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09E3F687" w:rsidR="00107CF7" w:rsidRPr="009B58F0" w:rsidRDefault="005B2AA5" w:rsidP="00317F85">
      <w:pPr>
        <w:pStyle w:val="Heading1"/>
        <w:rPr>
          <w:color w:val="FF0000"/>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DC12C4">
        <w:rPr>
          <w:color w:val="005EB8"/>
          <w:sz w:val="36"/>
          <w:szCs w:val="36"/>
        </w:rPr>
        <w:t>Medical Physics Technologist</w:t>
      </w:r>
      <w:r w:rsidR="008D5540">
        <w:rPr>
          <w:color w:val="005EB8"/>
          <w:sz w:val="36"/>
          <w:szCs w:val="36"/>
        </w:rPr>
        <w:t xml:space="preserve"> </w:t>
      </w:r>
      <w:r w:rsidR="001A03A4">
        <w:rPr>
          <w:color w:val="005EB8"/>
          <w:sz w:val="36"/>
          <w:szCs w:val="36"/>
        </w:rPr>
        <w:t xml:space="preserve">Apprenticeship Training Grant </w:t>
      </w:r>
      <w:r w:rsidRPr="00C5663F">
        <w:rPr>
          <w:color w:val="005EB8"/>
          <w:sz w:val="36"/>
          <w:szCs w:val="36"/>
        </w:rPr>
        <w:t xml:space="preserve">Funding </w:t>
      </w:r>
      <w:r w:rsidR="00472CB6">
        <w:rPr>
          <w:color w:val="005EB8"/>
          <w:sz w:val="36"/>
          <w:szCs w:val="36"/>
        </w:rPr>
        <w:t>2025/26</w:t>
      </w:r>
      <w:r w:rsidR="009B58F0">
        <w:rPr>
          <w:color w:val="005EB8"/>
          <w:sz w:val="36"/>
          <w:szCs w:val="36"/>
        </w:rPr>
        <w:t xml:space="preserve"> </w:t>
      </w:r>
      <w:r w:rsidR="009B58F0" w:rsidRPr="009B58F0">
        <w:rPr>
          <w:color w:val="FF0000"/>
          <w:sz w:val="36"/>
          <w:szCs w:val="36"/>
        </w:rPr>
        <w:t>ROUND 2</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D106B"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580F4036" w14:textId="7D971804" w:rsidR="00472CB6" w:rsidRDefault="00472CB6" w:rsidP="00472CB6"/>
    <w:p w14:paraId="7B134958" w14:textId="7643BCDD" w:rsidR="00472CB6" w:rsidRPr="009B58F0" w:rsidRDefault="001067CC" w:rsidP="00741317">
      <w:pPr>
        <w:rPr>
          <w:color w:val="000000"/>
        </w:rPr>
      </w:pPr>
      <w:r w:rsidRPr="009B58F0">
        <w:rPr>
          <w:color w:val="000000"/>
        </w:rPr>
        <w:t xml:space="preserve">This document details the 2025/26 funding offer for </w:t>
      </w:r>
      <w:r w:rsidR="00DC12C4" w:rsidRPr="009B58F0">
        <w:rPr>
          <w:b/>
          <w:bCs/>
          <w:color w:val="000000"/>
        </w:rPr>
        <w:t>Medical Physics Technologist</w:t>
      </w:r>
      <w:r w:rsidR="00DC12C4" w:rsidRPr="009B58F0">
        <w:rPr>
          <w:color w:val="000000"/>
        </w:rPr>
        <w:t xml:space="preserve"> </w:t>
      </w:r>
      <w:r w:rsidRPr="009B58F0">
        <w:rPr>
          <w:b/>
          <w:bCs/>
          <w:color w:val="000000"/>
        </w:rPr>
        <w:t>Apprenticeship training grants</w:t>
      </w:r>
      <w:r w:rsidRPr="009B58F0">
        <w:rPr>
          <w:color w:val="000000"/>
        </w:rPr>
        <w:t xml:space="preserve"> and is aimed at supporting the growth and transformation of the </w:t>
      </w:r>
      <w:r w:rsidR="0057561B" w:rsidRPr="009B58F0">
        <w:rPr>
          <w:color w:val="000000"/>
        </w:rPr>
        <w:t>healthcare science</w:t>
      </w:r>
      <w:r w:rsidRPr="009B58F0">
        <w:rPr>
          <w:color w:val="000000"/>
        </w:rPr>
        <w:t xml:space="preserve"> workforce.</w:t>
      </w:r>
      <w:r w:rsidR="00824EE8" w:rsidRPr="009B58F0">
        <w:rPr>
          <w:color w:val="000000"/>
        </w:rPr>
        <w:t xml:space="preserve"> This covers the</w:t>
      </w:r>
      <w:r w:rsidR="006F1B22" w:rsidRPr="009B58F0">
        <w:rPr>
          <w:color w:val="000000"/>
        </w:rPr>
        <w:t xml:space="preserve"> Level 6 Medical Physics Healthcare Science Apprenticeships or IPEM Clinical Technologist Training Scheme</w:t>
      </w:r>
    </w:p>
    <w:p w14:paraId="0D613386" w14:textId="77777777" w:rsidR="001067CC" w:rsidRPr="009B58F0" w:rsidRDefault="001067CC" w:rsidP="00741317">
      <w:pPr>
        <w:rPr>
          <w:color w:val="000000"/>
        </w:rPr>
      </w:pPr>
    </w:p>
    <w:p w14:paraId="08AC46F0" w14:textId="77777777" w:rsidR="001067CC" w:rsidRPr="009B58F0" w:rsidRDefault="001067CC" w:rsidP="00741317">
      <w:pPr>
        <w:rPr>
          <w:rFonts w:cs="Arial"/>
          <w:b/>
          <w:bCs/>
          <w:color w:val="000000"/>
        </w:rPr>
      </w:pPr>
      <w:r w:rsidRPr="009B58F0">
        <w:rPr>
          <w:rFonts w:cs="Arial"/>
          <w:b/>
          <w:bCs/>
          <w:color w:val="000000"/>
        </w:rPr>
        <w:t>This funding</w:t>
      </w:r>
    </w:p>
    <w:p w14:paraId="542A1930" w14:textId="77777777" w:rsidR="001067CC" w:rsidRPr="009B58F0" w:rsidRDefault="001067CC" w:rsidP="00741317">
      <w:pPr>
        <w:pStyle w:val="ListParagraph"/>
        <w:numPr>
          <w:ilvl w:val="0"/>
          <w:numId w:val="15"/>
        </w:numPr>
        <w:rPr>
          <w:rFonts w:cs="Arial"/>
          <w:color w:val="000000"/>
        </w:rPr>
      </w:pPr>
      <w:r w:rsidRPr="009B58F0">
        <w:rPr>
          <w:rFonts w:cs="Arial"/>
          <w:color w:val="000000"/>
        </w:rPr>
        <w:t>Is available to support apprentices in the first year of their programme</w:t>
      </w:r>
    </w:p>
    <w:p w14:paraId="3BDA5196" w14:textId="77777777" w:rsidR="001067CC" w:rsidRPr="009B58F0" w:rsidRDefault="001067CC" w:rsidP="00741317">
      <w:pPr>
        <w:pStyle w:val="ListParagraph"/>
        <w:numPr>
          <w:ilvl w:val="0"/>
          <w:numId w:val="15"/>
        </w:numPr>
        <w:rPr>
          <w:rFonts w:cs="Arial"/>
          <w:color w:val="000000"/>
        </w:rPr>
      </w:pPr>
      <w:r w:rsidRPr="009B58F0">
        <w:rPr>
          <w:rFonts w:cs="Arial"/>
          <w:color w:val="000000"/>
        </w:rPr>
        <w:t>Should be used by employers to support and facilitate their learners completing a recognised apprenticeship training programme. Grants are intended to help the department with further training costs associated with hosting and supervising apprentices.</w:t>
      </w:r>
    </w:p>
    <w:p w14:paraId="30F2EFE2" w14:textId="4DE163C6" w:rsidR="0073614C" w:rsidRPr="009B58F0" w:rsidRDefault="005E6992" w:rsidP="00741317">
      <w:pPr>
        <w:pStyle w:val="ListParagraph"/>
        <w:numPr>
          <w:ilvl w:val="0"/>
          <w:numId w:val="15"/>
        </w:numPr>
        <w:rPr>
          <w:rFonts w:cs="Arial"/>
          <w:color w:val="000000"/>
        </w:rPr>
      </w:pPr>
      <w:r w:rsidRPr="009B58F0">
        <w:rPr>
          <w:rFonts w:cs="Arial"/>
          <w:color w:val="000000"/>
        </w:rPr>
        <w:t>Can be used to support</w:t>
      </w:r>
      <w:r w:rsidR="006F1B22" w:rsidRPr="009B58F0">
        <w:rPr>
          <w:rFonts w:cs="Arial"/>
          <w:color w:val="000000"/>
        </w:rPr>
        <w:t xml:space="preserve">: </w:t>
      </w:r>
    </w:p>
    <w:p w14:paraId="0D57571B" w14:textId="77777777" w:rsidR="00E434EF" w:rsidRPr="009B58F0" w:rsidRDefault="006F1B22" w:rsidP="00741317">
      <w:pPr>
        <w:pStyle w:val="ListParagraph"/>
        <w:numPr>
          <w:ilvl w:val="1"/>
          <w:numId w:val="15"/>
        </w:numPr>
        <w:rPr>
          <w:rFonts w:cs="Arial"/>
          <w:lang w:val="en-US"/>
        </w:rPr>
      </w:pPr>
      <w:r w:rsidRPr="009B58F0">
        <w:rPr>
          <w:rFonts w:cs="Arial"/>
          <w:color w:val="000000"/>
        </w:rPr>
        <w:t>The Level 6 Healthcare Science Practitioner Apprenticeship [Medical Physics Technologist</w:t>
      </w:r>
      <w:r w:rsidR="00492BDB" w:rsidRPr="009B58F0">
        <w:rPr>
          <w:rFonts w:cs="Arial"/>
          <w:color w:val="000000"/>
        </w:rPr>
        <w:t>]</w:t>
      </w:r>
      <w:r w:rsidR="00E434EF" w:rsidRPr="009B58F0">
        <w:rPr>
          <w:rFonts w:cs="Arial"/>
          <w:color w:val="000000"/>
        </w:rPr>
        <w:t xml:space="preserve">. </w:t>
      </w:r>
      <w:r w:rsidR="00E434EF" w:rsidRPr="009B58F0">
        <w:rPr>
          <w:rFonts w:cs="Arial"/>
          <w:color w:val="000000"/>
          <w:lang w:val="en-US"/>
        </w:rPr>
        <w:t xml:space="preserve">This is delivered by the </w:t>
      </w:r>
      <w:hyperlink r:id="rId13" w:history="1">
        <w:r w:rsidR="00E434EF" w:rsidRPr="009B58F0">
          <w:rPr>
            <w:rStyle w:val="Hyperlink"/>
            <w:rFonts w:cs="Arial"/>
            <w:lang w:val="en-US"/>
          </w:rPr>
          <w:t>University of the West of England, Bristol (UWE).</w:t>
        </w:r>
      </w:hyperlink>
    </w:p>
    <w:p w14:paraId="432B42E7" w14:textId="1CCC2F0E" w:rsidR="00492BDB" w:rsidRPr="009B58F0" w:rsidRDefault="00492BDB" w:rsidP="00741317">
      <w:pPr>
        <w:pStyle w:val="ListParagraph"/>
        <w:numPr>
          <w:ilvl w:val="1"/>
          <w:numId w:val="15"/>
        </w:numPr>
        <w:rPr>
          <w:rFonts w:cs="Arial"/>
          <w:color w:val="1C1C1C"/>
        </w:rPr>
      </w:pPr>
      <w:r w:rsidRPr="009B58F0">
        <w:rPr>
          <w:rFonts w:cs="Arial"/>
          <w:color w:val="000000"/>
        </w:rPr>
        <w:t>IPEM Clinical Technologist Training Scheme</w:t>
      </w:r>
      <w:r w:rsidRPr="009B58F0">
        <w:rPr>
          <w:rFonts w:cs="Arial"/>
          <w:color w:val="1C1C1C"/>
        </w:rPr>
        <w:t>.</w:t>
      </w:r>
      <w:r w:rsidR="00E434EF" w:rsidRPr="009B58F0">
        <w:rPr>
          <w:rFonts w:cs="Arial"/>
          <w:color w:val="1C1C1C"/>
        </w:rPr>
        <w:t xml:space="preserve"> </w:t>
      </w:r>
      <w:r w:rsidRPr="009B58F0">
        <w:rPr>
          <w:rFonts w:cs="Arial"/>
          <w:color w:val="1C1C1C"/>
        </w:rPr>
        <w:t xml:space="preserve"> </w:t>
      </w:r>
      <w:hyperlink r:id="rId14" w:history="1">
        <w:r w:rsidR="000C31BA" w:rsidRPr="009B58F0">
          <w:rPr>
            <w:rStyle w:val="Hyperlink"/>
            <w:rFonts w:cs="Arial"/>
            <w:lang w:val="en-US"/>
          </w:rPr>
          <w:t>IPEM Website.</w:t>
        </w:r>
      </w:hyperlink>
    </w:p>
    <w:p w14:paraId="0203FBAA" w14:textId="77777777" w:rsidR="00CB30E8" w:rsidRPr="009B58F0" w:rsidRDefault="00CB30E8" w:rsidP="00741317">
      <w:pPr>
        <w:pStyle w:val="ListParagraph"/>
        <w:numPr>
          <w:ilvl w:val="0"/>
          <w:numId w:val="15"/>
        </w:numPr>
        <w:rPr>
          <w:rFonts w:cs="Arial"/>
          <w:color w:val="000000"/>
        </w:rPr>
      </w:pPr>
      <w:r w:rsidRPr="009B58F0">
        <w:rPr>
          <w:rFonts w:eastAsia="Times New Roman" w:cs="Arial"/>
          <w:color w:val="000000"/>
        </w:rPr>
        <w:t>The training grant is b</w:t>
      </w:r>
      <w:r w:rsidRPr="009B58F0">
        <w:rPr>
          <w:rFonts w:cs="Arial"/>
          <w:color w:val="000000"/>
          <w:lang w:val="en-US"/>
        </w:rPr>
        <w:t xml:space="preserve">eing offered to all NHS Trusts within SE Imaging Network geographies. This includes Trusts within Dorset ICS [SE3 Imaging Network] and Milton Keynes University Hospital NHS Foundation Trust [part of SE1 Imaging Network]. </w:t>
      </w:r>
    </w:p>
    <w:p w14:paraId="4F44BB12" w14:textId="77777777" w:rsidR="001067CC" w:rsidRPr="009B58F0" w:rsidRDefault="001067CC" w:rsidP="00741317">
      <w:pPr>
        <w:rPr>
          <w:rFonts w:cs="Arial"/>
          <w:b/>
          <w:bCs/>
          <w:color w:val="1C1C1C"/>
          <w:highlight w:val="yellow"/>
          <w:lang w:val="en-US"/>
        </w:rPr>
      </w:pPr>
    </w:p>
    <w:p w14:paraId="75A9AC02" w14:textId="77777777" w:rsidR="001067CC" w:rsidRPr="009B58F0" w:rsidRDefault="001067CC" w:rsidP="00741317">
      <w:pPr>
        <w:rPr>
          <w:rFonts w:cs="Arial"/>
          <w:b/>
          <w:bCs/>
          <w:color w:val="1C1C1C"/>
        </w:rPr>
      </w:pPr>
      <w:r w:rsidRPr="009B58F0">
        <w:rPr>
          <w:rFonts w:cs="Arial"/>
          <w:b/>
          <w:bCs/>
          <w:color w:val="1C1C1C"/>
        </w:rPr>
        <w:t>Deadline for funding applications</w:t>
      </w:r>
    </w:p>
    <w:p w14:paraId="5B46CAE5" w14:textId="0BE45311" w:rsidR="001067CC" w:rsidRPr="009B58F0" w:rsidRDefault="001067CC" w:rsidP="00741317">
      <w:pPr>
        <w:pStyle w:val="ListParagraph"/>
        <w:numPr>
          <w:ilvl w:val="0"/>
          <w:numId w:val="2"/>
        </w:numPr>
        <w:rPr>
          <w:rFonts w:cs="Arial"/>
          <w:color w:val="1C1C1C"/>
        </w:rPr>
      </w:pPr>
      <w:r w:rsidRPr="009B58F0">
        <w:rPr>
          <w:rFonts w:cs="Arial"/>
          <w:color w:val="1C1C1C"/>
        </w:rPr>
        <w:t xml:space="preserve">The application window will open on </w:t>
      </w:r>
      <w:r w:rsidR="009B58F0" w:rsidRPr="009B58F0">
        <w:rPr>
          <w:rFonts w:cs="Arial"/>
          <w:color w:val="1C1C1C"/>
        </w:rPr>
        <w:t>9 June 2025</w:t>
      </w:r>
      <w:r w:rsidRPr="009B58F0">
        <w:rPr>
          <w:rFonts w:cs="Arial"/>
          <w:color w:val="1C1C1C"/>
        </w:rPr>
        <w:t xml:space="preserve"> and will close at</w:t>
      </w:r>
      <w:r w:rsidRPr="009B58F0">
        <w:rPr>
          <w:rFonts w:cs="Arial"/>
        </w:rPr>
        <w:t xml:space="preserve"> </w:t>
      </w:r>
      <w:r w:rsidR="009B58F0" w:rsidRPr="009B58F0">
        <w:rPr>
          <w:rFonts w:cs="Arial"/>
          <w:color w:val="FF0000"/>
        </w:rPr>
        <w:t>9am on 11 July 2025</w:t>
      </w:r>
    </w:p>
    <w:p w14:paraId="20601109" w14:textId="0782DA34" w:rsidR="001067CC" w:rsidRPr="009B58F0" w:rsidRDefault="001067CC" w:rsidP="00741317">
      <w:pPr>
        <w:pStyle w:val="ListParagraph"/>
        <w:numPr>
          <w:ilvl w:val="0"/>
          <w:numId w:val="2"/>
        </w:numPr>
        <w:rPr>
          <w:rFonts w:cs="Arial"/>
          <w:color w:val="1C1C1C"/>
        </w:rPr>
      </w:pPr>
      <w:r w:rsidRPr="009B58F0">
        <w:rPr>
          <w:rFonts w:cs="Arial"/>
          <w:color w:val="1C1C1C"/>
        </w:rPr>
        <w:t>Applications will only be accepted via the online application form (link available below).</w:t>
      </w:r>
    </w:p>
    <w:p w14:paraId="25F2352A" w14:textId="77777777" w:rsidR="001067CC" w:rsidRPr="009B58F0" w:rsidRDefault="001067CC" w:rsidP="00741317">
      <w:pPr>
        <w:rPr>
          <w:rFonts w:cs="Arial"/>
          <w:color w:val="1C1C1C"/>
        </w:rPr>
      </w:pPr>
    </w:p>
    <w:p w14:paraId="2DD81ABC" w14:textId="58BF78BE" w:rsidR="001067CC" w:rsidRPr="009B58F0" w:rsidRDefault="001067CC" w:rsidP="00741317">
      <w:pPr>
        <w:rPr>
          <w:rFonts w:cs="Arial"/>
          <w:b/>
          <w:bCs/>
          <w:color w:val="1C1C1C"/>
        </w:rPr>
      </w:pPr>
      <w:r w:rsidRPr="009B58F0">
        <w:rPr>
          <w:rFonts w:cs="Arial"/>
          <w:b/>
          <w:bCs/>
          <w:color w:val="1C1C1C"/>
        </w:rPr>
        <w:t>Please note:</w:t>
      </w:r>
    </w:p>
    <w:p w14:paraId="0938BDD8" w14:textId="2A1AAFFC" w:rsidR="001067CC" w:rsidRPr="009B58F0" w:rsidRDefault="001067CC" w:rsidP="00741317">
      <w:pPr>
        <w:pStyle w:val="ListParagraph"/>
        <w:numPr>
          <w:ilvl w:val="0"/>
          <w:numId w:val="2"/>
        </w:numPr>
        <w:rPr>
          <w:rFonts w:cs="Arial"/>
          <w:color w:val="1C1C1C"/>
        </w:rPr>
      </w:pPr>
      <w:r w:rsidRPr="009B58F0">
        <w:rPr>
          <w:rFonts w:cs="Arial"/>
          <w:color w:val="1C1C1C"/>
        </w:rPr>
        <w:t xml:space="preserve">If approved, funding will be paid directly to employer organisations via the NHSE Education Funding Agreement Schedule. </w:t>
      </w:r>
    </w:p>
    <w:p w14:paraId="07E0A2FB" w14:textId="77777777" w:rsidR="009B58F0" w:rsidRPr="009B58F0" w:rsidRDefault="001067CC" w:rsidP="00741317">
      <w:pPr>
        <w:pStyle w:val="ListParagraph"/>
        <w:numPr>
          <w:ilvl w:val="0"/>
          <w:numId w:val="2"/>
        </w:numPr>
        <w:rPr>
          <w:rFonts w:cs="Arial"/>
          <w:color w:val="1C1C1C"/>
        </w:rPr>
      </w:pPr>
      <w:r w:rsidRPr="009B58F0">
        <w:rPr>
          <w:rFonts w:cs="Arial"/>
          <w:color w:val="1C1C1C"/>
        </w:rPr>
        <w:t>Funding must be spent and fully utilised by 31 March 2026. All chosen courses and education must start by 31 March 2026 also.</w:t>
      </w:r>
      <w:r w:rsidR="004F155F" w:rsidRPr="009B58F0">
        <w:rPr>
          <w:rFonts w:cs="Arial"/>
          <w:color w:val="1C1C1C"/>
        </w:rPr>
        <w:t xml:space="preserve"> </w:t>
      </w:r>
    </w:p>
    <w:p w14:paraId="283CFF96" w14:textId="77777777" w:rsidR="004F155F" w:rsidRDefault="004F155F" w:rsidP="004F155F">
      <w:pPr>
        <w:rPr>
          <w:rFonts w:cs="Arial"/>
          <w:color w:val="1C1C1C"/>
          <w:sz w:val="20"/>
          <w:szCs w:val="20"/>
        </w:rPr>
      </w:pPr>
    </w:p>
    <w:p w14:paraId="71E45FCF" w14:textId="77777777" w:rsidR="004F155F" w:rsidRPr="004F155F" w:rsidRDefault="004F155F" w:rsidP="004F155F">
      <w:pPr>
        <w:rPr>
          <w:rFonts w:cs="Arial"/>
          <w:color w:val="1C1C1C"/>
          <w:sz w:val="20"/>
          <w:szCs w:val="20"/>
        </w:rPr>
      </w:pPr>
    </w:p>
    <w:p w14:paraId="00A6217C" w14:textId="3A2D58D9" w:rsidR="009B58F0" w:rsidRDefault="009B58F0">
      <w:pPr>
        <w:rPr>
          <w:b/>
          <w:bCs/>
          <w:color w:val="1991C2" w:themeColor="accent1" w:themeShade="BF"/>
          <w:sz w:val="36"/>
          <w:szCs w:val="36"/>
        </w:rPr>
      </w:pPr>
      <w:r>
        <w:rPr>
          <w:b/>
          <w:bCs/>
          <w:color w:val="1991C2" w:themeColor="accent1" w:themeShade="BF"/>
          <w:sz w:val="36"/>
          <w:szCs w:val="36"/>
        </w:rPr>
        <w:br w:type="page"/>
      </w:r>
    </w:p>
    <w:p w14:paraId="78B65C4A" w14:textId="77777777" w:rsidR="009B58F0" w:rsidRDefault="009B58F0">
      <w:pPr>
        <w:rPr>
          <w:b/>
          <w:bCs/>
          <w:color w:val="1991C2" w:themeColor="accent1" w:themeShade="BF"/>
          <w:sz w:val="36"/>
          <w:szCs w:val="36"/>
        </w:rPr>
      </w:pPr>
    </w:p>
    <w:p w14:paraId="76E91155" w14:textId="5EC9D967"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D978D5">
        <w:tc>
          <w:tcPr>
            <w:tcW w:w="4106" w:type="dxa"/>
            <w:shd w:val="clear" w:color="auto" w:fill="1991C2" w:themeFill="accent1"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1991C2" w:themeFill="accent1"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5B7A79">
        <w:tc>
          <w:tcPr>
            <w:tcW w:w="10188" w:type="dxa"/>
            <w:gridSpan w:val="2"/>
            <w:shd w:val="clear" w:color="auto" w:fill="1991C2" w:themeFill="accent1"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263C726D" w:rsidR="008373F1" w:rsidRPr="00FF047E" w:rsidRDefault="001305AE" w:rsidP="00472CB6">
            <w:pPr>
              <w:rPr>
                <w:rFonts w:ascii="Arial" w:hAnsi="Arial" w:cs="Arial"/>
              </w:rPr>
            </w:pPr>
            <w:r w:rsidRPr="00FF047E">
              <w:rPr>
                <w:rFonts w:ascii="Arial" w:hAnsi="Arial" w:cs="Arial"/>
              </w:rPr>
              <w:t>Who can submit application</w:t>
            </w:r>
          </w:p>
        </w:tc>
        <w:tc>
          <w:tcPr>
            <w:tcW w:w="6082" w:type="dxa"/>
          </w:tcPr>
          <w:p w14:paraId="21B7A844" w14:textId="3C83FFA7" w:rsidR="008373F1" w:rsidRPr="00FF047E" w:rsidRDefault="001305AE" w:rsidP="00472CB6">
            <w:pPr>
              <w:rPr>
                <w:rFonts w:ascii="Arial" w:hAnsi="Arial" w:cs="Arial"/>
              </w:rPr>
            </w:pPr>
            <w:r w:rsidRPr="00FF047E">
              <w:rPr>
                <w:rFonts w:ascii="Arial" w:hAnsi="Arial" w:cs="Arial"/>
              </w:rPr>
              <w:t xml:space="preserve"> We are unable to accept </w:t>
            </w:r>
            <w:r w:rsidR="00A74A33" w:rsidRPr="00FF047E">
              <w:rPr>
                <w:rFonts w:ascii="Arial" w:hAnsi="Arial" w:cs="Arial"/>
              </w:rPr>
              <w:t>applications</w:t>
            </w:r>
            <w:r w:rsidRPr="00FF047E">
              <w:rPr>
                <w:rFonts w:ascii="Arial" w:hAnsi="Arial" w:cs="Arial"/>
              </w:rPr>
              <w:t xml:space="preserve"> from </w:t>
            </w:r>
            <w:r w:rsidR="00A74A33" w:rsidRPr="00FF047E">
              <w:rPr>
                <w:rFonts w:ascii="Arial" w:hAnsi="Arial" w:cs="Arial"/>
              </w:rPr>
              <w:t>learners</w:t>
            </w:r>
            <w:r w:rsidRPr="00FF047E">
              <w:rPr>
                <w:rFonts w:ascii="Arial" w:hAnsi="Arial" w:cs="Arial"/>
              </w:rPr>
              <w:t xml:space="preserve"> or prospective learners themselves. All applications must be submitted on behalf of a named </w:t>
            </w:r>
            <w:r w:rsidR="00A74A33" w:rsidRPr="00FF047E">
              <w:rPr>
                <w:rFonts w:ascii="Arial" w:hAnsi="Arial" w:cs="Arial"/>
              </w:rPr>
              <w:t xml:space="preserve">or prospective </w:t>
            </w:r>
            <w:r w:rsidRPr="00FF047E">
              <w:rPr>
                <w:rFonts w:ascii="Arial" w:hAnsi="Arial" w:cs="Arial"/>
              </w:rPr>
              <w:t>learner</w:t>
            </w:r>
            <w:r w:rsidR="00A74A33" w:rsidRPr="00FF047E">
              <w:rPr>
                <w:rFonts w:ascii="Arial" w:hAnsi="Arial" w:cs="Arial"/>
              </w:rPr>
              <w:t xml:space="preserve">, </w:t>
            </w:r>
            <w:r w:rsidR="00F62D39" w:rsidRPr="00FF047E">
              <w:rPr>
                <w:rFonts w:ascii="Arial" w:hAnsi="Arial" w:cs="Arial"/>
              </w:rPr>
              <w:t>e.g</w:t>
            </w:r>
            <w:r w:rsidR="00F62D39" w:rsidRPr="00FF047E">
              <w:rPr>
                <w:rFonts w:cs="Arial"/>
              </w:rPr>
              <w:t>.</w:t>
            </w:r>
            <w:r w:rsidR="00A74A33" w:rsidRPr="00FF047E">
              <w:rPr>
                <w:rFonts w:ascii="Arial" w:hAnsi="Arial" w:cs="Arial"/>
              </w:rPr>
              <w:t xml:space="preserve"> by a line manager, education lead, apprenticeship lead etc.</w:t>
            </w:r>
          </w:p>
        </w:tc>
      </w:tr>
      <w:tr w:rsidR="00A74A33" w:rsidRPr="00FF047E" w14:paraId="66780EFE" w14:textId="77777777" w:rsidTr="00D978D5">
        <w:tc>
          <w:tcPr>
            <w:tcW w:w="4106" w:type="dxa"/>
          </w:tcPr>
          <w:p w14:paraId="2770E3DA" w14:textId="33C7AA39" w:rsidR="00A74A33" w:rsidRPr="00FF047E" w:rsidRDefault="00A74A33" w:rsidP="00472CB6">
            <w:pPr>
              <w:rPr>
                <w:rFonts w:ascii="Arial" w:hAnsi="Arial" w:cs="Arial"/>
              </w:rPr>
            </w:pPr>
            <w:r w:rsidRPr="00FF047E">
              <w:rPr>
                <w:rFonts w:ascii="Arial" w:hAnsi="Arial" w:cs="Arial"/>
              </w:rPr>
              <w:t>Can I submit a</w:t>
            </w:r>
            <w:r w:rsidR="003862BB" w:rsidRPr="00FF047E">
              <w:rPr>
                <w:rFonts w:ascii="Arial" w:hAnsi="Arial" w:cs="Arial"/>
              </w:rPr>
              <w:t xml:space="preserve"> funding </w:t>
            </w:r>
            <w:r w:rsidRPr="00FF047E">
              <w:rPr>
                <w:rFonts w:ascii="Arial" w:hAnsi="Arial" w:cs="Arial"/>
              </w:rPr>
              <w:t>application if I don’t have a confirmed name for my apprentice or they have yet to be accepted onto an accredited apprenticeship programme?</w:t>
            </w:r>
          </w:p>
        </w:tc>
        <w:tc>
          <w:tcPr>
            <w:tcW w:w="6082" w:type="dxa"/>
          </w:tcPr>
          <w:p w14:paraId="30E1EE19" w14:textId="52EE43B3" w:rsidR="00A74A33" w:rsidRPr="00FF047E" w:rsidRDefault="00A74A33" w:rsidP="00472CB6">
            <w:pPr>
              <w:rPr>
                <w:rFonts w:ascii="Arial" w:hAnsi="Arial" w:cs="Arial"/>
              </w:rPr>
            </w:pPr>
            <w:r w:rsidRPr="00FF047E">
              <w:rPr>
                <w:rFonts w:ascii="Arial" w:hAnsi="Arial" w:cs="Arial"/>
              </w:rPr>
              <w:t xml:space="preserve">Yes, applications can be submitted </w:t>
            </w:r>
            <w:r w:rsidR="003862BB" w:rsidRPr="00FF047E">
              <w:rPr>
                <w:rFonts w:ascii="Arial" w:hAnsi="Arial" w:cs="Arial"/>
              </w:rPr>
              <w:t xml:space="preserve">details </w:t>
            </w:r>
            <w:r w:rsidRPr="00FF047E">
              <w:rPr>
                <w:rFonts w:ascii="Arial" w:hAnsi="Arial" w:cs="Arial"/>
              </w:rPr>
              <w:t xml:space="preserve">are still to be confirmed. </w:t>
            </w:r>
            <w:r w:rsidR="00170234" w:rsidRPr="00FF047E">
              <w:rPr>
                <w:rFonts w:ascii="Arial" w:hAnsi="Arial" w:cs="Arial"/>
              </w:rPr>
              <w:t xml:space="preserve">If </w:t>
            </w:r>
            <w:r w:rsidR="003862BB" w:rsidRPr="00FF047E">
              <w:rPr>
                <w:rFonts w:ascii="Arial" w:hAnsi="Arial" w:cs="Arial"/>
              </w:rPr>
              <w:t xml:space="preserve">the application </w:t>
            </w:r>
            <w:r w:rsidR="00170234" w:rsidRPr="00FF047E">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3B08DAD" w:rsidR="001004B9" w:rsidRPr="00FF047E" w:rsidRDefault="001004B9" w:rsidP="00472CB6">
            <w:pPr>
              <w:rPr>
                <w:rFonts w:ascii="Arial" w:hAnsi="Arial" w:cs="Arial"/>
              </w:rPr>
            </w:pPr>
            <w:r w:rsidRPr="00FF047E">
              <w:rPr>
                <w:rFonts w:ascii="Arial" w:hAnsi="Arial" w:cs="Arial"/>
              </w:rPr>
              <w:t>When can I apply for this training grant to support my apprentice(s)?</w:t>
            </w:r>
          </w:p>
        </w:tc>
        <w:tc>
          <w:tcPr>
            <w:tcW w:w="6082" w:type="dxa"/>
          </w:tcPr>
          <w:p w14:paraId="78EE229C" w14:textId="7997DF59" w:rsidR="001004B9" w:rsidRPr="0096375B" w:rsidRDefault="009B58F0" w:rsidP="00472CB6">
            <w:pPr>
              <w:rPr>
                <w:rFonts w:cstheme="minorHAnsi"/>
              </w:rPr>
            </w:pPr>
            <w:r>
              <w:rPr>
                <w:rFonts w:ascii="Arial" w:hAnsi="Arial" w:cs="Arial"/>
              </w:rPr>
              <w:t xml:space="preserve">Round 2 </w:t>
            </w:r>
            <w:r w:rsidR="001004B9" w:rsidRPr="00FF047E">
              <w:rPr>
                <w:rFonts w:ascii="Arial" w:hAnsi="Arial" w:cs="Arial"/>
              </w:rPr>
              <w:t xml:space="preserve">Applications will open on </w:t>
            </w:r>
            <w:r>
              <w:rPr>
                <w:rFonts w:ascii="Arial" w:hAnsi="Arial" w:cs="Arial"/>
              </w:rPr>
              <w:t>9 June</w:t>
            </w:r>
            <w:r w:rsidR="001004B9" w:rsidRPr="00FF047E">
              <w:rPr>
                <w:rFonts w:ascii="Arial" w:hAnsi="Arial" w:cs="Arial"/>
              </w:rPr>
              <w:t xml:space="preserve"> 2025 and close </w:t>
            </w:r>
            <w:r w:rsidR="0096375B">
              <w:rPr>
                <w:rFonts w:ascii="Arial" w:hAnsi="Arial" w:cs="Arial"/>
              </w:rPr>
              <w:t xml:space="preserve">at </w:t>
            </w:r>
            <w:r w:rsidR="0096375B" w:rsidRPr="0096375B">
              <w:rPr>
                <w:rFonts w:ascii="Arial" w:hAnsi="Arial" w:cs="Arial"/>
                <w:color w:val="FF0000"/>
              </w:rPr>
              <w:t>9am on</w:t>
            </w:r>
            <w:r w:rsidR="001004B9" w:rsidRPr="0096375B">
              <w:rPr>
                <w:rFonts w:ascii="Arial" w:hAnsi="Arial" w:cs="Arial"/>
                <w:color w:val="FF0000"/>
              </w:rPr>
              <w:t xml:space="preserve"> </w:t>
            </w:r>
            <w:r>
              <w:rPr>
                <w:rFonts w:ascii="Arial" w:hAnsi="Arial" w:cs="Arial"/>
                <w:color w:val="FF0000"/>
              </w:rPr>
              <w:t>11 July 2025</w:t>
            </w:r>
            <w:r w:rsidR="001004B9" w:rsidRPr="0096375B">
              <w:rPr>
                <w:rFonts w:ascii="Arial" w:hAnsi="Arial" w:cs="Arial"/>
                <w:color w:val="FF0000"/>
              </w:rPr>
              <w:t>.</w:t>
            </w:r>
            <w:r w:rsidR="001004B9" w:rsidRPr="00FF047E">
              <w:rPr>
                <w:rFonts w:ascii="Arial" w:hAnsi="Arial" w:cs="Arial"/>
              </w:rPr>
              <w:t xml:space="preserve"> </w:t>
            </w:r>
          </w:p>
          <w:p w14:paraId="7B2E5259" w14:textId="77777777" w:rsidR="00CF04FC" w:rsidRPr="0096375B" w:rsidRDefault="00CF04FC" w:rsidP="00472CB6">
            <w:pPr>
              <w:rPr>
                <w:rFonts w:cstheme="minorHAnsi"/>
              </w:rPr>
            </w:pPr>
          </w:p>
          <w:p w14:paraId="4F530906" w14:textId="695B2416" w:rsidR="00CF04FC" w:rsidRPr="00FF047E" w:rsidRDefault="00CF04FC" w:rsidP="00472CB6">
            <w:pPr>
              <w:rPr>
                <w:rFonts w:ascii="Arial" w:hAnsi="Arial" w:cs="Arial"/>
                <w:highlight w:val="yellow"/>
              </w:rPr>
            </w:pPr>
            <w:r w:rsidRPr="0096375B">
              <w:rPr>
                <w:rFonts w:cstheme="minorHAnsi"/>
              </w:rPr>
              <w:t xml:space="preserve">We are unable to accept applications outside of these application rounds. All applications must be submitted via the </w:t>
            </w:r>
            <w:r w:rsidR="0096375B" w:rsidRPr="0096375B">
              <w:rPr>
                <w:rFonts w:cstheme="minorHAnsi"/>
              </w:rPr>
              <w:t>online application form [link below]</w:t>
            </w:r>
          </w:p>
        </w:tc>
      </w:tr>
      <w:tr w:rsidR="00766400" w:rsidRPr="00FF047E" w14:paraId="22744215" w14:textId="77777777" w:rsidTr="00D978D5">
        <w:tc>
          <w:tcPr>
            <w:tcW w:w="4106" w:type="dxa"/>
          </w:tcPr>
          <w:p w14:paraId="5BA49707" w14:textId="731C4F65" w:rsidR="00766400" w:rsidRPr="00FF047E" w:rsidRDefault="005B7A79" w:rsidP="00472CB6">
            <w:pPr>
              <w:rPr>
                <w:rFonts w:ascii="Arial" w:hAnsi="Arial" w:cs="Arial"/>
              </w:rPr>
            </w:pPr>
            <w:r w:rsidRPr="00FF047E">
              <w:rPr>
                <w:rFonts w:ascii="Arial" w:hAnsi="Arial" w:cs="Arial"/>
              </w:rPr>
              <w:t>Which professional groups can utilise this funding?</w:t>
            </w:r>
          </w:p>
        </w:tc>
        <w:tc>
          <w:tcPr>
            <w:tcW w:w="6082" w:type="dxa"/>
          </w:tcPr>
          <w:p w14:paraId="6C9FDF73" w14:textId="77777777" w:rsidR="00766400" w:rsidRPr="000C31BA" w:rsidRDefault="00204BE8" w:rsidP="00472CB6">
            <w:pPr>
              <w:rPr>
                <w:rFonts w:ascii="Arial" w:hAnsi="Arial" w:cs="Arial"/>
              </w:rPr>
            </w:pPr>
            <w:r w:rsidRPr="00FF047E">
              <w:rPr>
                <w:rFonts w:ascii="Arial" w:hAnsi="Arial" w:cs="Arial"/>
              </w:rPr>
              <w:t xml:space="preserve">Employers applying for the following Apprenticeship </w:t>
            </w:r>
            <w:r w:rsidRPr="000C31BA">
              <w:rPr>
                <w:rFonts w:ascii="Arial" w:hAnsi="Arial" w:cs="Arial"/>
              </w:rPr>
              <w:t xml:space="preserve">programmes: </w:t>
            </w:r>
          </w:p>
          <w:p w14:paraId="3CE1FFA5" w14:textId="77777777" w:rsidR="000C31BA" w:rsidRPr="000C31BA" w:rsidRDefault="000C31BA" w:rsidP="000C31BA">
            <w:pPr>
              <w:pStyle w:val="ListParagraph"/>
              <w:numPr>
                <w:ilvl w:val="0"/>
                <w:numId w:val="15"/>
              </w:numPr>
              <w:ind w:left="460" w:hanging="425"/>
              <w:rPr>
                <w:rFonts w:ascii="Arial" w:hAnsi="Arial" w:cs="Arial"/>
              </w:rPr>
            </w:pPr>
            <w:r w:rsidRPr="000C31BA">
              <w:rPr>
                <w:rFonts w:cs="Arial"/>
                <w:color w:val="1C1C1C"/>
              </w:rPr>
              <w:t>The Level 6 Healthcare Science Practitioner Apprenticeship [Medical Physics Technologist].</w:t>
            </w:r>
          </w:p>
          <w:p w14:paraId="5442D1B7" w14:textId="451923F9" w:rsidR="000C31BA" w:rsidRPr="00FF047E" w:rsidRDefault="000C31BA" w:rsidP="000C31BA">
            <w:pPr>
              <w:pStyle w:val="ListParagraph"/>
              <w:numPr>
                <w:ilvl w:val="0"/>
                <w:numId w:val="15"/>
              </w:numPr>
              <w:ind w:left="460" w:hanging="425"/>
              <w:rPr>
                <w:rFonts w:ascii="Arial" w:hAnsi="Arial" w:cs="Arial"/>
              </w:rPr>
            </w:pPr>
            <w:r w:rsidRPr="000C31BA">
              <w:rPr>
                <w:rFonts w:cs="Arial"/>
                <w:color w:val="1C1C1C"/>
              </w:rPr>
              <w:t>IPEM Clinical Technologist Training Scheme</w:t>
            </w:r>
          </w:p>
        </w:tc>
      </w:tr>
      <w:tr w:rsidR="00766400" w:rsidRPr="00FF047E" w14:paraId="78DA0425" w14:textId="77777777" w:rsidTr="00D978D5">
        <w:tc>
          <w:tcPr>
            <w:tcW w:w="4106" w:type="dxa"/>
          </w:tcPr>
          <w:p w14:paraId="6117E8FB" w14:textId="5CFB36DE" w:rsidR="00766400" w:rsidRPr="00FF047E" w:rsidRDefault="005B7A79" w:rsidP="00472CB6">
            <w:pPr>
              <w:rPr>
                <w:rFonts w:ascii="Arial" w:hAnsi="Arial" w:cs="Arial"/>
              </w:rPr>
            </w:pPr>
            <w:r w:rsidRPr="00FF047E">
              <w:rPr>
                <w:rFonts w:ascii="Arial" w:hAnsi="Arial" w:cs="Arial"/>
              </w:rPr>
              <w:t xml:space="preserve">Can this funding be used to support apprentices in their Year 2 and Year 3 of programme [if applicable] </w:t>
            </w:r>
          </w:p>
        </w:tc>
        <w:tc>
          <w:tcPr>
            <w:tcW w:w="6082" w:type="dxa"/>
          </w:tcPr>
          <w:p w14:paraId="6D51DEB7" w14:textId="224FB93A" w:rsidR="00766400" w:rsidRPr="00FF047E" w:rsidRDefault="005B7A79" w:rsidP="00472CB6">
            <w:pPr>
              <w:rPr>
                <w:rFonts w:ascii="Arial" w:hAnsi="Arial" w:cs="Arial"/>
              </w:rPr>
            </w:pPr>
            <w:r w:rsidRPr="00FF047E">
              <w:rPr>
                <w:rFonts w:ascii="Arial" w:hAnsi="Arial" w:cs="Arial"/>
              </w:rPr>
              <w:t xml:space="preserve">No, this funding is to support the apprentice in their first year of programme only. </w:t>
            </w:r>
          </w:p>
        </w:tc>
      </w:tr>
      <w:tr w:rsidR="00766400" w:rsidRPr="00FF047E" w14:paraId="19B9D372" w14:textId="77777777" w:rsidTr="00D978D5">
        <w:tc>
          <w:tcPr>
            <w:tcW w:w="4106" w:type="dxa"/>
          </w:tcPr>
          <w:p w14:paraId="5EDDEE69" w14:textId="15343FF4" w:rsidR="00766400" w:rsidRPr="00FF047E" w:rsidRDefault="005B7A79" w:rsidP="00472CB6">
            <w:pPr>
              <w:rPr>
                <w:rFonts w:ascii="Arial" w:hAnsi="Arial" w:cs="Arial"/>
              </w:rPr>
            </w:pPr>
            <w:r w:rsidRPr="00FF047E">
              <w:rPr>
                <w:rFonts w:ascii="Arial" w:hAnsi="Arial" w:cs="Arial"/>
              </w:rPr>
              <w:t>When must the apprentice have started on their programme?</w:t>
            </w:r>
          </w:p>
        </w:tc>
        <w:tc>
          <w:tcPr>
            <w:tcW w:w="6082" w:type="dxa"/>
          </w:tcPr>
          <w:p w14:paraId="03100C70" w14:textId="396A15EB" w:rsidR="00766400" w:rsidRPr="00FF047E" w:rsidRDefault="005B7A79" w:rsidP="00472CB6">
            <w:pPr>
              <w:rPr>
                <w:rFonts w:ascii="Arial" w:hAnsi="Arial" w:cs="Arial"/>
              </w:rPr>
            </w:pPr>
            <w:r w:rsidRPr="00FF047E">
              <w:rPr>
                <w:rFonts w:ascii="Arial" w:hAnsi="Arial" w:cs="Arial"/>
              </w:rPr>
              <w:t>Between 1 April 2025 and 31 March 2026</w:t>
            </w:r>
          </w:p>
        </w:tc>
      </w:tr>
      <w:tr w:rsidR="00766400" w:rsidRPr="00FF047E" w14:paraId="5DF7FFF1" w14:textId="77777777" w:rsidTr="00D978D5">
        <w:tc>
          <w:tcPr>
            <w:tcW w:w="4106" w:type="dxa"/>
          </w:tcPr>
          <w:p w14:paraId="08F17D15" w14:textId="6AFDCCB6" w:rsidR="00766400" w:rsidRPr="00FF047E" w:rsidRDefault="005B7A79" w:rsidP="00472CB6">
            <w:pPr>
              <w:rPr>
                <w:rFonts w:ascii="Arial" w:hAnsi="Arial" w:cs="Arial"/>
              </w:rPr>
            </w:pPr>
            <w:r w:rsidRPr="00FF047E">
              <w:rPr>
                <w:rFonts w:ascii="Arial" w:hAnsi="Arial" w:cs="Arial"/>
              </w:rPr>
              <w:t>Can this funding be used for courses which don’t finish in 2025/26?</w:t>
            </w:r>
          </w:p>
        </w:tc>
        <w:tc>
          <w:tcPr>
            <w:tcW w:w="6082" w:type="dxa"/>
          </w:tcPr>
          <w:p w14:paraId="33584FBE" w14:textId="53723EB2" w:rsidR="00766400" w:rsidRPr="00FF047E" w:rsidRDefault="005B7A79" w:rsidP="00472CB6">
            <w:pPr>
              <w:rPr>
                <w:rFonts w:ascii="Arial" w:hAnsi="Arial" w:cs="Arial"/>
              </w:rPr>
            </w:pPr>
            <w:r w:rsidRPr="00FF047E">
              <w:rPr>
                <w:rFonts w:ascii="Arial" w:hAnsi="Arial" w:cs="Arial"/>
              </w:rPr>
              <w:t xml:space="preserve">Yes. </w:t>
            </w:r>
            <w:proofErr w:type="gramStart"/>
            <w:r w:rsidRPr="00FF047E">
              <w:rPr>
                <w:rFonts w:ascii="Arial" w:hAnsi="Arial" w:cs="Arial"/>
              </w:rPr>
              <w:t>A large number of</w:t>
            </w:r>
            <w:proofErr w:type="gramEnd"/>
            <w:r w:rsidRPr="00FF047E">
              <w:rPr>
                <w:rFonts w:ascii="Arial" w:hAnsi="Arial" w:cs="Arial"/>
              </w:rPr>
              <w:t xml:space="preserve"> apprenticeship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10A04E1E" w:rsidR="00766400" w:rsidRPr="00FF047E" w:rsidRDefault="005B7A79" w:rsidP="00190D63">
            <w:pPr>
              <w:rPr>
                <w:rFonts w:ascii="Arial" w:hAnsi="Arial" w:cs="Arial"/>
              </w:rPr>
            </w:pPr>
            <w:r w:rsidRPr="00FF047E">
              <w:rPr>
                <w:rFonts w:ascii="Arial" w:hAnsi="Arial" w:cs="Arial"/>
              </w:rPr>
              <w:t>Can the funding be used to support apprentices who have already received funding from NHSE via an earlier apprenticeship training grant?</w:t>
            </w:r>
          </w:p>
        </w:tc>
        <w:tc>
          <w:tcPr>
            <w:tcW w:w="6082" w:type="dxa"/>
          </w:tcPr>
          <w:p w14:paraId="6DF6F50D" w14:textId="08DFAEF4" w:rsidR="00766400" w:rsidRPr="00FF047E" w:rsidRDefault="005B7A79" w:rsidP="00190D63">
            <w:pPr>
              <w:rPr>
                <w:rFonts w:ascii="Arial" w:hAnsi="Arial" w:cs="Arial"/>
              </w:rPr>
            </w:pPr>
            <w:r w:rsidRPr="00FF047E">
              <w:rPr>
                <w:rFonts w:ascii="Arial" w:hAnsi="Arial" w:cs="Arial"/>
              </w:rPr>
              <w:t>No, this training grant is to support apprentices who start the first year of their apprenticeship programme between 1 April 2025 and 31 March 2026.</w:t>
            </w:r>
          </w:p>
        </w:tc>
      </w:tr>
      <w:tr w:rsidR="005B7A79" w:rsidRPr="00FF047E" w14:paraId="2A40F7AF" w14:textId="77777777" w:rsidTr="00D978D5">
        <w:tc>
          <w:tcPr>
            <w:tcW w:w="4106" w:type="dxa"/>
          </w:tcPr>
          <w:p w14:paraId="09BB3478" w14:textId="0DD7C6E4" w:rsidR="005B7A79" w:rsidRPr="00FF047E" w:rsidRDefault="005B7A79" w:rsidP="00190D63">
            <w:pPr>
              <w:rPr>
                <w:rFonts w:ascii="Arial" w:hAnsi="Arial" w:cs="Arial"/>
              </w:rPr>
            </w:pPr>
            <w:r w:rsidRPr="00FF047E">
              <w:rPr>
                <w:rFonts w:ascii="Arial" w:hAnsi="Arial" w:cs="Arial"/>
              </w:rPr>
              <w:t>Can I use the funding to support more than one apprentice?</w:t>
            </w:r>
          </w:p>
        </w:tc>
        <w:tc>
          <w:tcPr>
            <w:tcW w:w="6082" w:type="dxa"/>
          </w:tcPr>
          <w:p w14:paraId="6DD89E62" w14:textId="37748DA5" w:rsidR="005B7A79" w:rsidRPr="00FF047E" w:rsidRDefault="005B7A79" w:rsidP="00190D63">
            <w:pPr>
              <w:rPr>
                <w:rFonts w:ascii="Arial" w:hAnsi="Arial" w:cs="Arial"/>
              </w:rPr>
            </w:pPr>
            <w:r w:rsidRPr="00FF047E">
              <w:rPr>
                <w:rFonts w:ascii="Arial" w:hAnsi="Arial" w:cs="Arial"/>
              </w:rPr>
              <w:t>No, the training grant is a nationally agreed amount that to support an individual apprentice</w:t>
            </w:r>
            <w:r w:rsidR="001004B9" w:rsidRPr="00FF047E">
              <w:rPr>
                <w:rFonts w:ascii="Arial" w:hAnsi="Arial" w:cs="Arial"/>
              </w:rPr>
              <w:t xml:space="preserve"> only</w:t>
            </w:r>
          </w:p>
        </w:tc>
      </w:tr>
      <w:tr w:rsidR="001004B9" w:rsidRPr="00FF047E" w14:paraId="69122A0B" w14:textId="77777777" w:rsidTr="00D978D5">
        <w:tc>
          <w:tcPr>
            <w:tcW w:w="4106" w:type="dxa"/>
          </w:tcPr>
          <w:p w14:paraId="5118D533" w14:textId="6FB174AE" w:rsidR="001004B9" w:rsidRPr="00FF047E" w:rsidRDefault="001004B9" w:rsidP="00190D63">
            <w:pPr>
              <w:rPr>
                <w:rFonts w:ascii="Arial" w:hAnsi="Arial" w:cs="Arial"/>
              </w:rPr>
            </w:pPr>
            <w:r w:rsidRPr="00FF047E">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FF047E" w:rsidRDefault="001004B9" w:rsidP="00190D63">
            <w:pPr>
              <w:rPr>
                <w:rFonts w:ascii="Arial" w:hAnsi="Arial" w:cs="Arial"/>
              </w:rPr>
            </w:pPr>
            <w:r w:rsidRPr="00FF047E">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FF047E">
              <w:rPr>
                <w:rFonts w:ascii="Arial" w:hAnsi="Arial" w:cs="Arial"/>
              </w:rPr>
              <w:t xml:space="preserve">application </w:t>
            </w:r>
            <w:r w:rsidRPr="00FF047E">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t>Has funding been formally confirmed for these training grants?</w:t>
            </w:r>
          </w:p>
        </w:tc>
        <w:tc>
          <w:tcPr>
            <w:tcW w:w="6082" w:type="dxa"/>
          </w:tcPr>
          <w:p w14:paraId="25914353" w14:textId="72C3CE5B" w:rsidR="0096375B" w:rsidRDefault="00D94A27" w:rsidP="0096375B">
            <w:pPr>
              <w:rPr>
                <w:rFonts w:ascii="Arial" w:hAnsi="Arial" w:cs="Arial"/>
                <w:b/>
                <w:bCs/>
              </w:rPr>
            </w:pPr>
            <w:r>
              <w:rPr>
                <w:rFonts w:ascii="Arial" w:hAnsi="Arial" w:cs="Arial"/>
                <w:b/>
                <w:bCs/>
              </w:rPr>
              <w:t>Yes</w:t>
            </w:r>
            <w:r w:rsidR="0096375B" w:rsidRPr="00010FE3">
              <w:rPr>
                <w:rFonts w:ascii="Arial" w:hAnsi="Arial" w:cs="Arial"/>
                <w:b/>
                <w:bCs/>
              </w:rPr>
              <w:t xml:space="preserve">, formal national confirmation of funding for this training grant </w:t>
            </w:r>
            <w:r>
              <w:rPr>
                <w:rFonts w:ascii="Arial" w:hAnsi="Arial" w:cs="Arial"/>
                <w:b/>
                <w:bCs/>
              </w:rPr>
              <w:t>has been confirmed</w:t>
            </w:r>
          </w:p>
          <w:p w14:paraId="6A774BF8" w14:textId="50D08BC9" w:rsidR="00D978D5" w:rsidRPr="00FF047E" w:rsidRDefault="0096375B" w:rsidP="0096375B">
            <w:pPr>
              <w:rPr>
                <w:rFonts w:ascii="Arial" w:hAnsi="Arial" w:cs="Arial"/>
                <w:b/>
                <w:bCs/>
              </w:rPr>
            </w:pPr>
            <w:r w:rsidRPr="001754C4">
              <w:rPr>
                <w:rFonts w:ascii="Arial" w:hAnsi="Arial" w:cs="Arial"/>
              </w:rPr>
              <w:lastRenderedPageBreak/>
              <w:t>Applications are being invited but funding will not be confirmed until national funding is in place.</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lastRenderedPageBreak/>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2F855608" w14:textId="6191B10C" w:rsidR="00766400" w:rsidRPr="00F0525F" w:rsidRDefault="00F0525F" w:rsidP="00F0525F">
            <w:pPr>
              <w:pStyle w:val="ListParagraph"/>
              <w:numPr>
                <w:ilvl w:val="0"/>
                <w:numId w:val="35"/>
              </w:numPr>
              <w:ind w:left="322" w:hanging="322"/>
              <w:rPr>
                <w:rFonts w:cs="Arial"/>
              </w:rPr>
            </w:pPr>
            <w:r w:rsidRPr="00F0525F">
              <w:rPr>
                <w:rFonts w:cs="Arial"/>
              </w:rPr>
              <w:t xml:space="preserve">For those undertaking the apprenticeship programme, there is a training grant </w:t>
            </w:r>
            <w:r w:rsidRPr="00A030EE">
              <w:rPr>
                <w:rFonts w:cs="Arial"/>
              </w:rPr>
              <w:t xml:space="preserve">of: </w:t>
            </w:r>
            <w:r w:rsidR="001004B9" w:rsidRPr="00A030EE">
              <w:rPr>
                <w:rFonts w:cs="Arial"/>
              </w:rPr>
              <w:t>£</w:t>
            </w:r>
            <w:r w:rsidR="00877B8D">
              <w:rPr>
                <w:rFonts w:cs="Arial"/>
              </w:rPr>
              <w:t xml:space="preserve">10,612 </w:t>
            </w:r>
            <w:r w:rsidR="00877B8D" w:rsidRPr="00877B8D">
              <w:rPr>
                <w:rFonts w:cs="Arial"/>
                <w:b/>
                <w:bCs/>
              </w:rPr>
              <w:t>[Please note: this is based on the 24/25 funding model and may be subject to change for 2025/26</w:t>
            </w:r>
            <w:r w:rsidR="00877B8D">
              <w:rPr>
                <w:rFonts w:cs="Arial"/>
                <w:b/>
                <w:bCs/>
              </w:rPr>
              <w:t>]</w:t>
            </w:r>
            <w:r w:rsidR="00CF04FC" w:rsidRPr="00877B8D">
              <w:rPr>
                <w:rFonts w:cs="Arial"/>
                <w:b/>
                <w:bCs/>
              </w:rPr>
              <w:t>.</w:t>
            </w:r>
            <w:r w:rsidR="00CF04FC" w:rsidRPr="00F0525F">
              <w:rPr>
                <w:rFonts w:cs="Arial"/>
              </w:rPr>
              <w:t xml:space="preserve"> </w:t>
            </w:r>
            <w:r w:rsidR="00C34E18" w:rsidRPr="00F0525F">
              <w:rPr>
                <w:rFonts w:cs="Arial"/>
              </w:rPr>
              <w:t xml:space="preserve">Depending on the </w:t>
            </w:r>
            <w:r w:rsidR="00E345AC" w:rsidRPr="00F0525F">
              <w:rPr>
                <w:rFonts w:cs="Arial"/>
              </w:rPr>
              <w:t>cohort</w:t>
            </w:r>
            <w:r w:rsidR="00C34E18" w:rsidRPr="00F0525F">
              <w:rPr>
                <w:rFonts w:cs="Arial"/>
              </w:rPr>
              <w:t xml:space="preserve"> start date, this training grant may be paid across two financial years. </w:t>
            </w:r>
          </w:p>
          <w:p w14:paraId="617E000C" w14:textId="4D673E7D" w:rsidR="00F0525F" w:rsidRPr="00F0525F" w:rsidRDefault="00F0525F" w:rsidP="00F0525F">
            <w:pPr>
              <w:pStyle w:val="ListParagraph"/>
              <w:numPr>
                <w:ilvl w:val="0"/>
                <w:numId w:val="35"/>
              </w:numPr>
              <w:ind w:left="322" w:hanging="322"/>
              <w:rPr>
                <w:rFonts w:cs="Arial"/>
              </w:rPr>
            </w:pPr>
            <w:r w:rsidRPr="00F0525F">
              <w:rPr>
                <w:rFonts w:cs="Arial"/>
              </w:rPr>
              <w:t>For those undertaking the IPEM Clinical Technologist Training scheme, there is a training grant of £</w:t>
            </w:r>
            <w:r w:rsidR="00877B8D">
              <w:rPr>
                <w:rFonts w:cs="Arial"/>
              </w:rPr>
              <w:t xml:space="preserve">2500 </w:t>
            </w:r>
            <w:r w:rsidR="00877B8D" w:rsidRPr="00877B8D">
              <w:rPr>
                <w:rFonts w:cs="Arial"/>
                <w:b/>
                <w:bCs/>
              </w:rPr>
              <w:t>Please note: this is based on the 24/25 funding model and may be subject to change for 2025/26</w:t>
            </w:r>
            <w:r w:rsidR="00877B8D">
              <w:rPr>
                <w:rFonts w:cs="Arial"/>
                <w:b/>
                <w:bCs/>
              </w:rPr>
              <w:t>]</w:t>
            </w:r>
            <w:r w:rsidR="00A030EE">
              <w:rPr>
                <w:rFonts w:cs="Arial"/>
                <w:b/>
                <w:bCs/>
              </w:rPr>
              <w:t>.</w:t>
            </w:r>
            <w:r w:rsidRPr="00F0525F">
              <w:rPr>
                <w:rFonts w:cs="Arial"/>
              </w:rPr>
              <w:t xml:space="preserve"> This will be paid in full within the first year.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175DD70F" w14:textId="32F04E3D" w:rsidR="00766400" w:rsidRPr="00FF047E" w:rsidRDefault="001004B9" w:rsidP="00190D63">
            <w:pPr>
              <w:rPr>
                <w:rFonts w:ascii="Arial" w:hAnsi="Arial" w:cs="Arial"/>
              </w:rPr>
            </w:pPr>
            <w:r w:rsidRPr="00FF047E">
              <w:rPr>
                <w:rFonts w:ascii="Arial" w:hAnsi="Arial" w:cs="Arial"/>
              </w:rPr>
              <w:t xml:space="preserve">The funding will be paid to the employing organisation of the apprentice via the NHSE Education Funding Agreement Schedule.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0101E147" w:rsidR="00766400" w:rsidRPr="00FF047E" w:rsidRDefault="00D978D5" w:rsidP="00190D63">
            <w:pPr>
              <w:rPr>
                <w:rFonts w:ascii="Arial" w:hAnsi="Arial" w:cs="Arial"/>
              </w:rPr>
            </w:pPr>
            <w:r w:rsidRPr="00FF047E">
              <w:rPr>
                <w:rFonts w:ascii="Arial" w:hAnsi="Arial" w:cs="Arial"/>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FF047E">
              <w:rPr>
                <w:rFonts w:ascii="Arial" w:hAnsi="Arial" w:cs="Arial"/>
              </w:rPr>
              <w:t>No, a</w:t>
            </w:r>
            <w:r w:rsidR="00D978D5" w:rsidRPr="00FF047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5CC0026A" w:rsidR="00623E4B" w:rsidRPr="00FF047E" w:rsidRDefault="00623E4B" w:rsidP="00190D63">
            <w:pPr>
              <w:rPr>
                <w:rFonts w:ascii="Arial" w:hAnsi="Arial" w:cs="Arial"/>
                <w:lang w:val="en-US"/>
              </w:rPr>
            </w:pPr>
            <w:r w:rsidRPr="00FF047E">
              <w:rPr>
                <w:rFonts w:ascii="Arial" w:hAnsi="Arial" w:cs="Arial"/>
                <w:lang w:val="en-US"/>
              </w:rPr>
              <w:t xml:space="preserve">These training grants are to support employers in meeting challenges in the </w:t>
            </w:r>
            <w:r w:rsidR="00F0525F">
              <w:rPr>
                <w:rFonts w:ascii="Arial" w:hAnsi="Arial" w:cs="Arial"/>
                <w:lang w:val="en-US"/>
              </w:rPr>
              <w:t>Medical Physics</w:t>
            </w:r>
            <w:r w:rsidRPr="00FF047E">
              <w:rPr>
                <w:rFonts w:ascii="Arial" w:hAnsi="Arial" w:cs="Arial"/>
                <w:lang w:val="en-US"/>
              </w:rPr>
              <w:t xml:space="preserve"> workforce by offering additional funded support to facilitate apprentices working with the NHS.</w:t>
            </w:r>
          </w:p>
        </w:tc>
      </w:tr>
      <w:tr w:rsidR="001004B9" w:rsidRPr="00FF047E" w14:paraId="301073CB" w14:textId="77777777" w:rsidTr="00D978D5">
        <w:tc>
          <w:tcPr>
            <w:tcW w:w="4106" w:type="dxa"/>
            <w:tcBorders>
              <w:top w:val="single" w:sz="4" w:space="0" w:color="000000"/>
            </w:tcBorders>
          </w:tcPr>
          <w:p w14:paraId="0CAB128E" w14:textId="0DFE1425" w:rsidR="001004B9" w:rsidRPr="00FF047E" w:rsidRDefault="00D978D5" w:rsidP="00190D63">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082" w:type="dxa"/>
          </w:tcPr>
          <w:p w14:paraId="69ECF426" w14:textId="3CAB0FC8" w:rsidR="00CF04FC" w:rsidRPr="00FF047E" w:rsidRDefault="00CF04FC" w:rsidP="00190D63">
            <w:pPr>
              <w:rPr>
                <w:rFonts w:ascii="Arial" w:hAnsi="Arial" w:cs="Arial"/>
                <w:lang w:val="en-US"/>
              </w:rPr>
            </w:pPr>
            <w:r w:rsidRPr="00FF047E">
              <w:rPr>
                <w:rFonts w:ascii="Arial" w:hAnsi="Arial" w:cs="Arial"/>
                <w:lang w:val="en-US"/>
              </w:rPr>
              <w:t xml:space="preserve">Training grants should be used by employers to support and facilitate their learners completing a </w:t>
            </w:r>
            <w:proofErr w:type="spellStart"/>
            <w:r w:rsidRPr="00FF047E">
              <w:rPr>
                <w:rFonts w:ascii="Arial" w:hAnsi="Arial" w:cs="Arial"/>
                <w:lang w:val="en-US"/>
              </w:rPr>
              <w:t>recognised</w:t>
            </w:r>
            <w:proofErr w:type="spellEnd"/>
            <w:r w:rsidRPr="00FF047E">
              <w:rPr>
                <w:rFonts w:ascii="Arial" w:hAnsi="Arial" w:cs="Arial"/>
                <w:lang w:val="en-US"/>
              </w:rPr>
              <w:t xml:space="preserve"> apprenticeship training programme. The funding can be used flexibly and is intended to help the department with further training costs associated with hosting and supervising apprentices.  This could include:</w:t>
            </w:r>
          </w:p>
          <w:p w14:paraId="2DEFCDE0" w14:textId="4947CD63" w:rsidR="001004B9" w:rsidRPr="00FF047E" w:rsidRDefault="00D978D5" w:rsidP="00CF04FC">
            <w:pPr>
              <w:pStyle w:val="ListParagraph"/>
              <w:numPr>
                <w:ilvl w:val="0"/>
                <w:numId w:val="25"/>
              </w:numPr>
              <w:rPr>
                <w:rFonts w:ascii="Arial" w:hAnsi="Arial" w:cs="Arial"/>
              </w:rPr>
            </w:pPr>
            <w:r w:rsidRPr="00FF047E">
              <w:rPr>
                <w:rFonts w:ascii="Arial" w:hAnsi="Arial" w:cs="Arial"/>
              </w:rPr>
              <w:t>Training expenses</w:t>
            </w:r>
          </w:p>
          <w:p w14:paraId="22A57676" w14:textId="77777777" w:rsidR="00D978D5" w:rsidRPr="00FF047E" w:rsidRDefault="00D978D5" w:rsidP="00CF04FC">
            <w:pPr>
              <w:pStyle w:val="ListParagraph"/>
              <w:numPr>
                <w:ilvl w:val="0"/>
                <w:numId w:val="25"/>
              </w:numPr>
              <w:rPr>
                <w:rFonts w:ascii="Arial" w:hAnsi="Arial" w:cs="Arial"/>
              </w:rPr>
            </w:pPr>
            <w:r w:rsidRPr="00FF047E">
              <w:rPr>
                <w:rFonts w:ascii="Arial" w:hAnsi="Arial" w:cs="Arial"/>
              </w:rPr>
              <w:t>Clinical supervision and mentorship</w:t>
            </w:r>
          </w:p>
          <w:p w14:paraId="19F3910E" w14:textId="176CB3BE" w:rsidR="00D978D5" w:rsidRPr="00FF047E" w:rsidRDefault="00D978D5" w:rsidP="00CF04FC">
            <w:pPr>
              <w:pStyle w:val="ListParagraph"/>
              <w:numPr>
                <w:ilvl w:val="0"/>
                <w:numId w:val="25"/>
              </w:numPr>
              <w:rPr>
                <w:rFonts w:ascii="Arial" w:hAnsi="Arial" w:cs="Arial"/>
              </w:rPr>
            </w:pPr>
            <w:r w:rsidRPr="00FF047E">
              <w:rPr>
                <w:rFonts w:ascii="Arial" w:hAnsi="Arial" w:cs="Arial"/>
              </w:rPr>
              <w:t>Travel and subsistence expenses</w:t>
            </w:r>
          </w:p>
        </w:tc>
      </w:tr>
      <w:tr w:rsidR="001004B9" w:rsidRPr="00FF047E" w14:paraId="1933FBCE" w14:textId="77777777" w:rsidTr="00D978D5">
        <w:tc>
          <w:tcPr>
            <w:tcW w:w="4106" w:type="dxa"/>
          </w:tcPr>
          <w:p w14:paraId="023704F2" w14:textId="0D075D59" w:rsidR="001004B9" w:rsidRPr="00FF047E" w:rsidRDefault="00CF04FC" w:rsidP="00190D63">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082" w:type="dxa"/>
          </w:tcPr>
          <w:p w14:paraId="06F9DC55" w14:textId="77777777" w:rsidR="00CF04FC" w:rsidRPr="00FF047E" w:rsidRDefault="00CF04FC" w:rsidP="00190D63">
            <w:pPr>
              <w:rPr>
                <w:rFonts w:ascii="Arial" w:hAnsi="Arial" w:cs="Arial"/>
              </w:rPr>
            </w:pPr>
            <w:r w:rsidRPr="00FF047E">
              <w:rPr>
                <w:rFonts w:ascii="Arial" w:hAnsi="Arial" w:cs="Arial"/>
              </w:rPr>
              <w:t>The funding cannot be used for the following:</w:t>
            </w:r>
          </w:p>
          <w:p w14:paraId="238B00DE" w14:textId="4DD551BC" w:rsidR="00CF04FC" w:rsidRPr="00FF047E" w:rsidRDefault="00CF04FC" w:rsidP="00CF04FC">
            <w:pPr>
              <w:pStyle w:val="ListParagraph"/>
              <w:numPr>
                <w:ilvl w:val="0"/>
                <w:numId w:val="26"/>
              </w:numPr>
              <w:rPr>
                <w:rFonts w:ascii="Arial" w:hAnsi="Arial" w:cs="Arial"/>
              </w:rPr>
            </w:pPr>
            <w:r w:rsidRPr="00FF047E">
              <w:rPr>
                <w:rFonts w:ascii="Arial" w:hAnsi="Arial" w:cs="Arial"/>
              </w:rPr>
              <w:t xml:space="preserve">Course </w:t>
            </w:r>
            <w:r w:rsidR="00F62D39" w:rsidRPr="00FF047E">
              <w:rPr>
                <w:rFonts w:ascii="Arial" w:hAnsi="Arial" w:cs="Arial"/>
              </w:rPr>
              <w:t>fees:</w:t>
            </w:r>
            <w:r w:rsidRPr="00FF047E">
              <w:rPr>
                <w:rFonts w:ascii="Arial" w:hAnsi="Arial" w:cs="Arial"/>
              </w:rPr>
              <w:t xml:space="preserve"> course fees are covered by employer access to the apprenticeship levy</w:t>
            </w:r>
          </w:p>
          <w:p w14:paraId="1598D10B" w14:textId="77777777" w:rsidR="00CF04FC" w:rsidRPr="00FF047E" w:rsidRDefault="00CF04FC" w:rsidP="00CF04FC">
            <w:pPr>
              <w:pStyle w:val="ListParagraph"/>
              <w:numPr>
                <w:ilvl w:val="0"/>
                <w:numId w:val="26"/>
              </w:numPr>
              <w:rPr>
                <w:rFonts w:ascii="Arial" w:hAnsi="Arial" w:cs="Arial"/>
              </w:rPr>
            </w:pPr>
            <w:r w:rsidRPr="00FF047E">
              <w:rPr>
                <w:rFonts w:ascii="Arial" w:hAnsi="Arial" w:cs="Arial"/>
              </w:rPr>
              <w:t>Apprentice salary: Training grants are not intended to cover salary costs of the apprentice which would need to be met by the employer. </w:t>
            </w:r>
          </w:p>
          <w:p w14:paraId="13C5755C" w14:textId="3570E5A1" w:rsidR="00343CAB" w:rsidRPr="00FF047E" w:rsidRDefault="00343CAB" w:rsidP="00CF04FC">
            <w:pPr>
              <w:pStyle w:val="ListParagraph"/>
              <w:numPr>
                <w:ilvl w:val="0"/>
                <w:numId w:val="26"/>
              </w:numPr>
              <w:rPr>
                <w:rFonts w:ascii="Arial" w:hAnsi="Arial" w:cs="Arial"/>
              </w:rPr>
            </w:pPr>
            <w:r w:rsidRPr="00FF047E">
              <w:rPr>
                <w:rFonts w:ascii="Arial" w:hAnsi="Arial" w:cs="Arial"/>
              </w:rPr>
              <w:t>Capital expenses</w:t>
            </w:r>
            <w:r w:rsidR="00A16547">
              <w:rPr>
                <w:rFonts w:ascii="Arial" w:hAnsi="Arial" w:cs="Arial"/>
              </w:rPr>
              <w:t xml:space="preserve"> including equipment</w:t>
            </w:r>
          </w:p>
        </w:tc>
      </w:tr>
      <w:tr w:rsidR="001004B9" w:rsidRPr="00FF047E" w14:paraId="36A3F6F8" w14:textId="77777777" w:rsidTr="001004B9">
        <w:tc>
          <w:tcPr>
            <w:tcW w:w="10188" w:type="dxa"/>
            <w:gridSpan w:val="2"/>
            <w:shd w:val="clear" w:color="auto" w:fill="1991C2" w:themeFill="accent1" w:themeFillShade="BF"/>
          </w:tcPr>
          <w:p w14:paraId="6DBE3FD6" w14:textId="280E1AD3" w:rsidR="001004B9" w:rsidRPr="00FF047E" w:rsidRDefault="001004B9" w:rsidP="00190D63">
            <w:pPr>
              <w:rPr>
                <w:rFonts w:ascii="Arial" w:hAnsi="Arial" w:cs="Arial"/>
                <w:b/>
                <w:bCs/>
              </w:rPr>
            </w:pPr>
            <w:r w:rsidRPr="00FF047E">
              <w:rPr>
                <w:rFonts w:ascii="Arial" w:hAnsi="Arial" w:cs="Arial"/>
                <w:b/>
                <w:bCs/>
                <w:color w:val="FFFFFF" w:themeColor="background1"/>
              </w:rPr>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lastRenderedPageBreak/>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6EFC07FC" w14:textId="77777777" w:rsidR="006730DD" w:rsidRPr="00827692" w:rsidRDefault="006730DD" w:rsidP="006730DD">
      <w:pPr>
        <w:spacing w:after="24" w:line="276" w:lineRule="auto"/>
        <w:jc w:val="both"/>
        <w:rPr>
          <w:rFonts w:cs="Arial"/>
          <w:lang w:val="en-US"/>
        </w:rPr>
      </w:pPr>
      <w:r w:rsidRPr="00827692">
        <w:rPr>
          <w:rFonts w:cs="Arial"/>
          <w:lang w:val="en-US"/>
        </w:rPr>
        <w:t>NHS England is committed to continuing the increase of Healthcare Scientists contributing to</w:t>
      </w:r>
      <w:r>
        <w:rPr>
          <w:rFonts w:cs="Arial"/>
          <w:lang w:val="en-US"/>
        </w:rPr>
        <w:t xml:space="preserve"> clinical imaging services. </w:t>
      </w:r>
      <w:r w:rsidRPr="00FD12F1">
        <w:rPr>
          <w:rFonts w:cs="Arial"/>
        </w:rPr>
        <w:t xml:space="preserve">We are looking to continue this support for 2024/25 and are writing to </w:t>
      </w:r>
      <w:r w:rsidRPr="00DA028F">
        <w:rPr>
          <w:rFonts w:cs="Arial"/>
        </w:rPr>
        <w:t>invite you to apply for a training grant.</w:t>
      </w:r>
    </w:p>
    <w:p w14:paraId="20DC3948" w14:textId="77777777" w:rsidR="00C82B6F" w:rsidRDefault="00C82B6F" w:rsidP="00C82B6F">
      <w:pPr>
        <w:spacing w:after="24" w:line="276" w:lineRule="auto"/>
        <w:ind w:right="153"/>
        <w:rPr>
          <w:rFonts w:cs="Arial"/>
          <w:color w:val="333333"/>
          <w:lang w:val="en-US"/>
        </w:rPr>
      </w:pPr>
    </w:p>
    <w:p w14:paraId="3B8E5001"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Apprenticeships are work-based training programmes which are designed to help employers train people for specific job roles. At the same time, apprentices get a paying job with valuable training while they work towards a nationally </w:t>
      </w:r>
      <w:proofErr w:type="spellStart"/>
      <w:r w:rsidRPr="00A84E71">
        <w:rPr>
          <w:rFonts w:cs="Arial"/>
          <w:color w:val="333333"/>
          <w:lang w:val="en-US"/>
        </w:rPr>
        <w:t>recognised</w:t>
      </w:r>
      <w:proofErr w:type="spellEnd"/>
      <w:r w:rsidRPr="00A84E71">
        <w:rPr>
          <w:rFonts w:cs="Arial"/>
          <w:color w:val="333333"/>
          <w:lang w:val="en-US"/>
        </w:rPr>
        <w:t xml:space="preserve"> apprenticeship standard or framework. </w:t>
      </w:r>
    </w:p>
    <w:p w14:paraId="5DA00FD4" w14:textId="77777777" w:rsidR="00C82B6F" w:rsidRPr="00A84E71" w:rsidRDefault="00C82B6F" w:rsidP="00C82B6F">
      <w:pPr>
        <w:spacing w:after="24" w:line="276" w:lineRule="auto"/>
        <w:ind w:right="153"/>
        <w:rPr>
          <w:rFonts w:cs="Arial"/>
          <w:color w:val="333333"/>
          <w:lang w:val="en-US"/>
        </w:rPr>
      </w:pPr>
    </w:p>
    <w:p w14:paraId="608C0D35"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Apprenticeships bring several tangible benefits to the NHS and other organisations creating </w:t>
      </w:r>
    </w:p>
    <w:p w14:paraId="77E3983F"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skilled, motivated, and qualified employees and, if used properly, can help to address skills </w:t>
      </w:r>
    </w:p>
    <w:p w14:paraId="71549B99"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shortages across the workforce. </w:t>
      </w:r>
      <w:r w:rsidRPr="002F5624">
        <w:rPr>
          <w:rFonts w:cs="Arial"/>
          <w:color w:val="333333"/>
          <w:lang w:val="en-US"/>
        </w:rPr>
        <w:t>Apprenticeships are a key way for people to learn on the job, both for new starters to the NHS and for existing members of staff, allowing learners the opportunity to gain a qualification and apply their learning while continuing to earn a salary.</w:t>
      </w:r>
      <w:r>
        <w:rPr>
          <w:rFonts w:cs="Arial"/>
          <w:color w:val="333333"/>
          <w:lang w:val="en-US"/>
        </w:rPr>
        <w:t xml:space="preserve">  </w:t>
      </w:r>
    </w:p>
    <w:p w14:paraId="55E24061" w14:textId="77777777" w:rsidR="00C82B6F" w:rsidRDefault="00C82B6F" w:rsidP="00C82B6F">
      <w:pPr>
        <w:spacing w:after="24" w:line="276" w:lineRule="auto"/>
        <w:ind w:right="153"/>
        <w:rPr>
          <w:rFonts w:cs="Arial"/>
          <w:color w:val="333333"/>
          <w:lang w:val="en-US"/>
        </w:rPr>
      </w:pPr>
    </w:p>
    <w:p w14:paraId="63CCB68F" w14:textId="77777777" w:rsidR="00C82B6F" w:rsidRDefault="00C82B6F" w:rsidP="00C82B6F">
      <w:pPr>
        <w:spacing w:after="24" w:line="276" w:lineRule="auto"/>
        <w:ind w:right="153"/>
        <w:rPr>
          <w:rFonts w:cs="Arial"/>
          <w:color w:val="333333"/>
          <w:lang w:val="en-US"/>
        </w:rPr>
      </w:pPr>
      <w:r>
        <w:rPr>
          <w:rFonts w:cs="Arial"/>
          <w:color w:val="333333"/>
          <w:lang w:val="en-US"/>
        </w:rPr>
        <w:t>The NHS Long Term Workforce Plan [LTWF]</w:t>
      </w:r>
      <w:r>
        <w:rPr>
          <w:rStyle w:val="FootnoteReference"/>
          <w:rFonts w:cs="Arial"/>
          <w:color w:val="333333"/>
          <w:lang w:val="en-US"/>
        </w:rPr>
        <w:footnoteReference w:id="2"/>
      </w:r>
      <w:r>
        <w:rPr>
          <w:rFonts w:cs="Arial"/>
          <w:color w:val="333333"/>
          <w:lang w:val="en-US"/>
        </w:rPr>
        <w:t>, published in June 2023, notes that the apprenticeship route can support entry into clinical professionals and wider healthcare roles, supporting the NHS to build multidisciplinary teams with the right skills mix for the future, as well as supporting staff to advance in their careers by opening routes into enhanced and advanced practice roles.</w:t>
      </w:r>
    </w:p>
    <w:p w14:paraId="3F846650" w14:textId="77777777" w:rsidR="00C82B6F" w:rsidRDefault="00C82B6F" w:rsidP="00C82B6F">
      <w:pPr>
        <w:spacing w:after="24" w:line="276" w:lineRule="auto"/>
        <w:ind w:right="153"/>
        <w:rPr>
          <w:rFonts w:cs="Arial"/>
          <w:color w:val="333333"/>
          <w:lang w:val="en-US"/>
        </w:rPr>
      </w:pPr>
    </w:p>
    <w:p w14:paraId="0F2362CD" w14:textId="77777777" w:rsidR="006508BA" w:rsidRDefault="006508BA" w:rsidP="006508BA">
      <w:pPr>
        <w:jc w:val="both"/>
        <w:rPr>
          <w:rFonts w:cs="Arial"/>
        </w:rPr>
      </w:pPr>
      <w:r w:rsidRPr="00A44D91">
        <w:rPr>
          <w:rFonts w:cs="Arial"/>
        </w:rPr>
        <w:t>This offer includes either:</w:t>
      </w:r>
    </w:p>
    <w:p w14:paraId="4BF54AB2" w14:textId="77777777" w:rsidR="00654EE6" w:rsidRPr="00A44D91" w:rsidRDefault="00654EE6" w:rsidP="006508BA">
      <w:pPr>
        <w:jc w:val="both"/>
        <w:rPr>
          <w:rFonts w:cs="Arial"/>
        </w:rPr>
      </w:pPr>
    </w:p>
    <w:p w14:paraId="5B921BFA" w14:textId="77777777" w:rsidR="006508BA" w:rsidRPr="00A44D91" w:rsidRDefault="006508BA" w:rsidP="006508BA">
      <w:pPr>
        <w:pStyle w:val="ListParagraph"/>
        <w:numPr>
          <w:ilvl w:val="0"/>
          <w:numId w:val="36"/>
        </w:numPr>
        <w:spacing w:after="160" w:line="276" w:lineRule="auto"/>
        <w:jc w:val="both"/>
        <w:rPr>
          <w:rStyle w:val="Strong"/>
          <w:rFonts w:cs="Arial"/>
          <w:b w:val="0"/>
          <w:bCs w:val="0"/>
          <w:lang w:val="en"/>
        </w:rPr>
      </w:pPr>
      <w:r>
        <w:rPr>
          <w:rFonts w:cs="Arial"/>
        </w:rPr>
        <w:t>Training grant</w:t>
      </w:r>
      <w:r w:rsidRPr="00A44D91">
        <w:rPr>
          <w:rFonts w:cs="Arial"/>
        </w:rPr>
        <w:t xml:space="preserve"> towards</w:t>
      </w:r>
      <w:r w:rsidRPr="00A44D91">
        <w:rPr>
          <w:rStyle w:val="Strong"/>
          <w:rFonts w:cs="Arial"/>
          <w:lang w:val="en"/>
        </w:rPr>
        <w:t xml:space="preserve"> </w:t>
      </w:r>
      <w:r w:rsidRPr="00A44D91">
        <w:rPr>
          <w:rStyle w:val="Strong"/>
          <w:rFonts w:cs="Arial"/>
          <w:b w:val="0"/>
          <w:bCs w:val="0"/>
          <w:lang w:val="en"/>
        </w:rPr>
        <w:t>a</w:t>
      </w:r>
      <w:r w:rsidRPr="00A44D91">
        <w:rPr>
          <w:rStyle w:val="Strong"/>
          <w:rFonts w:cs="Arial"/>
          <w:lang w:val="en"/>
        </w:rPr>
        <w:t xml:space="preserve"> </w:t>
      </w:r>
      <w:r w:rsidRPr="00A44D91">
        <w:rPr>
          <w:rFonts w:cs="Arial"/>
          <w:b/>
          <w:bCs/>
          <w:lang w:val="en-US"/>
        </w:rPr>
        <w:t xml:space="preserve">Healthcare Science Practitioner Level 6 Apprenticeship in Medical Physics; </w:t>
      </w:r>
      <w:r w:rsidRPr="00A44D91">
        <w:rPr>
          <w:rFonts w:cs="Arial"/>
          <w:lang w:val="en-US"/>
        </w:rPr>
        <w:t>or</w:t>
      </w:r>
    </w:p>
    <w:p w14:paraId="0F4826EE" w14:textId="77777777" w:rsidR="006508BA" w:rsidRPr="002838B6" w:rsidRDefault="006508BA" w:rsidP="006508BA">
      <w:pPr>
        <w:pStyle w:val="ListParagraph"/>
        <w:numPr>
          <w:ilvl w:val="0"/>
          <w:numId w:val="36"/>
        </w:numPr>
        <w:spacing w:after="160" w:line="276" w:lineRule="auto"/>
        <w:jc w:val="both"/>
        <w:rPr>
          <w:rFonts w:cs="Arial"/>
        </w:rPr>
      </w:pPr>
      <w:r>
        <w:rPr>
          <w:rFonts w:cs="Arial"/>
        </w:rPr>
        <w:t>Training grant</w:t>
      </w:r>
      <w:r w:rsidRPr="00A44D91">
        <w:rPr>
          <w:rFonts w:cs="Arial"/>
        </w:rPr>
        <w:t xml:space="preserve"> towards the </w:t>
      </w:r>
      <w:r w:rsidRPr="00A44D91">
        <w:rPr>
          <w:rFonts w:cs="Arial"/>
          <w:b/>
          <w:bCs/>
          <w:lang w:val="en-US"/>
        </w:rPr>
        <w:t>IPEM Clinical Technologist Training Scheme</w:t>
      </w:r>
      <w:r w:rsidRPr="00A44D91">
        <w:rPr>
          <w:rFonts w:cs="Arial"/>
          <w:lang w:val="en-US"/>
        </w:rPr>
        <w:t>.</w:t>
      </w:r>
    </w:p>
    <w:p w14:paraId="0348EDE6" w14:textId="77777777" w:rsidR="002838B6" w:rsidRPr="00A44D91" w:rsidRDefault="002838B6" w:rsidP="00763497">
      <w:pPr>
        <w:pStyle w:val="ListParagraph"/>
        <w:spacing w:after="160" w:line="276" w:lineRule="auto"/>
        <w:jc w:val="both"/>
        <w:rPr>
          <w:rFonts w:cs="Arial"/>
        </w:rPr>
      </w:pPr>
    </w:p>
    <w:p w14:paraId="5E0A3B85" w14:textId="77777777" w:rsidR="006508BA" w:rsidRDefault="006508BA" w:rsidP="006508BA">
      <w:pPr>
        <w:spacing w:line="276" w:lineRule="auto"/>
        <w:jc w:val="both"/>
      </w:pPr>
      <w:r w:rsidRPr="00DD41A9">
        <w:t xml:space="preserve">It has been highlighted by the Institute of Physics and Engineering in Medicine (IPEM) workforce intelligence reports in radiotherapy physics, nuclear medicine, and diagnostic radiology that there are significant shortages in the medical physics technologist workforce and thus a need to support employers to train staff at this level. </w:t>
      </w:r>
    </w:p>
    <w:p w14:paraId="499A4CF6" w14:textId="77777777" w:rsidR="006508BA" w:rsidRDefault="006508BA" w:rsidP="006508BA">
      <w:pPr>
        <w:spacing w:line="276" w:lineRule="auto"/>
        <w:jc w:val="both"/>
      </w:pPr>
    </w:p>
    <w:p w14:paraId="3F874592" w14:textId="1DA3581A" w:rsidR="006508BA" w:rsidRDefault="006508BA" w:rsidP="006508BA">
      <w:pPr>
        <w:spacing w:line="276" w:lineRule="auto"/>
        <w:jc w:val="both"/>
      </w:pPr>
      <w:r w:rsidRPr="00ED757B">
        <w:rPr>
          <w:rFonts w:cs="Arial"/>
        </w:rPr>
        <w:t>Working with South East Trust colleagues, NHSE is offering employers an opportunity</w:t>
      </w:r>
      <w:r>
        <w:rPr>
          <w:rFonts w:cs="Arial"/>
        </w:rPr>
        <w:t xml:space="preserve"> of a contributory one-off training grant per trainee t</w:t>
      </w:r>
      <w:r w:rsidRPr="00ED757B">
        <w:rPr>
          <w:rFonts w:cs="Arial"/>
        </w:rPr>
        <w:t>o enable</w:t>
      </w:r>
      <w:r>
        <w:rPr>
          <w:rFonts w:cs="Arial"/>
        </w:rPr>
        <w:t xml:space="preserve"> </w:t>
      </w:r>
      <w:r w:rsidRPr="00DD41A9">
        <w:t>several options for those wishing to undertake a training programme within the workplace resulting in registration</w:t>
      </w:r>
      <w:r>
        <w:t>. These routes to be either</w:t>
      </w:r>
      <w:r w:rsidRPr="00DD41A9">
        <w:t xml:space="preserve"> a </w:t>
      </w:r>
      <w:r>
        <w:t>C</w:t>
      </w:r>
      <w:r w:rsidRPr="00DD41A9">
        <w:t xml:space="preserve">linical </w:t>
      </w:r>
      <w:r>
        <w:t>T</w:t>
      </w:r>
      <w:r w:rsidRPr="00DD41A9">
        <w:t>echnologist</w:t>
      </w:r>
      <w:r>
        <w:t xml:space="preserve"> </w:t>
      </w:r>
      <w:r w:rsidRPr="00DD41A9">
        <w:t>/</w:t>
      </w:r>
      <w:r>
        <w:t xml:space="preserve"> P</w:t>
      </w:r>
      <w:r w:rsidRPr="00DD41A9">
        <w:t>ractitioner includ</w:t>
      </w:r>
      <w:r>
        <w:t>e</w:t>
      </w:r>
      <w:r w:rsidRPr="00DD41A9">
        <w:t xml:space="preserve"> the IPEM technologist training scheme, RCT equivalence route </w:t>
      </w:r>
      <w:r>
        <w:t>or</w:t>
      </w:r>
      <w:r w:rsidRPr="00DD41A9">
        <w:t xml:space="preserve"> level 6 </w:t>
      </w:r>
      <w:r>
        <w:t>H</w:t>
      </w:r>
      <w:r w:rsidRPr="00DD41A9">
        <w:t xml:space="preserve">ealthcare </w:t>
      </w:r>
      <w:r>
        <w:t>S</w:t>
      </w:r>
      <w:r w:rsidRPr="00DD41A9">
        <w:t xml:space="preserve">cience </w:t>
      </w:r>
      <w:r>
        <w:t>A</w:t>
      </w:r>
      <w:r w:rsidRPr="00DD41A9">
        <w:t>pprenticeships.</w:t>
      </w:r>
      <w:r>
        <w:t xml:space="preserve"> Details for these routes can be found on the website </w:t>
      </w:r>
      <w:hyperlink r:id="rId15" w:history="1">
        <w:r w:rsidRPr="007F318B">
          <w:rPr>
            <w:rStyle w:val="Hyperlink"/>
          </w:rPr>
          <w:t>IPEM - becoming a clinical technologist.</w:t>
        </w:r>
      </w:hyperlink>
    </w:p>
    <w:p w14:paraId="3D3DA3E0" w14:textId="77777777" w:rsidR="00B83F60" w:rsidRDefault="00B83F60" w:rsidP="006508BA">
      <w:pPr>
        <w:spacing w:line="276" w:lineRule="auto"/>
        <w:jc w:val="both"/>
      </w:pPr>
    </w:p>
    <w:p w14:paraId="67A0B978" w14:textId="77777777" w:rsidR="00B83F60" w:rsidRPr="003C53D9" w:rsidRDefault="00B83F60" w:rsidP="00B83F60">
      <w:pPr>
        <w:jc w:val="both"/>
        <w:rPr>
          <w:rFonts w:cs="Arial"/>
          <w:b/>
          <w:bCs/>
          <w:iCs/>
          <w:color w:val="003893"/>
          <w:sz w:val="28"/>
          <w:szCs w:val="28"/>
        </w:rPr>
      </w:pPr>
      <w:r>
        <w:rPr>
          <w:rFonts w:cs="Arial"/>
          <w:b/>
          <w:bCs/>
          <w:iCs/>
          <w:color w:val="003893"/>
          <w:sz w:val="28"/>
          <w:szCs w:val="28"/>
        </w:rPr>
        <w:lastRenderedPageBreak/>
        <w:t>Training courses</w:t>
      </w:r>
    </w:p>
    <w:p w14:paraId="1BF8309C" w14:textId="77777777" w:rsidR="00B83F60" w:rsidRDefault="00B83F60" w:rsidP="00B83F60">
      <w:pPr>
        <w:spacing w:line="276" w:lineRule="auto"/>
        <w:jc w:val="both"/>
        <w:rPr>
          <w:rFonts w:cs="Arial"/>
          <w:b/>
          <w:bCs/>
          <w:lang w:val="en-US"/>
        </w:rPr>
      </w:pPr>
    </w:p>
    <w:p w14:paraId="1B6DA425" w14:textId="09A0DF77" w:rsidR="00B83F60" w:rsidRPr="007831ED" w:rsidRDefault="00B83F60" w:rsidP="00B83F60">
      <w:pPr>
        <w:spacing w:line="276" w:lineRule="auto"/>
        <w:jc w:val="both"/>
        <w:rPr>
          <w:rFonts w:cs="Arial"/>
        </w:rPr>
      </w:pPr>
      <w:r w:rsidRPr="00FD12F1">
        <w:rPr>
          <w:rFonts w:cs="Arial"/>
        </w:rPr>
        <w:t xml:space="preserve">Courses are available from this autumn and interested applicants are advised to secure early agreement with their employer, and provisional course acceptance. In parallel, employers are asked to </w:t>
      </w:r>
      <w:r>
        <w:rPr>
          <w:rFonts w:cs="Arial"/>
        </w:rPr>
        <w:t>apply to</w:t>
      </w:r>
      <w:r w:rsidRPr="00FD12F1">
        <w:rPr>
          <w:rFonts w:cs="Arial"/>
        </w:rPr>
        <w:t xml:space="preserve"> NHSE SE Cancer &amp; Diagnostics Programme [Workforce, Training and Education] who will </w:t>
      </w:r>
      <w:r>
        <w:rPr>
          <w:rFonts w:cs="Arial"/>
        </w:rPr>
        <w:t>review applications</w:t>
      </w:r>
      <w:r w:rsidRPr="00FD12F1">
        <w:rPr>
          <w:rFonts w:cs="Arial"/>
        </w:rPr>
        <w:t xml:space="preserve"> and agree funding with the employer</w:t>
      </w:r>
      <w:r w:rsidR="00D6189C">
        <w:rPr>
          <w:rFonts w:cs="Arial"/>
        </w:rPr>
        <w:t xml:space="preserve">. </w:t>
      </w:r>
    </w:p>
    <w:p w14:paraId="583EE041" w14:textId="77777777" w:rsidR="00B83F60" w:rsidRDefault="00B83F60" w:rsidP="00B83F60">
      <w:pPr>
        <w:spacing w:line="276" w:lineRule="auto"/>
        <w:jc w:val="both"/>
        <w:rPr>
          <w:rFonts w:cs="Arial"/>
          <w:b/>
          <w:bCs/>
          <w:lang w:val="en-US"/>
        </w:rPr>
      </w:pPr>
    </w:p>
    <w:p w14:paraId="7F2DFC05" w14:textId="77777777" w:rsidR="00B83F60" w:rsidRDefault="00B83F60" w:rsidP="00B83F60">
      <w:pPr>
        <w:spacing w:line="276" w:lineRule="auto"/>
        <w:jc w:val="both"/>
        <w:rPr>
          <w:rFonts w:cs="Arial"/>
          <w:iCs/>
        </w:rPr>
      </w:pPr>
      <w:r w:rsidRPr="00A44D91">
        <w:rPr>
          <w:rFonts w:cs="Arial"/>
          <w:b/>
          <w:bCs/>
          <w:lang w:val="en-US"/>
        </w:rPr>
        <w:t>Healthcare Science Practitioner Level 6 Apprenticeship in Medical Physics</w:t>
      </w:r>
    </w:p>
    <w:p w14:paraId="222A46ED" w14:textId="77777777" w:rsidR="00B83F60" w:rsidRDefault="00B83F60" w:rsidP="00B83F60">
      <w:pPr>
        <w:jc w:val="both"/>
        <w:rPr>
          <w:rFonts w:cs="Arial"/>
          <w:sz w:val="22"/>
          <w:szCs w:val="22"/>
          <w:lang w:val="en-US"/>
        </w:rPr>
      </w:pPr>
    </w:p>
    <w:p w14:paraId="4AEFB65B" w14:textId="022C089D" w:rsidR="00B83F60" w:rsidRPr="001757C3" w:rsidRDefault="00B83F60" w:rsidP="00B83F60">
      <w:pPr>
        <w:spacing w:line="276" w:lineRule="auto"/>
        <w:jc w:val="both"/>
        <w:rPr>
          <w:rFonts w:cs="Arial"/>
          <w:lang w:val="en-US"/>
        </w:rPr>
      </w:pPr>
      <w:r>
        <w:rPr>
          <w:rFonts w:cs="Arial"/>
          <w:lang w:val="en-US"/>
        </w:rPr>
        <w:t xml:space="preserve">At the time of writing, </w:t>
      </w:r>
      <w:r w:rsidR="00C338EE">
        <w:rPr>
          <w:rFonts w:cs="Arial"/>
          <w:lang w:val="en-US"/>
        </w:rPr>
        <w:t>May</w:t>
      </w:r>
      <w:r>
        <w:rPr>
          <w:rFonts w:cs="Arial"/>
          <w:lang w:val="en-US"/>
        </w:rPr>
        <w:t xml:space="preserve"> 2025, there continues to be only one provider for a </w:t>
      </w:r>
      <w:r w:rsidRPr="001757C3">
        <w:rPr>
          <w:rFonts w:cs="Arial"/>
          <w:lang w:val="en-US"/>
        </w:rPr>
        <w:t>Level 6 Medical Physics Apprenticeship Programme</w:t>
      </w:r>
      <w:r>
        <w:rPr>
          <w:rFonts w:cs="Arial"/>
          <w:lang w:val="en-US"/>
        </w:rPr>
        <w:t>;</w:t>
      </w:r>
      <w:r w:rsidRPr="001757C3">
        <w:rPr>
          <w:rFonts w:cs="Arial"/>
          <w:lang w:val="en-US"/>
        </w:rPr>
        <w:t xml:space="preserve"> </w:t>
      </w:r>
      <w:r>
        <w:rPr>
          <w:rFonts w:cs="Arial"/>
          <w:lang w:val="en-US"/>
        </w:rPr>
        <w:t>this</w:t>
      </w:r>
      <w:r w:rsidRPr="001757C3">
        <w:rPr>
          <w:rFonts w:cs="Arial"/>
          <w:lang w:val="en-US"/>
        </w:rPr>
        <w:t xml:space="preserve"> is delivered by the University of the West of England, Bristol (UWE) </w:t>
      </w:r>
      <w:r>
        <w:rPr>
          <w:rFonts w:cs="Arial"/>
          <w:lang w:val="en-US"/>
        </w:rPr>
        <w:t>and more information pertaining to the course can be found on the</w:t>
      </w:r>
      <w:r w:rsidRPr="001757C3">
        <w:rPr>
          <w:rFonts w:cs="Arial"/>
          <w:lang w:val="en-US"/>
        </w:rPr>
        <w:t xml:space="preserve"> </w:t>
      </w:r>
      <w:hyperlink r:id="rId16" w:history="1">
        <w:r>
          <w:rPr>
            <w:rStyle w:val="Hyperlink"/>
            <w:rFonts w:cs="Arial"/>
            <w:lang w:val="en-US"/>
          </w:rPr>
          <w:t>UWE website.</w:t>
        </w:r>
      </w:hyperlink>
    </w:p>
    <w:p w14:paraId="6933AD1A" w14:textId="77777777" w:rsidR="00B83F60" w:rsidRDefault="00B83F60" w:rsidP="00B83F60">
      <w:pPr>
        <w:spacing w:line="276" w:lineRule="auto"/>
        <w:jc w:val="both"/>
        <w:rPr>
          <w:rFonts w:cs="Arial"/>
        </w:rPr>
      </w:pPr>
    </w:p>
    <w:p w14:paraId="7E84BBCC" w14:textId="38C22008" w:rsidR="00B83F60" w:rsidRPr="00E04CA5" w:rsidRDefault="00B83F60" w:rsidP="00B83F60">
      <w:pPr>
        <w:spacing w:line="276" w:lineRule="auto"/>
        <w:jc w:val="both"/>
        <w:rPr>
          <w:rFonts w:cs="Arial"/>
        </w:rPr>
      </w:pPr>
      <w:r w:rsidRPr="00E04CA5">
        <w:t xml:space="preserve">The NHSE Apprenticeship training grant provides an additional source of funding on top of the Apprenticeship Levy to help establish career pathways into </w:t>
      </w:r>
      <w:r>
        <w:t>H</w:t>
      </w:r>
      <w:r w:rsidRPr="00E04CA5">
        <w:t xml:space="preserve">ealthcare </w:t>
      </w:r>
      <w:r>
        <w:t>S</w:t>
      </w:r>
      <w:r w:rsidRPr="00E04CA5">
        <w:t>cience and increase the diagnostic workforce contributing to the improvement and delivery of services to benefit patients.</w:t>
      </w:r>
    </w:p>
    <w:p w14:paraId="45257CE4" w14:textId="77777777" w:rsidR="00B83F60" w:rsidRDefault="00B83F60" w:rsidP="00B83F60">
      <w:pPr>
        <w:spacing w:line="276" w:lineRule="auto"/>
        <w:jc w:val="both"/>
        <w:rPr>
          <w:rFonts w:cs="Arial"/>
        </w:rPr>
      </w:pPr>
    </w:p>
    <w:p w14:paraId="4A35135D" w14:textId="77777777" w:rsidR="00B83F60" w:rsidRDefault="00B83F60" w:rsidP="00B83F60">
      <w:pPr>
        <w:spacing w:line="276" w:lineRule="auto"/>
        <w:jc w:val="both"/>
        <w:rPr>
          <w:rFonts w:cs="Arial"/>
          <w:color w:val="FF0000"/>
        </w:rPr>
      </w:pPr>
      <w:r w:rsidRPr="00FD12F1">
        <w:rPr>
          <w:rFonts w:cs="Arial"/>
        </w:rPr>
        <w:t>Courses are available from this autumn</w:t>
      </w:r>
      <w:r>
        <w:rPr>
          <w:rFonts w:cs="Arial"/>
        </w:rPr>
        <w:t xml:space="preserve"> [September]</w:t>
      </w:r>
      <w:r w:rsidRPr="00FD12F1">
        <w:rPr>
          <w:rFonts w:cs="Arial"/>
        </w:rPr>
        <w:t xml:space="preserve"> and interested applicants are advised to secure early agreement with their employer, and provisional course acceptance. </w:t>
      </w:r>
    </w:p>
    <w:p w14:paraId="7134BD22" w14:textId="77777777" w:rsidR="00B83F60" w:rsidRDefault="00B83F60" w:rsidP="00B83F60">
      <w:pPr>
        <w:spacing w:line="276" w:lineRule="auto"/>
        <w:jc w:val="both"/>
        <w:rPr>
          <w:rFonts w:cs="Arial"/>
          <w:color w:val="FF0000"/>
        </w:rPr>
      </w:pPr>
    </w:p>
    <w:p w14:paraId="0F48C634" w14:textId="77777777" w:rsidR="00B83F60" w:rsidRDefault="00B83F60" w:rsidP="00B83F60">
      <w:pPr>
        <w:jc w:val="both"/>
        <w:rPr>
          <w:rFonts w:cs="Arial"/>
          <w:b/>
          <w:bCs/>
          <w:lang w:val="en-US"/>
        </w:rPr>
      </w:pPr>
    </w:p>
    <w:p w14:paraId="75E86E50" w14:textId="77777777" w:rsidR="00B83F60" w:rsidRDefault="00B83F60" w:rsidP="00B83F60">
      <w:pPr>
        <w:jc w:val="both"/>
        <w:rPr>
          <w:rFonts w:cs="Arial"/>
          <w:b/>
          <w:bCs/>
          <w:lang w:val="en-US"/>
        </w:rPr>
      </w:pPr>
      <w:r w:rsidRPr="00A44D91">
        <w:rPr>
          <w:rFonts w:cs="Arial"/>
          <w:b/>
          <w:bCs/>
          <w:lang w:val="en-US"/>
        </w:rPr>
        <w:t>IPEM Clinical Technologist Training Scheme</w:t>
      </w:r>
    </w:p>
    <w:p w14:paraId="70DCE075" w14:textId="77777777" w:rsidR="00B83F60" w:rsidRDefault="00B83F60" w:rsidP="00B83F60">
      <w:pPr>
        <w:jc w:val="both"/>
        <w:rPr>
          <w:rFonts w:cs="Arial"/>
          <w:b/>
          <w:bCs/>
          <w:lang w:val="en-US"/>
        </w:rPr>
      </w:pPr>
    </w:p>
    <w:p w14:paraId="649BC9D5" w14:textId="77777777" w:rsidR="00B83F60" w:rsidRDefault="00B83F60" w:rsidP="00B83F60">
      <w:pPr>
        <w:spacing w:line="276" w:lineRule="auto"/>
        <w:jc w:val="both"/>
        <w:rPr>
          <w:rFonts w:cs="Arial"/>
          <w:lang w:val="en-US"/>
        </w:rPr>
      </w:pPr>
      <w:r>
        <w:rPr>
          <w:rFonts w:cs="Arial"/>
          <w:lang w:val="en-US"/>
        </w:rPr>
        <w:t xml:space="preserve">The training scheme identifies an offer of a robust, externally validated education and training framework for Clinical Technologists. It is a </w:t>
      </w:r>
      <w:proofErr w:type="spellStart"/>
      <w:r>
        <w:rPr>
          <w:rFonts w:cs="Arial"/>
          <w:lang w:val="en-US"/>
        </w:rPr>
        <w:t>recognised</w:t>
      </w:r>
      <w:proofErr w:type="spellEnd"/>
      <w:r>
        <w:rPr>
          <w:rFonts w:cs="Arial"/>
          <w:lang w:val="en-US"/>
        </w:rPr>
        <w:t xml:space="preserve"> scheme within the core scopes of practice and ensuring a workforce fit to practice. More information pertaining to the scheme can be found on the </w:t>
      </w:r>
      <w:hyperlink r:id="rId17" w:history="1">
        <w:r>
          <w:rPr>
            <w:rStyle w:val="Hyperlink"/>
            <w:rFonts w:cs="Arial"/>
            <w:sz w:val="22"/>
            <w:szCs w:val="22"/>
            <w:lang w:val="en-US"/>
          </w:rPr>
          <w:t>IPEM Website.</w:t>
        </w:r>
      </w:hyperlink>
    </w:p>
    <w:p w14:paraId="479AEEC8" w14:textId="77777777" w:rsidR="00B83F60" w:rsidRDefault="00B83F60" w:rsidP="00B83F60">
      <w:pPr>
        <w:spacing w:line="276" w:lineRule="auto"/>
        <w:jc w:val="both"/>
        <w:rPr>
          <w:rFonts w:cs="Arial"/>
          <w:lang w:val="en-US"/>
        </w:rPr>
      </w:pPr>
    </w:p>
    <w:p w14:paraId="1DC758E8" w14:textId="344DEBFC" w:rsidR="00B83F60" w:rsidRPr="00996EC5" w:rsidRDefault="00B83F60" w:rsidP="00B83F60">
      <w:pPr>
        <w:spacing w:line="276" w:lineRule="auto"/>
        <w:jc w:val="both"/>
        <w:rPr>
          <w:rFonts w:cs="Arial"/>
          <w:iCs/>
          <w:color w:val="333333"/>
          <w:sz w:val="28"/>
          <w:szCs w:val="28"/>
        </w:rPr>
      </w:pPr>
      <w:r w:rsidRPr="00996EC5">
        <w:rPr>
          <w:rFonts w:cs="Arial"/>
          <w:lang w:val="en-US"/>
        </w:rPr>
        <w:t xml:space="preserve">Enrolment onto the Training Scheme is now limited to two </w:t>
      </w:r>
      <w:r w:rsidR="00CB3256">
        <w:rPr>
          <w:rFonts w:cs="Arial"/>
          <w:lang w:val="en-US"/>
        </w:rPr>
        <w:t>intakes/enrolments</w:t>
      </w:r>
      <w:r w:rsidRPr="00996EC5">
        <w:rPr>
          <w:rFonts w:cs="Arial"/>
          <w:lang w:val="en-US"/>
        </w:rPr>
        <w:t xml:space="preserve"> per year, October &amp; April.</w:t>
      </w:r>
      <w:r>
        <w:rPr>
          <w:rFonts w:cs="Arial"/>
          <w:lang w:val="en-US"/>
        </w:rPr>
        <w:t xml:space="preserve"> With a standard duration of the scheme being 24 months so that an assessment and viva date can be determined.</w:t>
      </w:r>
    </w:p>
    <w:p w14:paraId="1042A42B" w14:textId="77777777" w:rsidR="00B83F60" w:rsidRPr="00DD41A9" w:rsidRDefault="00B83F60" w:rsidP="006508BA">
      <w:pPr>
        <w:spacing w:line="276" w:lineRule="auto"/>
        <w:jc w:val="both"/>
        <w:rPr>
          <w:rFonts w:cs="Arial"/>
          <w:iCs/>
        </w:rPr>
      </w:pP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015318A7" w14:textId="2F8DB721" w:rsidR="00832572" w:rsidRPr="00CB3256" w:rsidRDefault="00886689" w:rsidP="00CB3256">
      <w:pPr>
        <w:spacing w:line="276" w:lineRule="auto"/>
        <w:jc w:val="both"/>
        <w:rPr>
          <w:rFonts w:cs="Arial"/>
          <w:lang w:val="en-US"/>
        </w:rPr>
      </w:pPr>
      <w:r w:rsidRPr="00CB3256">
        <w:rPr>
          <w:rFonts w:cs="Arial"/>
          <w:lang w:val="en-US"/>
        </w:rPr>
        <w:t xml:space="preserve">To help grow and transform the </w:t>
      </w:r>
      <w:r w:rsidR="00D6189C">
        <w:rPr>
          <w:rFonts w:cs="Arial"/>
          <w:lang w:val="en-US"/>
        </w:rPr>
        <w:t>Medical Physics Technologist Apprenticeship</w:t>
      </w:r>
      <w:r w:rsidRPr="00CB3256">
        <w:rPr>
          <w:rFonts w:cs="Arial"/>
          <w:lang w:val="en-US"/>
        </w:rPr>
        <w:t xml:space="preserve"> workforce, NHS England </w:t>
      </w:r>
      <w:r w:rsidR="00267D31" w:rsidRPr="00CB3256">
        <w:rPr>
          <w:rFonts w:cs="Arial"/>
          <w:lang w:val="en-US"/>
        </w:rPr>
        <w:t xml:space="preserve">is offering </w:t>
      </w:r>
      <w:proofErr w:type="gramStart"/>
      <w:r w:rsidR="000F74D4" w:rsidRPr="00CB3256">
        <w:rPr>
          <w:rFonts w:cs="Arial"/>
          <w:lang w:val="en-US"/>
        </w:rPr>
        <w:t xml:space="preserve">a </w:t>
      </w:r>
      <w:r w:rsidRPr="00CB3256">
        <w:rPr>
          <w:rFonts w:cs="Arial"/>
          <w:lang w:val="en-US"/>
        </w:rPr>
        <w:t>number of</w:t>
      </w:r>
      <w:proofErr w:type="gramEnd"/>
      <w:r w:rsidRPr="00CB3256">
        <w:rPr>
          <w:rFonts w:cs="Arial"/>
          <w:lang w:val="en-US"/>
        </w:rPr>
        <w:t xml:space="preserve"> training support grants to NHS Trusts </w:t>
      </w:r>
      <w:r w:rsidR="0015175E" w:rsidRPr="00CB3256">
        <w:rPr>
          <w:rFonts w:cs="Arial"/>
          <w:lang w:val="en-US"/>
        </w:rPr>
        <w:t xml:space="preserve">of </w:t>
      </w:r>
      <w:r w:rsidR="0072181A">
        <w:rPr>
          <w:rFonts w:cs="Arial"/>
          <w:lang w:val="en-US"/>
        </w:rPr>
        <w:t>£10,612</w:t>
      </w:r>
      <w:r w:rsidRPr="00CB3256">
        <w:rPr>
          <w:rFonts w:cs="Arial"/>
          <w:lang w:val="en-US"/>
        </w:rPr>
        <w:t xml:space="preserve"> (per student) for those starting an apprenticeship programme in</w:t>
      </w:r>
      <w:r w:rsidR="00CE4D5A" w:rsidRPr="00CB3256">
        <w:rPr>
          <w:rFonts w:cs="Arial"/>
          <w:lang w:val="en-US"/>
        </w:rPr>
        <w:t xml:space="preserve"> 2025/26</w:t>
      </w:r>
      <w:r w:rsidR="00C611BB">
        <w:rPr>
          <w:rFonts w:cs="Arial"/>
          <w:lang w:val="en-US"/>
        </w:rPr>
        <w:t xml:space="preserve"> or </w:t>
      </w:r>
      <w:r w:rsidR="0072181A">
        <w:rPr>
          <w:rFonts w:cs="Arial"/>
          <w:lang w:val="en-US"/>
        </w:rPr>
        <w:t>£2500</w:t>
      </w:r>
      <w:r w:rsidR="00C611BB">
        <w:rPr>
          <w:rFonts w:cs="Arial"/>
          <w:lang w:val="en-US"/>
        </w:rPr>
        <w:t xml:space="preserve"> (per student) for those starting the IPEM programme. </w:t>
      </w:r>
      <w:r w:rsidR="001B2A57" w:rsidRPr="00CB3256">
        <w:rPr>
          <w:rFonts w:cs="Arial"/>
          <w:lang w:val="en-US"/>
        </w:rPr>
        <w:t xml:space="preserve"> </w:t>
      </w:r>
      <w:r w:rsidR="0072181A" w:rsidRPr="00877B8D">
        <w:rPr>
          <w:rFonts w:cs="Arial"/>
          <w:b/>
          <w:bCs/>
        </w:rPr>
        <w:t xml:space="preserve">Please note: </w:t>
      </w:r>
      <w:r w:rsidR="0072181A">
        <w:rPr>
          <w:rFonts w:cs="Arial"/>
          <w:b/>
          <w:bCs/>
        </w:rPr>
        <w:t xml:space="preserve">these amounts are </w:t>
      </w:r>
      <w:r w:rsidR="0072181A" w:rsidRPr="00877B8D">
        <w:rPr>
          <w:rFonts w:cs="Arial"/>
          <w:b/>
          <w:bCs/>
        </w:rPr>
        <w:t>based on the 24/25 funding model and may be subject to change for 2025/26</w:t>
      </w:r>
      <w:r w:rsidR="0072181A">
        <w:rPr>
          <w:rFonts w:cs="Arial"/>
          <w:b/>
          <w:bCs/>
        </w:rPr>
        <w:t>.</w:t>
      </w:r>
    </w:p>
    <w:p w14:paraId="0A93F031" w14:textId="77777777" w:rsidR="00832572" w:rsidRDefault="00832572" w:rsidP="001A03A4">
      <w:pPr>
        <w:rPr>
          <w:rFonts w:cs="Arial"/>
          <w:lang w:val="en-US"/>
        </w:rPr>
      </w:pPr>
    </w:p>
    <w:p w14:paraId="3DFBBB69" w14:textId="2A5CF487" w:rsidR="00AA768E" w:rsidRDefault="00E345AC" w:rsidP="001A03A4">
      <w:r>
        <w:rPr>
          <w:rFonts w:cstheme="minorHAnsi"/>
        </w:rPr>
        <w:t xml:space="preserve">Depending on the cohort start date, training grants may be paid across two financial </w:t>
      </w:r>
      <w:r w:rsidR="00FC0820">
        <w:rPr>
          <w:rFonts w:cstheme="minorHAnsi"/>
        </w:rPr>
        <w:t>years</w:t>
      </w:r>
      <w:r w:rsidR="00FC0820" w:rsidRPr="00D13B51">
        <w:rPr>
          <w:rFonts w:cs="Arial"/>
          <w:lang w:val="en-US"/>
        </w:rPr>
        <w:t>.</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3981CA8A" w14:textId="77777777" w:rsidR="00AA768E" w:rsidRDefault="00AA768E" w:rsidP="001A03A4"/>
    <w:p w14:paraId="2BE2F9AB" w14:textId="031430E6" w:rsidR="001A03A4" w:rsidRPr="00D13B51" w:rsidRDefault="003F0A69" w:rsidP="001A03A4">
      <w:pPr>
        <w:rPr>
          <w:rFonts w:cs="Arial"/>
          <w:lang w:val="en-US"/>
        </w:rPr>
      </w:pPr>
      <w:r w:rsidRPr="00D13B51">
        <w:lastRenderedPageBreak/>
        <w:t xml:space="preserve">Payments will be made via the </w:t>
      </w:r>
      <w:r w:rsidRPr="00D13B51">
        <w:rPr>
          <w:rFonts w:cs="Arial"/>
          <w:lang w:val="en-US"/>
        </w:rPr>
        <w:t xml:space="preserve">NHSE Education </w:t>
      </w:r>
      <w:r w:rsidR="00E76A46">
        <w:rPr>
          <w:rFonts w:cs="Arial"/>
          <w:lang w:val="en-US"/>
        </w:rPr>
        <w:t xml:space="preserve">Funding Agreement </w:t>
      </w:r>
      <w:r w:rsidRPr="00D13B51">
        <w:rPr>
          <w:rFonts w:cs="Arial"/>
          <w:lang w:val="en-US"/>
        </w:rPr>
        <w:t xml:space="preserve">schedule 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 xml:space="preserve">Training grants should be used by employers to support and facilitate their learners completing a </w:t>
      </w:r>
      <w:proofErr w:type="spellStart"/>
      <w:r w:rsidRPr="00D13B51">
        <w:rPr>
          <w:rFonts w:cs="Arial"/>
          <w:lang w:val="en-US"/>
        </w:rPr>
        <w:t>recognised</w:t>
      </w:r>
      <w:proofErr w:type="spellEnd"/>
      <w:r w:rsidRPr="00D13B51">
        <w:rPr>
          <w:rFonts w:cs="Arial"/>
          <w:lang w:val="en-US"/>
        </w:rPr>
        <w:t xml:space="preserve">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5ECD30E0" w14:textId="77777777" w:rsidR="005045C0" w:rsidRPr="005045C0" w:rsidRDefault="005045C0" w:rsidP="005045C0">
      <w:pPr>
        <w:rPr>
          <w:rFonts w:cs="Arial"/>
          <w:lang w:val="en-US"/>
        </w:rPr>
      </w:pPr>
      <w:r w:rsidRPr="005045C0">
        <w:rPr>
          <w:rFonts w:cs="Arial"/>
          <w:lang w:val="en-US"/>
        </w:rPr>
        <w:t xml:space="preserve">The training grant is being offered to all NHS Trusts within SE Imaging Network geographies. This includes Trusts within Dorset ICS [SE3 Imaging Network] and Milton Keynes University Hospital NHS Foundation Trust [part of SE1 Imaging Network]. </w:t>
      </w:r>
    </w:p>
    <w:p w14:paraId="6D6CC125" w14:textId="77777777" w:rsidR="00D13B51" w:rsidRDefault="00D13B51" w:rsidP="00D13B51"/>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3DF9713B"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24F03228" w14:textId="164390EE" w:rsidR="00D532A2" w:rsidRDefault="00D532A2" w:rsidP="00011C65">
      <w:pPr>
        <w:pStyle w:val="ListParagraph"/>
        <w:numPr>
          <w:ilvl w:val="0"/>
          <w:numId w:val="17"/>
        </w:numPr>
        <w:spacing w:after="200" w:line="276" w:lineRule="auto"/>
        <w:jc w:val="both"/>
      </w:pPr>
      <w:r>
        <w:t xml:space="preserve">All funding received must be spent and fully utilised within </w:t>
      </w:r>
      <w:r w:rsidR="00FC0820">
        <w:t>the 2025</w:t>
      </w:r>
      <w:r w:rsidR="00F0125F">
        <w:t>/26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029F77C" w14:textId="45083EDE" w:rsidR="00FE4E56" w:rsidRDefault="00FE4E56" w:rsidP="00401083">
      <w:pPr>
        <w:jc w:val="both"/>
        <w:rPr>
          <w:rFonts w:cs="Arial"/>
          <w:b/>
          <w:bCs/>
          <w:iCs/>
          <w:color w:val="0070C0"/>
          <w:sz w:val="28"/>
          <w:szCs w:val="28"/>
        </w:rPr>
      </w:pPr>
    </w:p>
    <w:p w14:paraId="1CF75C9A" w14:textId="6563D223" w:rsidR="00241E42" w:rsidRDefault="00241E42" w:rsidP="00241E42">
      <w:pPr>
        <w:spacing w:after="24" w:line="276" w:lineRule="auto"/>
        <w:jc w:val="both"/>
        <w:rPr>
          <w:rFonts w:cs="Arial"/>
          <w:color w:val="1C1C1C"/>
          <w:lang w:val="en-US"/>
        </w:rPr>
      </w:pPr>
      <w:r w:rsidRPr="00AB2BA1">
        <w:rPr>
          <w:rFonts w:cs="Arial"/>
          <w:color w:val="1C1C1C"/>
          <w:lang w:val="en-US"/>
        </w:rPr>
        <w:t xml:space="preserve">This offer is open to NHS Trusts and Community Diagnostic </w:t>
      </w:r>
      <w:r w:rsidR="00A22AF1">
        <w:rPr>
          <w:rFonts w:cs="Arial"/>
          <w:color w:val="1C1C1C"/>
          <w:lang w:val="en-US"/>
        </w:rPr>
        <w:t>Centres</w:t>
      </w:r>
      <w:r w:rsidRPr="00AB2BA1">
        <w:rPr>
          <w:rFonts w:cs="Arial"/>
          <w:color w:val="1C1C1C"/>
          <w:lang w:val="en-US"/>
        </w:rPr>
        <w:t xml:space="preserve"> within the South East </w:t>
      </w:r>
      <w:r>
        <w:rPr>
          <w:rFonts w:cs="Arial"/>
          <w:color w:val="1C1C1C"/>
          <w:lang w:val="en-US"/>
        </w:rPr>
        <w:t xml:space="preserve">who are </w:t>
      </w:r>
      <w:r w:rsidRPr="00B26969">
        <w:rPr>
          <w:rFonts w:cs="Arial"/>
          <w:color w:val="1C1C1C"/>
          <w:lang w:val="en-US"/>
        </w:rPr>
        <w:t xml:space="preserve">asked to link with their relevant </w:t>
      </w:r>
      <w:bookmarkStart w:id="1" w:name="_Hlk108438007"/>
      <w:r>
        <w:rPr>
          <w:rFonts w:cs="Arial"/>
          <w:color w:val="1C1C1C"/>
          <w:lang w:val="en-US"/>
        </w:rPr>
        <w:t xml:space="preserve">healthcare science teams </w:t>
      </w:r>
      <w:r w:rsidRPr="00B26969">
        <w:rPr>
          <w:rFonts w:cs="Arial"/>
          <w:color w:val="1C1C1C"/>
          <w:lang w:val="en-US"/>
        </w:rPr>
        <w:t xml:space="preserve">to review this offer and to work up plans. </w:t>
      </w:r>
      <w:bookmarkEnd w:id="1"/>
    </w:p>
    <w:p w14:paraId="58A844F4" w14:textId="77777777" w:rsidR="00241E42" w:rsidRDefault="00241E42" w:rsidP="00241E42">
      <w:pPr>
        <w:spacing w:after="24" w:line="276" w:lineRule="auto"/>
        <w:rPr>
          <w:rFonts w:cs="Arial"/>
          <w:color w:val="1C1C1C"/>
          <w:lang w:val="en-US"/>
        </w:rPr>
      </w:pPr>
    </w:p>
    <w:p w14:paraId="4A6A29A5" w14:textId="77777777" w:rsidR="00241E42" w:rsidRDefault="00241E42" w:rsidP="00241E42">
      <w:pPr>
        <w:spacing w:after="24" w:line="276" w:lineRule="auto"/>
        <w:rPr>
          <w:rFonts w:cs="Arial"/>
          <w:color w:val="1C1C1C"/>
          <w:lang w:val="en-US"/>
        </w:rPr>
      </w:pPr>
      <w:r>
        <w:rPr>
          <w:rStyle w:val="ui-provider"/>
        </w:rPr>
        <w:t>Please note that applications must not be submitted by individual learners themselves; all applications must be submitted on behalf of the named learner e.g., by a line manager / head of department / education lead etc.</w:t>
      </w:r>
    </w:p>
    <w:p w14:paraId="65CC7315" w14:textId="77777777" w:rsidR="00241E42" w:rsidRDefault="00241E42" w:rsidP="00241E42">
      <w:pPr>
        <w:spacing w:after="24" w:line="276" w:lineRule="auto"/>
        <w:rPr>
          <w:rFonts w:cs="Arial"/>
          <w:color w:val="1C1C1C"/>
          <w:lang w:val="en-US"/>
        </w:rPr>
      </w:pPr>
    </w:p>
    <w:p w14:paraId="6F67EC27" w14:textId="77777777" w:rsidR="00241E42" w:rsidRPr="00177B0F" w:rsidRDefault="00241E42" w:rsidP="00241E42">
      <w:pPr>
        <w:spacing w:after="24" w:line="276" w:lineRule="auto"/>
        <w:rPr>
          <w:rFonts w:cs="Arial"/>
          <w:color w:val="1C1C1C"/>
          <w:lang w:val="en-US"/>
        </w:rPr>
      </w:pPr>
      <w:r w:rsidRPr="00177B0F">
        <w:rPr>
          <w:rFonts w:cs="Arial"/>
          <w:color w:val="1C1C1C"/>
          <w:lang w:val="en-US"/>
        </w:rPr>
        <w:t>If interested in applying for this funding:</w:t>
      </w:r>
    </w:p>
    <w:p w14:paraId="00DB9A38" w14:textId="54B63B86" w:rsidR="00241E42" w:rsidRPr="00177B0F" w:rsidRDefault="00241E42" w:rsidP="00241E42">
      <w:pPr>
        <w:pStyle w:val="ListParagraph"/>
        <w:numPr>
          <w:ilvl w:val="0"/>
          <w:numId w:val="18"/>
        </w:numPr>
        <w:spacing w:after="24" w:line="276" w:lineRule="auto"/>
        <w:rPr>
          <w:rFonts w:cs="Arial"/>
          <w:color w:val="1C1C1C"/>
          <w:lang w:val="en-US"/>
        </w:rPr>
      </w:pPr>
      <w:r w:rsidRPr="00177B0F">
        <w:rPr>
          <w:rFonts w:cs="Arial"/>
          <w:b/>
          <w:bCs/>
          <w:color w:val="1C1C1C"/>
          <w:lang w:val="en-US"/>
        </w:rPr>
        <w:t>Completion of online application</w:t>
      </w:r>
      <w:r w:rsidRPr="00177B0F">
        <w:rPr>
          <w:rFonts w:cs="Arial"/>
          <w:color w:val="1C1C1C"/>
          <w:lang w:val="en-US"/>
        </w:rPr>
        <w:t xml:space="preserve"> – Please complete an online application which can be accessed through this link – </w:t>
      </w:r>
      <w:hyperlink r:id="rId18" w:history="1">
        <w:r w:rsidR="00CD6DB0" w:rsidRPr="00177B0F">
          <w:rPr>
            <w:rStyle w:val="Hyperlink"/>
            <w:rFonts w:cs="Arial"/>
            <w:lang w:val="en-US"/>
          </w:rPr>
          <w:t>Apprenticeship Application Form</w:t>
        </w:r>
      </w:hyperlink>
    </w:p>
    <w:p w14:paraId="03B8082D" w14:textId="7C1CBEA8" w:rsidR="00241E42" w:rsidRPr="008D667E" w:rsidRDefault="00241E42" w:rsidP="00241E42">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All applications must be through this </w:t>
      </w:r>
      <w:r w:rsidRPr="00BF00C4">
        <w:rPr>
          <w:rFonts w:asciiTheme="minorHAnsi" w:hAnsiTheme="minorHAnsi" w:cstheme="minorHAnsi"/>
          <w:color w:val="1C1C1C"/>
        </w:rPr>
        <w:t>online application form and</w:t>
      </w:r>
      <w:r w:rsidRPr="00A13FC6">
        <w:rPr>
          <w:rFonts w:asciiTheme="minorHAnsi" w:hAnsiTheme="minorHAnsi" w:cstheme="minorHAnsi"/>
          <w:color w:val="1C1C1C"/>
        </w:rPr>
        <w:t xml:space="preserve"> </w:t>
      </w:r>
      <w:r w:rsidRPr="00DB0605">
        <w:rPr>
          <w:rFonts w:asciiTheme="minorHAnsi" w:hAnsiTheme="minorHAnsi" w:cstheme="minorHAnsi"/>
        </w:rPr>
        <w:t xml:space="preserve">must be submitted by </w:t>
      </w:r>
      <w:r w:rsidRPr="008D667E">
        <w:rPr>
          <w:rFonts w:asciiTheme="minorHAnsi" w:hAnsiTheme="minorHAnsi" w:cstheme="minorHAnsi"/>
          <w:b/>
          <w:bCs/>
          <w:color w:val="FF0000"/>
        </w:rPr>
        <w:t xml:space="preserve">9am on </w:t>
      </w:r>
      <w:r w:rsidR="00A0177C">
        <w:rPr>
          <w:rFonts w:asciiTheme="minorHAnsi" w:hAnsiTheme="minorHAnsi" w:cstheme="minorHAnsi"/>
          <w:b/>
          <w:bCs/>
          <w:color w:val="FF0000"/>
        </w:rPr>
        <w:t>11 July 2025</w:t>
      </w:r>
      <w:r w:rsidRPr="008D667E">
        <w:rPr>
          <w:b/>
          <w:bCs/>
          <w:color w:val="FF0000"/>
        </w:rPr>
        <w:t xml:space="preserve"> </w:t>
      </w:r>
    </w:p>
    <w:p w14:paraId="461E51CF" w14:textId="77777777" w:rsidR="00241E42" w:rsidRPr="00B26969" w:rsidRDefault="00241E42" w:rsidP="00241E42">
      <w:pPr>
        <w:spacing w:after="24" w:line="276" w:lineRule="auto"/>
        <w:rPr>
          <w:rFonts w:asciiTheme="minorHAnsi" w:hAnsiTheme="minorHAnsi" w:cstheme="minorHAnsi"/>
          <w:color w:val="1C1C1C"/>
        </w:rPr>
      </w:pPr>
    </w:p>
    <w:p w14:paraId="14353EA9" w14:textId="6C32FE2D" w:rsidR="00241E42" w:rsidRPr="004A261C" w:rsidRDefault="00241E42" w:rsidP="00241E42">
      <w:pPr>
        <w:spacing w:after="24" w:line="276" w:lineRule="auto"/>
        <w:rPr>
          <w:rFonts w:cs="Arial"/>
          <w:lang w:val="en-US"/>
        </w:rPr>
      </w:pPr>
      <w:r w:rsidRPr="004A261C">
        <w:rPr>
          <w:rFonts w:asciiTheme="minorHAnsi" w:hAnsiTheme="minorHAnsi" w:cstheme="minorHAnsi"/>
        </w:rPr>
        <w:t xml:space="preserve">All applications </w:t>
      </w:r>
      <w:r w:rsidRPr="004A261C">
        <w:rPr>
          <w:rFonts w:cs="Arial"/>
          <w:lang w:val="en-US"/>
        </w:rPr>
        <w:t>will be reviewed by the NHSE SE Cancer and Diagnostics Programme team [Workforce, Training and Education]. Depending on the number of applications, not all may be able to be supported. A review and prioritisation exercise will take place by the Cancer and Diagnostic programme team including other colleagues where required.</w:t>
      </w:r>
      <w:r w:rsidR="003965F4">
        <w:rPr>
          <w:rFonts w:cs="Arial"/>
          <w:lang w:val="en-US"/>
        </w:rPr>
        <w:t xml:space="preserve"> This may include Imaging Networks.</w:t>
      </w:r>
    </w:p>
    <w:p w14:paraId="59B1A66B" w14:textId="77777777" w:rsidR="00241E42" w:rsidRPr="004A261C" w:rsidRDefault="00241E42" w:rsidP="00241E42">
      <w:pPr>
        <w:spacing w:after="24" w:line="276" w:lineRule="auto"/>
        <w:rPr>
          <w:rFonts w:cs="Arial"/>
          <w:lang w:val="en-US"/>
        </w:rPr>
      </w:pPr>
    </w:p>
    <w:p w14:paraId="2B1992BF" w14:textId="1994E322" w:rsidR="00A0177C" w:rsidRDefault="00A0177C">
      <w:pPr>
        <w:rPr>
          <w:rFonts w:cs="Arial"/>
          <w:b/>
          <w:bCs/>
          <w:color w:val="003893"/>
          <w:sz w:val="28"/>
          <w:szCs w:val="28"/>
          <w:lang w:val="en-US"/>
        </w:rPr>
      </w:pPr>
      <w:r>
        <w:rPr>
          <w:rFonts w:cs="Arial"/>
          <w:b/>
          <w:bCs/>
          <w:color w:val="003893"/>
          <w:sz w:val="28"/>
          <w:szCs w:val="28"/>
          <w:lang w:val="en-US"/>
        </w:rPr>
        <w:br w:type="page"/>
      </w:r>
    </w:p>
    <w:p w14:paraId="7FDA528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6C540F92"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6C46EFE1"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9"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20"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21"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Default="00E14510" w:rsidP="00E14510">
      <w:pPr>
        <w:jc w:val="both"/>
        <w:rPr>
          <w:rFonts w:cs="Arial"/>
          <w:b/>
          <w:bCs/>
          <w:iCs/>
          <w:color w:val="003893"/>
          <w:sz w:val="28"/>
          <w:szCs w:val="28"/>
        </w:rPr>
      </w:pPr>
      <w:r>
        <w:rPr>
          <w:rFonts w:cs="Arial"/>
          <w:b/>
          <w:bCs/>
          <w:iCs/>
          <w:color w:val="003893"/>
          <w:sz w:val="28"/>
          <w:szCs w:val="28"/>
        </w:rPr>
        <w:t>NHS En</w:t>
      </w:r>
      <w:r w:rsidRPr="00E14510">
        <w:rPr>
          <w:rFonts w:cs="Arial"/>
          <w:b/>
          <w:bCs/>
          <w:iCs/>
          <w:color w:val="002365" w:themeColor="accent3" w:themeShade="BF"/>
          <w:sz w:val="28"/>
          <w:szCs w:val="28"/>
        </w:rPr>
        <w:t>gla</w:t>
      </w:r>
      <w:r>
        <w:rPr>
          <w:rFonts w:cs="Arial"/>
          <w:b/>
          <w:bCs/>
          <w:iCs/>
          <w:color w:val="003893"/>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615BFBDB" w:rsidR="00E14510" w:rsidRPr="00DE5B1B" w:rsidRDefault="00E14510" w:rsidP="00E14510">
      <w:pPr>
        <w:spacing w:line="276" w:lineRule="auto"/>
        <w:jc w:val="both"/>
        <w:rPr>
          <w:rFonts w:cs="Arial"/>
          <w:iCs/>
        </w:rPr>
      </w:pPr>
      <w:r>
        <w:rPr>
          <w:rFonts w:cs="Arial"/>
          <w:iCs/>
        </w:rPr>
        <w:t xml:space="preserve">The </w:t>
      </w:r>
      <w:hyperlink r:id="rId22"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62EEA955" w14:textId="786D7FC6" w:rsidR="00DB5C1A" w:rsidRDefault="00DB5C1A">
      <w:pPr>
        <w:rPr>
          <w:rFonts w:cs="Arial"/>
          <w:b/>
          <w:bCs/>
          <w:iCs/>
          <w:color w:val="003893"/>
          <w:sz w:val="28"/>
          <w:szCs w:val="28"/>
        </w:rPr>
      </w:pP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3"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24"/>
      <w:footerReference w:type="even" r:id="rId25"/>
      <w:footerReference w:type="default" r:id="rId26"/>
      <w:headerReference w:type="first" r:id="rId27"/>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D242" w14:textId="77777777" w:rsidR="00395B36" w:rsidRDefault="00395B36" w:rsidP="00AC72FD">
      <w:r>
        <w:separator/>
      </w:r>
    </w:p>
  </w:endnote>
  <w:endnote w:type="continuationSeparator" w:id="0">
    <w:p w14:paraId="4250E34F" w14:textId="77777777" w:rsidR="00395B36" w:rsidRDefault="00395B36" w:rsidP="00AC72FD">
      <w:r>
        <w:continuationSeparator/>
      </w:r>
    </w:p>
  </w:endnote>
  <w:endnote w:type="continuationNotice" w:id="1">
    <w:p w14:paraId="414D4215" w14:textId="77777777" w:rsidR="00395B36" w:rsidRDefault="00395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C4E9C" w14:textId="77777777" w:rsidR="00395B36" w:rsidRDefault="00395B36" w:rsidP="00AC72FD">
      <w:r>
        <w:separator/>
      </w:r>
    </w:p>
  </w:footnote>
  <w:footnote w:type="continuationSeparator" w:id="0">
    <w:p w14:paraId="14E461D8" w14:textId="77777777" w:rsidR="00395B36" w:rsidRDefault="00395B36" w:rsidP="00AC72FD">
      <w:r>
        <w:continuationSeparator/>
      </w:r>
    </w:p>
  </w:footnote>
  <w:footnote w:type="continuationNotice" w:id="1">
    <w:p w14:paraId="0BE6D865" w14:textId="77777777" w:rsidR="00395B36" w:rsidRDefault="00395B36"/>
  </w:footnote>
  <w:footnote w:id="2">
    <w:p w14:paraId="59C65D82" w14:textId="77777777" w:rsidR="00C82B6F" w:rsidRPr="000A4FC2" w:rsidRDefault="00C82B6F" w:rsidP="00C82B6F">
      <w:pPr>
        <w:pStyle w:val="FootnoteText"/>
        <w:rPr>
          <w:sz w:val="18"/>
          <w:szCs w:val="18"/>
        </w:rPr>
      </w:pPr>
      <w:r w:rsidRPr="000A4FC2">
        <w:rPr>
          <w:rStyle w:val="FootnoteReference"/>
          <w:sz w:val="18"/>
          <w:szCs w:val="18"/>
        </w:rPr>
        <w:footnoteRef/>
      </w:r>
      <w:r w:rsidRPr="000A4FC2">
        <w:rPr>
          <w:sz w:val="18"/>
          <w:szCs w:val="18"/>
        </w:rPr>
        <w:t xml:space="preserve"> </w:t>
      </w:r>
      <w:hyperlink r:id="rId1" w:history="1">
        <w:r w:rsidRPr="000A4FC2">
          <w:rPr>
            <w:rStyle w:val="Hyperlink"/>
            <w:sz w:val="18"/>
            <w:szCs w:val="18"/>
          </w:rPr>
          <w:t>https://www.england.nhs.uk/wp-content/uploads/2023/06/nhs-long-term-workforce-plan-v1.2.pdf</w:t>
        </w:r>
      </w:hyperlink>
      <w:r w:rsidRPr="000A4FC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4FBEFC05" w:rsidR="00ED2809" w:rsidRPr="00241E42" w:rsidRDefault="005B2AA5" w:rsidP="00964AF4">
    <w:pPr>
      <w:pStyle w:val="Heading2"/>
      <w:spacing w:after="400"/>
      <w:jc w:val="right"/>
      <w:rPr>
        <w:sz w:val="23"/>
        <w:szCs w:val="23"/>
      </w:rPr>
    </w:pPr>
    <w:r w:rsidRPr="00241E42">
      <w:rPr>
        <w:sz w:val="23"/>
        <w:szCs w:val="23"/>
      </w:rPr>
      <w:t xml:space="preserve">South East </w:t>
    </w:r>
    <w:r w:rsidR="00241E42" w:rsidRPr="00241E42">
      <w:rPr>
        <w:sz w:val="23"/>
        <w:szCs w:val="23"/>
      </w:rPr>
      <w:t>Medical Physics Technologist</w:t>
    </w:r>
    <w:r w:rsidR="000F74D4" w:rsidRPr="00241E42">
      <w:rPr>
        <w:sz w:val="23"/>
        <w:szCs w:val="23"/>
      </w:rPr>
      <w:t xml:space="preserve"> Apprenticeship Training Grant</w:t>
    </w:r>
    <w:r w:rsidRPr="00241E42">
      <w:rPr>
        <w:sz w:val="23"/>
        <w:szCs w:val="23"/>
      </w:rPr>
      <w:t xml:space="preserve"> Funding </w:t>
    </w:r>
    <w:r w:rsidR="00FA518F" w:rsidRPr="00241E42">
      <w:rPr>
        <w:sz w:val="23"/>
        <w:szCs w:val="23"/>
      </w:rPr>
      <w:t>202</w:t>
    </w:r>
    <w:r w:rsidR="001067CC" w:rsidRPr="00241E42">
      <w:rPr>
        <w:sz w:val="23"/>
        <w:szCs w:val="23"/>
      </w:rPr>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6B1D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390E"/>
    <w:multiLevelType w:val="hybridMultilevel"/>
    <w:tmpl w:val="161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F69B9"/>
    <w:multiLevelType w:val="hybridMultilevel"/>
    <w:tmpl w:val="C70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F7C4A"/>
    <w:multiLevelType w:val="hybridMultilevel"/>
    <w:tmpl w:val="3CA26C6E"/>
    <w:lvl w:ilvl="0" w:tplc="08090003">
      <w:start w:val="1"/>
      <w:numFmt w:val="bullet"/>
      <w:lvlText w:val="o"/>
      <w:lvlJc w:val="left"/>
      <w:pPr>
        <w:ind w:left="-1069" w:hanging="360"/>
      </w:pPr>
      <w:rPr>
        <w:rFonts w:ascii="Courier New" w:hAnsi="Courier New" w:cs="Courier New" w:hint="default"/>
      </w:rPr>
    </w:lvl>
    <w:lvl w:ilvl="1" w:tplc="08090019" w:tentative="1">
      <w:start w:val="1"/>
      <w:numFmt w:val="lowerLetter"/>
      <w:lvlText w:val="%2."/>
      <w:lvlJc w:val="left"/>
      <w:pPr>
        <w:ind w:left="-349" w:hanging="360"/>
      </w:pPr>
    </w:lvl>
    <w:lvl w:ilvl="2" w:tplc="0809001B" w:tentative="1">
      <w:start w:val="1"/>
      <w:numFmt w:val="lowerRoman"/>
      <w:lvlText w:val="%3."/>
      <w:lvlJc w:val="right"/>
      <w:pPr>
        <w:ind w:left="371" w:hanging="180"/>
      </w:pPr>
    </w:lvl>
    <w:lvl w:ilvl="3" w:tplc="0809000F" w:tentative="1">
      <w:start w:val="1"/>
      <w:numFmt w:val="decimal"/>
      <w:lvlText w:val="%4."/>
      <w:lvlJc w:val="left"/>
      <w:pPr>
        <w:ind w:left="1091" w:hanging="360"/>
      </w:pPr>
    </w:lvl>
    <w:lvl w:ilvl="4" w:tplc="08090019" w:tentative="1">
      <w:start w:val="1"/>
      <w:numFmt w:val="lowerLetter"/>
      <w:lvlText w:val="%5."/>
      <w:lvlJc w:val="left"/>
      <w:pPr>
        <w:ind w:left="1811" w:hanging="360"/>
      </w:pPr>
    </w:lvl>
    <w:lvl w:ilvl="5" w:tplc="0809001B" w:tentative="1">
      <w:start w:val="1"/>
      <w:numFmt w:val="lowerRoman"/>
      <w:lvlText w:val="%6."/>
      <w:lvlJc w:val="right"/>
      <w:pPr>
        <w:ind w:left="2531" w:hanging="180"/>
      </w:pPr>
    </w:lvl>
    <w:lvl w:ilvl="6" w:tplc="0809000F" w:tentative="1">
      <w:start w:val="1"/>
      <w:numFmt w:val="decimal"/>
      <w:lvlText w:val="%7."/>
      <w:lvlJc w:val="left"/>
      <w:pPr>
        <w:ind w:left="3251" w:hanging="360"/>
      </w:pPr>
    </w:lvl>
    <w:lvl w:ilvl="7" w:tplc="08090019" w:tentative="1">
      <w:start w:val="1"/>
      <w:numFmt w:val="lowerLetter"/>
      <w:lvlText w:val="%8."/>
      <w:lvlJc w:val="left"/>
      <w:pPr>
        <w:ind w:left="3971" w:hanging="360"/>
      </w:pPr>
    </w:lvl>
    <w:lvl w:ilvl="8" w:tplc="0809001B" w:tentative="1">
      <w:start w:val="1"/>
      <w:numFmt w:val="lowerRoman"/>
      <w:lvlText w:val="%9."/>
      <w:lvlJc w:val="right"/>
      <w:pPr>
        <w:ind w:left="4691" w:hanging="180"/>
      </w:pPr>
    </w:lvl>
  </w:abstractNum>
  <w:abstractNum w:abstractNumId="33"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6"/>
  </w:num>
  <w:num w:numId="2" w16cid:durableId="1008487205">
    <w:abstractNumId w:val="9"/>
  </w:num>
  <w:num w:numId="3" w16cid:durableId="357590161">
    <w:abstractNumId w:val="25"/>
  </w:num>
  <w:num w:numId="4" w16cid:durableId="1406878562">
    <w:abstractNumId w:val="17"/>
  </w:num>
  <w:num w:numId="5" w16cid:durableId="1552307307">
    <w:abstractNumId w:val="13"/>
  </w:num>
  <w:num w:numId="6" w16cid:durableId="1713773281">
    <w:abstractNumId w:val="23"/>
  </w:num>
  <w:num w:numId="7" w16cid:durableId="1140463999">
    <w:abstractNumId w:val="20"/>
  </w:num>
  <w:num w:numId="8" w16cid:durableId="813106143">
    <w:abstractNumId w:val="16"/>
  </w:num>
  <w:num w:numId="9" w16cid:durableId="715204697">
    <w:abstractNumId w:val="24"/>
  </w:num>
  <w:num w:numId="10" w16cid:durableId="338626201">
    <w:abstractNumId w:val="12"/>
  </w:num>
  <w:num w:numId="11" w16cid:durableId="261492241">
    <w:abstractNumId w:val="29"/>
  </w:num>
  <w:num w:numId="12" w16cid:durableId="1221862901">
    <w:abstractNumId w:val="3"/>
  </w:num>
  <w:num w:numId="13" w16cid:durableId="69816314">
    <w:abstractNumId w:val="5"/>
  </w:num>
  <w:num w:numId="14" w16cid:durableId="1683973369">
    <w:abstractNumId w:val="31"/>
  </w:num>
  <w:num w:numId="15" w16cid:durableId="768551341">
    <w:abstractNumId w:val="10"/>
  </w:num>
  <w:num w:numId="16" w16cid:durableId="916133247">
    <w:abstractNumId w:val="22"/>
  </w:num>
  <w:num w:numId="17" w16cid:durableId="1950698979">
    <w:abstractNumId w:val="14"/>
  </w:num>
  <w:num w:numId="18" w16cid:durableId="1830362464">
    <w:abstractNumId w:val="11"/>
  </w:num>
  <w:num w:numId="19" w16cid:durableId="1702508337">
    <w:abstractNumId w:val="8"/>
  </w:num>
  <w:num w:numId="20" w16cid:durableId="986906799">
    <w:abstractNumId w:val="27"/>
  </w:num>
  <w:num w:numId="21" w16cid:durableId="1370758418">
    <w:abstractNumId w:val="33"/>
  </w:num>
  <w:num w:numId="22" w16cid:durableId="1338343149">
    <w:abstractNumId w:val="35"/>
  </w:num>
  <w:num w:numId="23" w16cid:durableId="1554148145">
    <w:abstractNumId w:val="21"/>
  </w:num>
  <w:num w:numId="24" w16cid:durableId="1951938209">
    <w:abstractNumId w:val="6"/>
  </w:num>
  <w:num w:numId="25" w16cid:durableId="665716900">
    <w:abstractNumId w:val="15"/>
  </w:num>
  <w:num w:numId="26" w16cid:durableId="2783673">
    <w:abstractNumId w:val="0"/>
  </w:num>
  <w:num w:numId="27" w16cid:durableId="1278297173">
    <w:abstractNumId w:val="18"/>
  </w:num>
  <w:num w:numId="28" w16cid:durableId="901019445">
    <w:abstractNumId w:val="2"/>
  </w:num>
  <w:num w:numId="29" w16cid:durableId="400762576">
    <w:abstractNumId w:val="30"/>
  </w:num>
  <w:num w:numId="30" w16cid:durableId="108279629">
    <w:abstractNumId w:val="19"/>
  </w:num>
  <w:num w:numId="31" w16cid:durableId="1228150718">
    <w:abstractNumId w:val="34"/>
  </w:num>
  <w:num w:numId="32" w16cid:durableId="1695572365">
    <w:abstractNumId w:val="7"/>
  </w:num>
  <w:num w:numId="33" w16cid:durableId="1562907341">
    <w:abstractNumId w:val="28"/>
  </w:num>
  <w:num w:numId="34" w16cid:durableId="310988113">
    <w:abstractNumId w:val="32"/>
  </w:num>
  <w:num w:numId="35" w16cid:durableId="1418671070">
    <w:abstractNumId w:val="1"/>
  </w:num>
  <w:num w:numId="36" w16cid:durableId="2142918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1C65"/>
    <w:rsid w:val="00015F92"/>
    <w:rsid w:val="00024F97"/>
    <w:rsid w:val="00027999"/>
    <w:rsid w:val="00034451"/>
    <w:rsid w:val="00043080"/>
    <w:rsid w:val="00043EE5"/>
    <w:rsid w:val="00064BD3"/>
    <w:rsid w:val="00070566"/>
    <w:rsid w:val="00074F27"/>
    <w:rsid w:val="00075959"/>
    <w:rsid w:val="0008027C"/>
    <w:rsid w:val="000837B0"/>
    <w:rsid w:val="00083E28"/>
    <w:rsid w:val="000916D6"/>
    <w:rsid w:val="00093EAE"/>
    <w:rsid w:val="000A07BC"/>
    <w:rsid w:val="000B3795"/>
    <w:rsid w:val="000C31BA"/>
    <w:rsid w:val="000C380D"/>
    <w:rsid w:val="000E0215"/>
    <w:rsid w:val="000E4231"/>
    <w:rsid w:val="000E60D7"/>
    <w:rsid w:val="000E6E25"/>
    <w:rsid w:val="000F10B3"/>
    <w:rsid w:val="000F33A3"/>
    <w:rsid w:val="000F6180"/>
    <w:rsid w:val="000F74D4"/>
    <w:rsid w:val="000F7AC7"/>
    <w:rsid w:val="001004B9"/>
    <w:rsid w:val="0010104E"/>
    <w:rsid w:val="00101FB9"/>
    <w:rsid w:val="00103841"/>
    <w:rsid w:val="0010391E"/>
    <w:rsid w:val="00103C07"/>
    <w:rsid w:val="00104797"/>
    <w:rsid w:val="001067C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70234"/>
    <w:rsid w:val="00177020"/>
    <w:rsid w:val="00177B0F"/>
    <w:rsid w:val="00177D7C"/>
    <w:rsid w:val="00184133"/>
    <w:rsid w:val="00187620"/>
    <w:rsid w:val="0019017E"/>
    <w:rsid w:val="00194824"/>
    <w:rsid w:val="00195068"/>
    <w:rsid w:val="00195BFE"/>
    <w:rsid w:val="0019666A"/>
    <w:rsid w:val="001A02F3"/>
    <w:rsid w:val="001A03A4"/>
    <w:rsid w:val="001A3B4D"/>
    <w:rsid w:val="001A441F"/>
    <w:rsid w:val="001A70C0"/>
    <w:rsid w:val="001A738E"/>
    <w:rsid w:val="001B2A57"/>
    <w:rsid w:val="001B597A"/>
    <w:rsid w:val="001B634E"/>
    <w:rsid w:val="001B6987"/>
    <w:rsid w:val="001C2976"/>
    <w:rsid w:val="001C613A"/>
    <w:rsid w:val="001C6231"/>
    <w:rsid w:val="001C6D2B"/>
    <w:rsid w:val="001D4F3A"/>
    <w:rsid w:val="001D6C11"/>
    <w:rsid w:val="001D7C80"/>
    <w:rsid w:val="001E1477"/>
    <w:rsid w:val="001F4763"/>
    <w:rsid w:val="001F54B8"/>
    <w:rsid w:val="001F54D9"/>
    <w:rsid w:val="002008F8"/>
    <w:rsid w:val="00201AA7"/>
    <w:rsid w:val="00204BE8"/>
    <w:rsid w:val="002121BC"/>
    <w:rsid w:val="00212968"/>
    <w:rsid w:val="00214162"/>
    <w:rsid w:val="002167E4"/>
    <w:rsid w:val="00216E56"/>
    <w:rsid w:val="00222043"/>
    <w:rsid w:val="002227D3"/>
    <w:rsid w:val="002277EE"/>
    <w:rsid w:val="00235676"/>
    <w:rsid w:val="00241E42"/>
    <w:rsid w:val="0025038D"/>
    <w:rsid w:val="002514C3"/>
    <w:rsid w:val="00254C8A"/>
    <w:rsid w:val="00267D31"/>
    <w:rsid w:val="00271A5C"/>
    <w:rsid w:val="002737DA"/>
    <w:rsid w:val="0028083A"/>
    <w:rsid w:val="002838B6"/>
    <w:rsid w:val="00292E3D"/>
    <w:rsid w:val="002B015E"/>
    <w:rsid w:val="002B52AE"/>
    <w:rsid w:val="002C1402"/>
    <w:rsid w:val="002C3A12"/>
    <w:rsid w:val="002C7FD2"/>
    <w:rsid w:val="002D0EF7"/>
    <w:rsid w:val="002D385D"/>
    <w:rsid w:val="002D6889"/>
    <w:rsid w:val="002E49BA"/>
    <w:rsid w:val="002E602A"/>
    <w:rsid w:val="00306ABA"/>
    <w:rsid w:val="00312470"/>
    <w:rsid w:val="00314705"/>
    <w:rsid w:val="00315BD2"/>
    <w:rsid w:val="00317F85"/>
    <w:rsid w:val="003218AE"/>
    <w:rsid w:val="00323EF1"/>
    <w:rsid w:val="00334EDD"/>
    <w:rsid w:val="003354C1"/>
    <w:rsid w:val="00335B24"/>
    <w:rsid w:val="00341627"/>
    <w:rsid w:val="00341E2F"/>
    <w:rsid w:val="003431BA"/>
    <w:rsid w:val="00343CAB"/>
    <w:rsid w:val="00344DE1"/>
    <w:rsid w:val="00345160"/>
    <w:rsid w:val="0034679F"/>
    <w:rsid w:val="00346F82"/>
    <w:rsid w:val="00350AA1"/>
    <w:rsid w:val="0036112F"/>
    <w:rsid w:val="00366C2F"/>
    <w:rsid w:val="00376DC2"/>
    <w:rsid w:val="0038048C"/>
    <w:rsid w:val="003862BB"/>
    <w:rsid w:val="003906AE"/>
    <w:rsid w:val="00395B36"/>
    <w:rsid w:val="003965F4"/>
    <w:rsid w:val="003A15EC"/>
    <w:rsid w:val="003B6B5C"/>
    <w:rsid w:val="003D213B"/>
    <w:rsid w:val="003D33F6"/>
    <w:rsid w:val="003E235F"/>
    <w:rsid w:val="003E2C14"/>
    <w:rsid w:val="003E6826"/>
    <w:rsid w:val="003F0A69"/>
    <w:rsid w:val="003F3051"/>
    <w:rsid w:val="003F3252"/>
    <w:rsid w:val="00401083"/>
    <w:rsid w:val="004107F5"/>
    <w:rsid w:val="00410876"/>
    <w:rsid w:val="004139F2"/>
    <w:rsid w:val="00413D00"/>
    <w:rsid w:val="00413D35"/>
    <w:rsid w:val="00417B4C"/>
    <w:rsid w:val="004251C2"/>
    <w:rsid w:val="0042708F"/>
    <w:rsid w:val="004303E9"/>
    <w:rsid w:val="00436089"/>
    <w:rsid w:val="004429AF"/>
    <w:rsid w:val="00450806"/>
    <w:rsid w:val="00453BA2"/>
    <w:rsid w:val="00463294"/>
    <w:rsid w:val="00467E02"/>
    <w:rsid w:val="00471DEC"/>
    <w:rsid w:val="0047221A"/>
    <w:rsid w:val="00472C2D"/>
    <w:rsid w:val="00472CB6"/>
    <w:rsid w:val="00477C30"/>
    <w:rsid w:val="00484E43"/>
    <w:rsid w:val="0048506F"/>
    <w:rsid w:val="00492BDB"/>
    <w:rsid w:val="00492D26"/>
    <w:rsid w:val="004A261C"/>
    <w:rsid w:val="004A78D8"/>
    <w:rsid w:val="004B2512"/>
    <w:rsid w:val="004B341D"/>
    <w:rsid w:val="004B3B37"/>
    <w:rsid w:val="004C455E"/>
    <w:rsid w:val="004C4EC4"/>
    <w:rsid w:val="004C4EEF"/>
    <w:rsid w:val="004C6249"/>
    <w:rsid w:val="004D3011"/>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422B"/>
    <w:rsid w:val="00545551"/>
    <w:rsid w:val="00557F44"/>
    <w:rsid w:val="005600EE"/>
    <w:rsid w:val="005616F5"/>
    <w:rsid w:val="00566E35"/>
    <w:rsid w:val="00575523"/>
    <w:rsid w:val="0057561B"/>
    <w:rsid w:val="00590962"/>
    <w:rsid w:val="00592DDC"/>
    <w:rsid w:val="00597E24"/>
    <w:rsid w:val="005A4254"/>
    <w:rsid w:val="005A48EE"/>
    <w:rsid w:val="005A4D68"/>
    <w:rsid w:val="005A744A"/>
    <w:rsid w:val="005B0724"/>
    <w:rsid w:val="005B2AA5"/>
    <w:rsid w:val="005B7A79"/>
    <w:rsid w:val="005C7973"/>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23E4B"/>
    <w:rsid w:val="00625536"/>
    <w:rsid w:val="006264C4"/>
    <w:rsid w:val="00630461"/>
    <w:rsid w:val="006443E2"/>
    <w:rsid w:val="00644DD2"/>
    <w:rsid w:val="00646603"/>
    <w:rsid w:val="00646D85"/>
    <w:rsid w:val="006503BC"/>
    <w:rsid w:val="006508BA"/>
    <w:rsid w:val="00652EC2"/>
    <w:rsid w:val="00654EE6"/>
    <w:rsid w:val="00656A58"/>
    <w:rsid w:val="006615BF"/>
    <w:rsid w:val="00662D98"/>
    <w:rsid w:val="00663002"/>
    <w:rsid w:val="00663C7F"/>
    <w:rsid w:val="006665C1"/>
    <w:rsid w:val="00671357"/>
    <w:rsid w:val="006730DD"/>
    <w:rsid w:val="0068383B"/>
    <w:rsid w:val="00683AD2"/>
    <w:rsid w:val="0068698D"/>
    <w:rsid w:val="006A18B1"/>
    <w:rsid w:val="006A2E40"/>
    <w:rsid w:val="006A753A"/>
    <w:rsid w:val="006B0996"/>
    <w:rsid w:val="006C04E3"/>
    <w:rsid w:val="006C1240"/>
    <w:rsid w:val="006C3288"/>
    <w:rsid w:val="006C3CA3"/>
    <w:rsid w:val="006C6C42"/>
    <w:rsid w:val="006C78F0"/>
    <w:rsid w:val="006D2103"/>
    <w:rsid w:val="006D6D0D"/>
    <w:rsid w:val="006D792D"/>
    <w:rsid w:val="006E0916"/>
    <w:rsid w:val="006E658F"/>
    <w:rsid w:val="006E6FD4"/>
    <w:rsid w:val="006F1B22"/>
    <w:rsid w:val="00704FE2"/>
    <w:rsid w:val="007052CF"/>
    <w:rsid w:val="007071B9"/>
    <w:rsid w:val="007171FB"/>
    <w:rsid w:val="007200CE"/>
    <w:rsid w:val="0072181A"/>
    <w:rsid w:val="00723096"/>
    <w:rsid w:val="0072766E"/>
    <w:rsid w:val="007333CB"/>
    <w:rsid w:val="0073614C"/>
    <w:rsid w:val="00741317"/>
    <w:rsid w:val="007501BC"/>
    <w:rsid w:val="00752F86"/>
    <w:rsid w:val="007564F2"/>
    <w:rsid w:val="00763497"/>
    <w:rsid w:val="007653DF"/>
    <w:rsid w:val="00766400"/>
    <w:rsid w:val="00766CFB"/>
    <w:rsid w:val="0077190B"/>
    <w:rsid w:val="00776DA0"/>
    <w:rsid w:val="00782D6A"/>
    <w:rsid w:val="00791FAC"/>
    <w:rsid w:val="007A4E37"/>
    <w:rsid w:val="007C022E"/>
    <w:rsid w:val="007D55E7"/>
    <w:rsid w:val="007E4909"/>
    <w:rsid w:val="007E65D8"/>
    <w:rsid w:val="007E6CF5"/>
    <w:rsid w:val="007F2CB8"/>
    <w:rsid w:val="007F78C6"/>
    <w:rsid w:val="00800EFE"/>
    <w:rsid w:val="00803F1F"/>
    <w:rsid w:val="00805DEA"/>
    <w:rsid w:val="0081178E"/>
    <w:rsid w:val="0081365E"/>
    <w:rsid w:val="00821663"/>
    <w:rsid w:val="00824EE8"/>
    <w:rsid w:val="00824FD7"/>
    <w:rsid w:val="008253DD"/>
    <w:rsid w:val="008302D8"/>
    <w:rsid w:val="00830533"/>
    <w:rsid w:val="00831F5F"/>
    <w:rsid w:val="00832572"/>
    <w:rsid w:val="00832F64"/>
    <w:rsid w:val="008369C2"/>
    <w:rsid w:val="008373F1"/>
    <w:rsid w:val="00837620"/>
    <w:rsid w:val="0084567D"/>
    <w:rsid w:val="008508D3"/>
    <w:rsid w:val="008521C2"/>
    <w:rsid w:val="00856A48"/>
    <w:rsid w:val="00857622"/>
    <w:rsid w:val="00861C74"/>
    <w:rsid w:val="0086580C"/>
    <w:rsid w:val="00865E04"/>
    <w:rsid w:val="00871E52"/>
    <w:rsid w:val="00877855"/>
    <w:rsid w:val="00877B8D"/>
    <w:rsid w:val="0088268E"/>
    <w:rsid w:val="0088309E"/>
    <w:rsid w:val="00886689"/>
    <w:rsid w:val="00887A5D"/>
    <w:rsid w:val="00890C6F"/>
    <w:rsid w:val="00894F53"/>
    <w:rsid w:val="008A0253"/>
    <w:rsid w:val="008A2EE5"/>
    <w:rsid w:val="008A4834"/>
    <w:rsid w:val="008B0AFB"/>
    <w:rsid w:val="008B0C2E"/>
    <w:rsid w:val="008B0CD2"/>
    <w:rsid w:val="008B1E57"/>
    <w:rsid w:val="008B2FE2"/>
    <w:rsid w:val="008C0D94"/>
    <w:rsid w:val="008C223F"/>
    <w:rsid w:val="008D2621"/>
    <w:rsid w:val="008D5540"/>
    <w:rsid w:val="008D667E"/>
    <w:rsid w:val="008F08D4"/>
    <w:rsid w:val="008F1A3E"/>
    <w:rsid w:val="008F2E47"/>
    <w:rsid w:val="008F3DE4"/>
    <w:rsid w:val="0090474D"/>
    <w:rsid w:val="00906015"/>
    <w:rsid w:val="0091039C"/>
    <w:rsid w:val="009107A3"/>
    <w:rsid w:val="00920C69"/>
    <w:rsid w:val="00933394"/>
    <w:rsid w:val="0093548E"/>
    <w:rsid w:val="00937DF6"/>
    <w:rsid w:val="009400BD"/>
    <w:rsid w:val="00950E33"/>
    <w:rsid w:val="00956590"/>
    <w:rsid w:val="0096227C"/>
    <w:rsid w:val="0096375B"/>
    <w:rsid w:val="009648C3"/>
    <w:rsid w:val="00964AF4"/>
    <w:rsid w:val="00966272"/>
    <w:rsid w:val="00966B3E"/>
    <w:rsid w:val="00984192"/>
    <w:rsid w:val="0098626C"/>
    <w:rsid w:val="00992DA7"/>
    <w:rsid w:val="0099555E"/>
    <w:rsid w:val="00995607"/>
    <w:rsid w:val="009A79E2"/>
    <w:rsid w:val="009B585D"/>
    <w:rsid w:val="009B58F0"/>
    <w:rsid w:val="009C7F02"/>
    <w:rsid w:val="009D32F5"/>
    <w:rsid w:val="009D4078"/>
    <w:rsid w:val="009D652D"/>
    <w:rsid w:val="009E2641"/>
    <w:rsid w:val="009F1390"/>
    <w:rsid w:val="009F1808"/>
    <w:rsid w:val="009F1929"/>
    <w:rsid w:val="009F2413"/>
    <w:rsid w:val="009F3C7D"/>
    <w:rsid w:val="009F4CBD"/>
    <w:rsid w:val="00A0177C"/>
    <w:rsid w:val="00A030ED"/>
    <w:rsid w:val="00A030EE"/>
    <w:rsid w:val="00A04310"/>
    <w:rsid w:val="00A06E99"/>
    <w:rsid w:val="00A10CAD"/>
    <w:rsid w:val="00A11692"/>
    <w:rsid w:val="00A13FC6"/>
    <w:rsid w:val="00A16547"/>
    <w:rsid w:val="00A202DC"/>
    <w:rsid w:val="00A22AF1"/>
    <w:rsid w:val="00A41F17"/>
    <w:rsid w:val="00A45579"/>
    <w:rsid w:val="00A50507"/>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A768E"/>
    <w:rsid w:val="00AB22D8"/>
    <w:rsid w:val="00AC72FD"/>
    <w:rsid w:val="00AD1775"/>
    <w:rsid w:val="00AD3004"/>
    <w:rsid w:val="00AD7276"/>
    <w:rsid w:val="00AE16AD"/>
    <w:rsid w:val="00AE2503"/>
    <w:rsid w:val="00AF0194"/>
    <w:rsid w:val="00AF7216"/>
    <w:rsid w:val="00B02348"/>
    <w:rsid w:val="00B07B65"/>
    <w:rsid w:val="00B11EDB"/>
    <w:rsid w:val="00B15099"/>
    <w:rsid w:val="00B16D89"/>
    <w:rsid w:val="00B22AA5"/>
    <w:rsid w:val="00B26969"/>
    <w:rsid w:val="00B36129"/>
    <w:rsid w:val="00B37F95"/>
    <w:rsid w:val="00B43294"/>
    <w:rsid w:val="00B441F0"/>
    <w:rsid w:val="00B44DC5"/>
    <w:rsid w:val="00B516CC"/>
    <w:rsid w:val="00B606AF"/>
    <w:rsid w:val="00B60A81"/>
    <w:rsid w:val="00B63BAF"/>
    <w:rsid w:val="00B73BDE"/>
    <w:rsid w:val="00B83F60"/>
    <w:rsid w:val="00B90329"/>
    <w:rsid w:val="00B91629"/>
    <w:rsid w:val="00B954E1"/>
    <w:rsid w:val="00B97FE0"/>
    <w:rsid w:val="00BB2C27"/>
    <w:rsid w:val="00BC3EE5"/>
    <w:rsid w:val="00BC5AF5"/>
    <w:rsid w:val="00BD2C6C"/>
    <w:rsid w:val="00BD4D87"/>
    <w:rsid w:val="00BD5892"/>
    <w:rsid w:val="00BE2541"/>
    <w:rsid w:val="00BF39A8"/>
    <w:rsid w:val="00BF6C15"/>
    <w:rsid w:val="00C0148D"/>
    <w:rsid w:val="00C01820"/>
    <w:rsid w:val="00C13B5C"/>
    <w:rsid w:val="00C2185C"/>
    <w:rsid w:val="00C22A12"/>
    <w:rsid w:val="00C23934"/>
    <w:rsid w:val="00C26D0B"/>
    <w:rsid w:val="00C338EE"/>
    <w:rsid w:val="00C34E18"/>
    <w:rsid w:val="00C35E1D"/>
    <w:rsid w:val="00C51C00"/>
    <w:rsid w:val="00C52323"/>
    <w:rsid w:val="00C53600"/>
    <w:rsid w:val="00C5663F"/>
    <w:rsid w:val="00C60085"/>
    <w:rsid w:val="00C611BB"/>
    <w:rsid w:val="00C66EEE"/>
    <w:rsid w:val="00C70905"/>
    <w:rsid w:val="00C82B6F"/>
    <w:rsid w:val="00C851AF"/>
    <w:rsid w:val="00C863AC"/>
    <w:rsid w:val="00C87E48"/>
    <w:rsid w:val="00C95AED"/>
    <w:rsid w:val="00CA23E4"/>
    <w:rsid w:val="00CA2A2C"/>
    <w:rsid w:val="00CA6050"/>
    <w:rsid w:val="00CA7EEA"/>
    <w:rsid w:val="00CB30E8"/>
    <w:rsid w:val="00CB3256"/>
    <w:rsid w:val="00CB506C"/>
    <w:rsid w:val="00CB50F0"/>
    <w:rsid w:val="00CB6D39"/>
    <w:rsid w:val="00CC279E"/>
    <w:rsid w:val="00CC2AC9"/>
    <w:rsid w:val="00CC58E3"/>
    <w:rsid w:val="00CD405D"/>
    <w:rsid w:val="00CD4544"/>
    <w:rsid w:val="00CD4D85"/>
    <w:rsid w:val="00CD6DB0"/>
    <w:rsid w:val="00CE3E62"/>
    <w:rsid w:val="00CE4D5A"/>
    <w:rsid w:val="00CF04FC"/>
    <w:rsid w:val="00CF21C6"/>
    <w:rsid w:val="00CF5E45"/>
    <w:rsid w:val="00CF64E7"/>
    <w:rsid w:val="00CF6A01"/>
    <w:rsid w:val="00D10E69"/>
    <w:rsid w:val="00D13B51"/>
    <w:rsid w:val="00D305F3"/>
    <w:rsid w:val="00D32271"/>
    <w:rsid w:val="00D40B8B"/>
    <w:rsid w:val="00D40C54"/>
    <w:rsid w:val="00D532A2"/>
    <w:rsid w:val="00D54E17"/>
    <w:rsid w:val="00D568C4"/>
    <w:rsid w:val="00D6189C"/>
    <w:rsid w:val="00D733FB"/>
    <w:rsid w:val="00D743DB"/>
    <w:rsid w:val="00D7561F"/>
    <w:rsid w:val="00D82317"/>
    <w:rsid w:val="00D94A27"/>
    <w:rsid w:val="00D978D5"/>
    <w:rsid w:val="00DA06D4"/>
    <w:rsid w:val="00DA1EBB"/>
    <w:rsid w:val="00DA4308"/>
    <w:rsid w:val="00DA527C"/>
    <w:rsid w:val="00DA6FE9"/>
    <w:rsid w:val="00DB0605"/>
    <w:rsid w:val="00DB5C1A"/>
    <w:rsid w:val="00DC12C4"/>
    <w:rsid w:val="00DC181F"/>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434EF"/>
    <w:rsid w:val="00E45511"/>
    <w:rsid w:val="00E5241C"/>
    <w:rsid w:val="00E60591"/>
    <w:rsid w:val="00E609F7"/>
    <w:rsid w:val="00E62C24"/>
    <w:rsid w:val="00E63062"/>
    <w:rsid w:val="00E6698E"/>
    <w:rsid w:val="00E71FD4"/>
    <w:rsid w:val="00E739F9"/>
    <w:rsid w:val="00E76A46"/>
    <w:rsid w:val="00E81E22"/>
    <w:rsid w:val="00E9329C"/>
    <w:rsid w:val="00E94AA0"/>
    <w:rsid w:val="00E97B20"/>
    <w:rsid w:val="00EA1050"/>
    <w:rsid w:val="00EA29F1"/>
    <w:rsid w:val="00EA3D9F"/>
    <w:rsid w:val="00EA3FAA"/>
    <w:rsid w:val="00EA613A"/>
    <w:rsid w:val="00EB26F9"/>
    <w:rsid w:val="00EB29B9"/>
    <w:rsid w:val="00EB5FB5"/>
    <w:rsid w:val="00EC3B3C"/>
    <w:rsid w:val="00EC522E"/>
    <w:rsid w:val="00ED2809"/>
    <w:rsid w:val="00ED46E1"/>
    <w:rsid w:val="00EE59A4"/>
    <w:rsid w:val="00EE7606"/>
    <w:rsid w:val="00EF21D5"/>
    <w:rsid w:val="00F0125F"/>
    <w:rsid w:val="00F01EDA"/>
    <w:rsid w:val="00F0525F"/>
    <w:rsid w:val="00F05D49"/>
    <w:rsid w:val="00F0795E"/>
    <w:rsid w:val="00F2555C"/>
    <w:rsid w:val="00F316A7"/>
    <w:rsid w:val="00F3559C"/>
    <w:rsid w:val="00F35DFB"/>
    <w:rsid w:val="00F408D5"/>
    <w:rsid w:val="00F44625"/>
    <w:rsid w:val="00F46F89"/>
    <w:rsid w:val="00F50B52"/>
    <w:rsid w:val="00F52258"/>
    <w:rsid w:val="00F5507C"/>
    <w:rsid w:val="00F5593D"/>
    <w:rsid w:val="00F56802"/>
    <w:rsid w:val="00F57C89"/>
    <w:rsid w:val="00F61003"/>
    <w:rsid w:val="00F62D39"/>
    <w:rsid w:val="00F6705A"/>
    <w:rsid w:val="00F70D1F"/>
    <w:rsid w:val="00F7149A"/>
    <w:rsid w:val="00F74FA5"/>
    <w:rsid w:val="00F808E1"/>
    <w:rsid w:val="00F81E14"/>
    <w:rsid w:val="00F84D19"/>
    <w:rsid w:val="00F95337"/>
    <w:rsid w:val="00FA1692"/>
    <w:rsid w:val="00FA518F"/>
    <w:rsid w:val="00FA5FA0"/>
    <w:rsid w:val="00FA7816"/>
    <w:rsid w:val="00FA7E74"/>
    <w:rsid w:val="00FB0FE2"/>
    <w:rsid w:val="00FB3831"/>
    <w:rsid w:val="00FB454B"/>
    <w:rsid w:val="00FB54B8"/>
    <w:rsid w:val="00FB67F7"/>
    <w:rsid w:val="00FB6DBC"/>
    <w:rsid w:val="00FC0820"/>
    <w:rsid w:val="00FC1B41"/>
    <w:rsid w:val="00FC4461"/>
    <w:rsid w:val="00FC511F"/>
    <w:rsid w:val="00FC54F1"/>
    <w:rsid w:val="00FD367B"/>
    <w:rsid w:val="00FD733E"/>
    <w:rsid w:val="00FD7AFC"/>
    <w:rsid w:val="00FE33CE"/>
    <w:rsid w:val="00FE4E56"/>
    <w:rsid w:val="00FE5687"/>
    <w:rsid w:val="00FE6940"/>
    <w:rsid w:val="00FE6A0E"/>
    <w:rsid w:val="00FE74BA"/>
    <w:rsid w:val="00FF04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rses.uwe.ac.uk/ST0413B/healthcare-science-practitioner-medical-physics-technology" TargetMode="External"/><Relationship Id="rId18" Type="http://schemas.openxmlformats.org/officeDocument/2006/relationships/hyperlink" Target="https://app.onlinesurveys.jisc.ac.uk/s/healtheducationyh/2025-26-round-2-nhse-se-cancer-diagnostic-funding-application-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aso.skillsforhealth.org.uk/"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ipem.ac.uk/learn/ipem-clinical-technologist-training-schem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urses.uwe.ac.uk/ST0413B/healthcare-science-practitioner-medical-physics-technology" TargetMode="External"/><Relationship Id="rId20" Type="http://schemas.openxmlformats.org/officeDocument/2006/relationships/hyperlink" Target="https://www.skillsforhealt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pem.ac.uk/your-career/getting-started-on-a-career-in-mpce/becoming-a-clinical-technologist/" TargetMode="External"/><Relationship Id="rId23" Type="http://schemas.openxmlformats.org/officeDocument/2006/relationships/hyperlink" Target="mailto:england.canceranddiagnostics.se@nhs.n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forapprenticeshi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em.ac.uk/learn/ipem-clinical-technologist-training-scheme/" TargetMode="External"/><Relationship Id="rId22" Type="http://schemas.openxmlformats.org/officeDocument/2006/relationships/hyperlink" Target="https://www.england.nhs.uk/wp-content/uploads/2023/06/nhs-long-term-workforce-plan-v1.2.pdf"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23/06/nhs-long-term-workforce-plan-v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2</cp:revision>
  <cp:lastPrinted>2021-01-11T11:40:00Z</cp:lastPrinted>
  <dcterms:created xsi:type="dcterms:W3CDTF">2025-06-06T08:30:00Z</dcterms:created>
  <dcterms:modified xsi:type="dcterms:W3CDTF">2025-06-06T08:30:00Z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