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513396EC" w:rsidR="00933394" w:rsidRDefault="00933394" w:rsidP="00214162">
      <w:pPr>
        <w:jc w:val="right"/>
      </w:pPr>
    </w:p>
    <w:p w14:paraId="44E2DC93" w14:textId="157706F8" w:rsidR="00933394" w:rsidRDefault="00933394" w:rsidP="000653F8"/>
    <w:p w14:paraId="3A32C2AB" w14:textId="1B199AFC" w:rsidR="00677F7A" w:rsidRPr="00C5663F" w:rsidRDefault="00677F7A" w:rsidP="00677F7A">
      <w:pPr>
        <w:pStyle w:val="Heading1"/>
        <w:ind w:right="-575"/>
        <w:rPr>
          <w:color w:val="005EB8"/>
          <w:sz w:val="36"/>
          <w:szCs w:val="36"/>
        </w:rPr>
      </w:pPr>
      <w:bookmarkStart w:id="0" w:name="Title"/>
      <w:r w:rsidRPr="00C5663F">
        <w:rPr>
          <w:color w:val="005EB8"/>
          <w:sz w:val="36"/>
          <w:szCs w:val="36"/>
        </w:rPr>
        <w:t xml:space="preserve">South East </w:t>
      </w:r>
      <w:r w:rsidRPr="00536AA1">
        <w:rPr>
          <w:color w:val="005EB8"/>
          <w:sz w:val="36"/>
          <w:szCs w:val="36"/>
        </w:rPr>
        <w:fldChar w:fldCharType="begin"/>
      </w:r>
      <w:r w:rsidRPr="00536AA1">
        <w:rPr>
          <w:color w:val="005EB8"/>
          <w:sz w:val="36"/>
          <w:szCs w:val="36"/>
        </w:rPr>
        <w:instrText xml:space="preserve"> TITLE  \* FirstCap  \* MERGEFORMAT </w:instrText>
      </w:r>
      <w:r w:rsidRPr="00536AA1">
        <w:rPr>
          <w:color w:val="005EB8"/>
          <w:sz w:val="36"/>
          <w:szCs w:val="36"/>
        </w:rPr>
        <w:fldChar w:fldCharType="end"/>
      </w:r>
      <w:r w:rsidRPr="00536AA1">
        <w:rPr>
          <w:color w:val="005EB8"/>
          <w:sz w:val="36"/>
          <w:szCs w:val="36"/>
        </w:rPr>
        <w:t>Imaging</w:t>
      </w:r>
      <w:r w:rsidRPr="00C5663F">
        <w:rPr>
          <w:color w:val="005EB8"/>
          <w:sz w:val="36"/>
          <w:szCs w:val="36"/>
        </w:rPr>
        <w:t xml:space="preserve"> Practice Educator Funding</w:t>
      </w:r>
      <w:r>
        <w:rPr>
          <w:color w:val="005EB8"/>
          <w:sz w:val="36"/>
          <w:szCs w:val="36"/>
        </w:rPr>
        <w:t xml:space="preserve"> </w:t>
      </w:r>
      <w:r w:rsidR="00EF21F5">
        <w:rPr>
          <w:color w:val="005EB8"/>
          <w:sz w:val="36"/>
          <w:szCs w:val="36"/>
        </w:rPr>
        <w:t>2025/26</w:t>
      </w:r>
    </w:p>
    <w:bookmarkEnd w:id="0"/>
    <w:p w14:paraId="4C1514C2" w14:textId="1361D2C2" w:rsidR="0036112F" w:rsidRDefault="0036112F" w:rsidP="0036112F">
      <w:pPr>
        <w:pStyle w:val="Heading2"/>
      </w:pPr>
      <w:r>
        <w:t xml:space="preserve">Information for </w:t>
      </w:r>
      <w:r w:rsidR="00A757AA">
        <w:t>South East NHS Trusts and Imaging Networks</w:t>
      </w:r>
      <w:r>
        <w:t xml:space="preserve"> on how to access this funding, including the application </w:t>
      </w:r>
      <w:r w:rsidR="00A9515C">
        <w:t>process.</w:t>
      </w:r>
    </w:p>
    <w:p w14:paraId="5E1EA664" w14:textId="125308BA" w:rsidR="00A61ABA" w:rsidRPr="00A35959" w:rsidRDefault="00ED3FB3">
      <w:r>
        <w:rPr>
          <w:noProof/>
        </w:rPr>
        <mc:AlternateContent>
          <mc:Choice Requires="wps">
            <w:drawing>
              <wp:anchor distT="0" distB="0" distL="114300" distR="114300" simplePos="0" relativeHeight="251658240" behindDoc="1" locked="0" layoutInCell="1" allowOverlap="1" wp14:anchorId="0694FA83" wp14:editId="42134E21">
                <wp:simplePos x="0" y="0"/>
                <wp:positionH relativeFrom="margin">
                  <wp:posOffset>12065</wp:posOffset>
                </wp:positionH>
                <wp:positionV relativeFrom="paragraph">
                  <wp:posOffset>594995</wp:posOffset>
                </wp:positionV>
                <wp:extent cx="6626225" cy="6943725"/>
                <wp:effectExtent l="0" t="0" r="22225" b="28575"/>
                <wp:wrapTight wrapText="bothSides">
                  <wp:wrapPolygon edited="0">
                    <wp:start x="0" y="0"/>
                    <wp:lineTo x="0" y="21630"/>
                    <wp:lineTo x="21610" y="21630"/>
                    <wp:lineTo x="2161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626225" cy="6943725"/>
                        </a:xfrm>
                        <a:prstGeom prst="rect">
                          <a:avLst/>
                        </a:prstGeom>
                        <a:noFill/>
                        <a:ln w="19050">
                          <a:solidFill>
                            <a:srgbClr val="002060"/>
                          </a:solidFill>
                        </a:ln>
                      </wps:spPr>
                      <wps:txbx>
                        <w:txbxContent>
                          <w:p w14:paraId="552B6A63" w14:textId="77777777" w:rsidR="0036112F" w:rsidRDefault="0036112F" w:rsidP="000058FF">
                            <w:pPr>
                              <w:ind w:right="154"/>
                              <w:rPr>
                                <w:b/>
                                <w:bCs/>
                                <w:color w:val="00A9CE"/>
                                <w:sz w:val="36"/>
                                <w:szCs w:val="36"/>
                              </w:rPr>
                            </w:pPr>
                            <w:r w:rsidRPr="0068698D">
                              <w:rPr>
                                <w:b/>
                                <w:bCs/>
                                <w:color w:val="00A9CE"/>
                                <w:sz w:val="36"/>
                                <w:szCs w:val="36"/>
                              </w:rPr>
                              <w:t>Key Messages</w:t>
                            </w:r>
                          </w:p>
                          <w:p w14:paraId="7CB13C84" w14:textId="77777777" w:rsidR="006165B9" w:rsidRPr="005F6A2B" w:rsidRDefault="006165B9" w:rsidP="005F6A2B">
                            <w:pPr>
                              <w:pStyle w:val="Heading2"/>
                              <w:spacing w:after="0" w:afterAutospacing="0"/>
                              <w:ind w:right="153"/>
                              <w:rPr>
                                <w:rFonts w:cs="Arial"/>
                                <w:b w:val="0"/>
                                <w:bCs w:val="0"/>
                                <w:sz w:val="22"/>
                                <w:szCs w:val="22"/>
                              </w:rPr>
                            </w:pPr>
                          </w:p>
                          <w:p w14:paraId="7D8D3E0D" w14:textId="77777777" w:rsidR="0054173E" w:rsidRDefault="00C95AED" w:rsidP="005F6A2B">
                            <w:pPr>
                              <w:pStyle w:val="Heading2"/>
                              <w:spacing w:after="0" w:afterAutospacing="0"/>
                              <w:ind w:right="153"/>
                              <w:rPr>
                                <w:rFonts w:cs="Arial"/>
                                <w:b w:val="0"/>
                                <w:bCs w:val="0"/>
                                <w:color w:val="333333"/>
                                <w:sz w:val="22"/>
                                <w:szCs w:val="22"/>
                                <w:lang w:val="en-US"/>
                              </w:rPr>
                            </w:pPr>
                            <w:r w:rsidRPr="005F6A2B">
                              <w:rPr>
                                <w:rFonts w:cs="Arial"/>
                                <w:color w:val="333333"/>
                                <w:sz w:val="22"/>
                                <w:szCs w:val="22"/>
                              </w:rPr>
                              <w:t xml:space="preserve">This document details the </w:t>
                            </w:r>
                            <w:r w:rsidR="0054173E">
                              <w:rPr>
                                <w:rFonts w:cs="Arial"/>
                                <w:color w:val="333333"/>
                                <w:sz w:val="22"/>
                                <w:szCs w:val="22"/>
                              </w:rPr>
                              <w:t xml:space="preserve">2025/26 </w:t>
                            </w:r>
                            <w:r w:rsidRPr="005F6A2B">
                              <w:rPr>
                                <w:rFonts w:cs="Arial"/>
                                <w:color w:val="333333"/>
                                <w:sz w:val="22"/>
                                <w:szCs w:val="22"/>
                              </w:rPr>
                              <w:t xml:space="preserve">offer for </w:t>
                            </w:r>
                            <w:r w:rsidR="00D1115C" w:rsidRPr="005F6A2B">
                              <w:rPr>
                                <w:rFonts w:cs="Arial"/>
                                <w:color w:val="333333"/>
                                <w:sz w:val="22"/>
                                <w:szCs w:val="22"/>
                                <w:lang w:val="en-US"/>
                              </w:rPr>
                              <w:t>the</w:t>
                            </w:r>
                            <w:r w:rsidR="001B47FA" w:rsidRPr="005F6A2B">
                              <w:rPr>
                                <w:rFonts w:cs="Arial"/>
                                <w:color w:val="333333"/>
                                <w:sz w:val="22"/>
                                <w:szCs w:val="22"/>
                                <w:lang w:val="en-US"/>
                              </w:rPr>
                              <w:t xml:space="preserve"> ongoing</w:t>
                            </w:r>
                            <w:r w:rsidR="00D1115C" w:rsidRPr="005F6A2B">
                              <w:rPr>
                                <w:rFonts w:cs="Arial"/>
                                <w:color w:val="333333"/>
                                <w:sz w:val="22"/>
                                <w:szCs w:val="22"/>
                                <w:lang w:val="en-US"/>
                              </w:rPr>
                              <w:t xml:space="preserve"> development of </w:t>
                            </w:r>
                            <w:r w:rsidR="001B47FA" w:rsidRPr="005F6A2B">
                              <w:rPr>
                                <w:rFonts w:cs="Arial"/>
                                <w:color w:val="333333"/>
                                <w:sz w:val="22"/>
                                <w:szCs w:val="22"/>
                                <w:lang w:val="en-US"/>
                              </w:rPr>
                              <w:t>imaging practice education.</w:t>
                            </w:r>
                            <w:r w:rsidR="007F420A" w:rsidRPr="005F6A2B">
                              <w:rPr>
                                <w:rFonts w:cs="Arial"/>
                                <w:color w:val="333333"/>
                                <w:sz w:val="22"/>
                                <w:szCs w:val="22"/>
                                <w:lang w:val="en-US"/>
                              </w:rPr>
                              <w:t xml:space="preserve"> </w:t>
                            </w:r>
                            <w:r w:rsidR="006165B9" w:rsidRPr="005F6A2B">
                              <w:rPr>
                                <w:rFonts w:cs="Arial"/>
                                <w:b w:val="0"/>
                                <w:bCs w:val="0"/>
                                <w:color w:val="333333"/>
                                <w:sz w:val="22"/>
                                <w:szCs w:val="22"/>
                                <w:lang w:val="en-US"/>
                              </w:rPr>
                              <w:t>The funding offer is designed to afford flexibility in supporting regional and local workforce plans and aims to enable and facilitate the integration of education and training activities within efficient service delivery.</w:t>
                            </w:r>
                          </w:p>
                          <w:p w14:paraId="5E7BE5D9" w14:textId="77777777" w:rsidR="0054173E" w:rsidRDefault="0054173E" w:rsidP="005F6A2B">
                            <w:pPr>
                              <w:pStyle w:val="Heading2"/>
                              <w:spacing w:after="0" w:afterAutospacing="0"/>
                              <w:ind w:right="153"/>
                              <w:rPr>
                                <w:rFonts w:cs="Arial"/>
                                <w:b w:val="0"/>
                                <w:bCs w:val="0"/>
                                <w:color w:val="333333"/>
                                <w:sz w:val="22"/>
                                <w:szCs w:val="22"/>
                                <w:lang w:val="en-US"/>
                              </w:rPr>
                            </w:pPr>
                          </w:p>
                          <w:p w14:paraId="0E26B68C" w14:textId="4189CCA0" w:rsidR="006165B9" w:rsidRPr="005F6A2B" w:rsidRDefault="007F420A" w:rsidP="005F6A2B">
                            <w:pPr>
                              <w:pStyle w:val="Heading2"/>
                              <w:spacing w:after="0" w:afterAutospacing="0"/>
                              <w:ind w:right="153"/>
                              <w:rPr>
                                <w:rFonts w:cs="Arial"/>
                                <w:b w:val="0"/>
                                <w:bCs w:val="0"/>
                                <w:color w:val="333333"/>
                                <w:sz w:val="22"/>
                                <w:szCs w:val="22"/>
                                <w:lang w:val="en-US"/>
                              </w:rPr>
                            </w:pPr>
                            <w:r w:rsidRPr="005F6A2B">
                              <w:rPr>
                                <w:rFonts w:cs="Arial"/>
                                <w:b w:val="0"/>
                                <w:bCs w:val="0"/>
                                <w:color w:val="333333"/>
                                <w:sz w:val="22"/>
                                <w:szCs w:val="22"/>
                                <w:lang w:val="en-US"/>
                              </w:rPr>
                              <w:t xml:space="preserve">This funding: </w:t>
                            </w:r>
                          </w:p>
                          <w:p w14:paraId="2C920342" w14:textId="77777777" w:rsidR="009F0EF5"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is available to support new or existing PE roles operating within trusts, </w:t>
                            </w:r>
                            <w:r w:rsidR="0054173E">
                              <w:rPr>
                                <w:rFonts w:cs="Arial"/>
                                <w:color w:val="333333"/>
                                <w:sz w:val="22"/>
                                <w:szCs w:val="22"/>
                              </w:rPr>
                              <w:t xml:space="preserve">or </w:t>
                            </w:r>
                            <w:r w:rsidRPr="005F6A2B">
                              <w:rPr>
                                <w:rFonts w:cs="Arial"/>
                                <w:color w:val="333333"/>
                                <w:sz w:val="22"/>
                                <w:szCs w:val="22"/>
                              </w:rPr>
                              <w:t>Community Diagnostic Centres (CDCs)</w:t>
                            </w:r>
                            <w:r w:rsidR="009F0EF5">
                              <w:rPr>
                                <w:rFonts w:cs="Arial"/>
                                <w:color w:val="333333"/>
                                <w:sz w:val="22"/>
                                <w:szCs w:val="22"/>
                              </w:rPr>
                              <w:t xml:space="preserve">. </w:t>
                            </w:r>
                          </w:p>
                          <w:p w14:paraId="44F4A016" w14:textId="77777777" w:rsidR="00992C5C" w:rsidRDefault="00992C5C" w:rsidP="005F6A2B">
                            <w:pPr>
                              <w:pStyle w:val="ListParagraph"/>
                              <w:numPr>
                                <w:ilvl w:val="0"/>
                                <w:numId w:val="1"/>
                              </w:numPr>
                              <w:rPr>
                                <w:rFonts w:cs="Arial"/>
                                <w:color w:val="333333"/>
                                <w:sz w:val="22"/>
                                <w:szCs w:val="22"/>
                              </w:rPr>
                            </w:pPr>
                            <w:r>
                              <w:rPr>
                                <w:rFonts w:cs="Arial"/>
                                <w:color w:val="333333"/>
                                <w:sz w:val="22"/>
                                <w:szCs w:val="22"/>
                              </w:rPr>
                              <w:t xml:space="preserve">is being offered to specifically support learners within the following groups: </w:t>
                            </w:r>
                          </w:p>
                          <w:p w14:paraId="11571361" w14:textId="281FFF38" w:rsidR="00992C5C" w:rsidRDefault="00992C5C" w:rsidP="00992C5C">
                            <w:pPr>
                              <w:pStyle w:val="ListParagraph"/>
                              <w:numPr>
                                <w:ilvl w:val="1"/>
                                <w:numId w:val="1"/>
                              </w:numPr>
                              <w:rPr>
                                <w:rFonts w:cs="Arial"/>
                                <w:color w:val="333333"/>
                                <w:sz w:val="22"/>
                                <w:szCs w:val="22"/>
                              </w:rPr>
                            </w:pPr>
                            <w:r>
                              <w:rPr>
                                <w:rFonts w:cs="Arial"/>
                                <w:color w:val="333333"/>
                                <w:sz w:val="22"/>
                                <w:szCs w:val="22"/>
                              </w:rPr>
                              <w:t xml:space="preserve">Apprentices in receipt of an NHSE training grant: [Level 6 DRad; Level 6 </w:t>
                            </w:r>
                            <w:r w:rsidR="00E74C6C">
                              <w:rPr>
                                <w:rFonts w:cs="Arial"/>
                                <w:color w:val="333333"/>
                                <w:sz w:val="22"/>
                                <w:szCs w:val="22"/>
                              </w:rPr>
                              <w:t>Sonographer; Level</w:t>
                            </w:r>
                            <w:r>
                              <w:rPr>
                                <w:rFonts w:cs="Arial"/>
                                <w:color w:val="333333"/>
                                <w:sz w:val="22"/>
                                <w:szCs w:val="22"/>
                              </w:rPr>
                              <w:t xml:space="preserve"> 5 Assistant Practitioner [Imaging]; Level 4 Mammography Associate; Level 3 Senior Healthcare Support Worker [Diagnostic Imaging]</w:t>
                            </w:r>
                          </w:p>
                          <w:p w14:paraId="0D812929" w14:textId="57033446" w:rsidR="00992C5C" w:rsidRDefault="0061302F" w:rsidP="00992C5C">
                            <w:pPr>
                              <w:pStyle w:val="ListParagraph"/>
                              <w:numPr>
                                <w:ilvl w:val="1"/>
                                <w:numId w:val="1"/>
                              </w:numPr>
                              <w:rPr>
                                <w:rFonts w:cs="Arial"/>
                                <w:color w:val="333333"/>
                                <w:sz w:val="22"/>
                                <w:szCs w:val="22"/>
                              </w:rPr>
                            </w:pPr>
                            <w:r>
                              <w:rPr>
                                <w:rFonts w:cs="Arial"/>
                                <w:color w:val="333333"/>
                                <w:sz w:val="22"/>
                                <w:szCs w:val="22"/>
                              </w:rPr>
                              <w:t>Reporting</w:t>
                            </w:r>
                            <w:r w:rsidR="00992C5C">
                              <w:rPr>
                                <w:rFonts w:cs="Arial"/>
                                <w:color w:val="333333"/>
                                <w:sz w:val="22"/>
                                <w:szCs w:val="22"/>
                              </w:rPr>
                              <w:t xml:space="preserve"> Radiography trainees in receipt of an NHSE training grant</w:t>
                            </w:r>
                          </w:p>
                          <w:p w14:paraId="27D91F52" w14:textId="64646E03" w:rsidR="00992C5C" w:rsidRDefault="002C79F4" w:rsidP="00992C5C">
                            <w:pPr>
                              <w:pStyle w:val="ListParagraph"/>
                              <w:numPr>
                                <w:ilvl w:val="1"/>
                                <w:numId w:val="1"/>
                              </w:numPr>
                              <w:rPr>
                                <w:rFonts w:cs="Arial"/>
                                <w:color w:val="333333"/>
                                <w:sz w:val="22"/>
                                <w:szCs w:val="22"/>
                              </w:rPr>
                            </w:pPr>
                            <w:r>
                              <w:rPr>
                                <w:rFonts w:cs="Arial"/>
                                <w:color w:val="333333"/>
                                <w:sz w:val="22"/>
                                <w:szCs w:val="22"/>
                              </w:rPr>
                              <w:t>Learners in receipt of an</w:t>
                            </w:r>
                            <w:r w:rsidR="00CF1560">
                              <w:rPr>
                                <w:rFonts w:cs="Arial"/>
                                <w:color w:val="333333"/>
                                <w:sz w:val="22"/>
                                <w:szCs w:val="22"/>
                              </w:rPr>
                              <w:t xml:space="preserve"> </w:t>
                            </w:r>
                            <w:r w:rsidR="00E9734A">
                              <w:rPr>
                                <w:rFonts w:cs="Arial"/>
                                <w:color w:val="333333"/>
                                <w:sz w:val="22"/>
                                <w:szCs w:val="22"/>
                              </w:rPr>
                              <w:t>NHSE ‘</w:t>
                            </w:r>
                            <w:r>
                              <w:rPr>
                                <w:rFonts w:cs="Arial"/>
                                <w:color w:val="333333"/>
                                <w:sz w:val="22"/>
                                <w:szCs w:val="22"/>
                              </w:rPr>
                              <w:t xml:space="preserve">Imaging Career Development &amp; </w:t>
                            </w:r>
                            <w:r w:rsidR="001D3B73">
                              <w:rPr>
                                <w:rFonts w:cs="Arial"/>
                                <w:color w:val="333333"/>
                                <w:sz w:val="22"/>
                                <w:szCs w:val="22"/>
                              </w:rPr>
                              <w:t>Upskilling</w:t>
                            </w:r>
                            <w:r>
                              <w:rPr>
                                <w:rFonts w:cs="Arial"/>
                                <w:color w:val="333333"/>
                                <w:sz w:val="22"/>
                                <w:szCs w:val="22"/>
                              </w:rPr>
                              <w:t xml:space="preserve"> training grant’. </w:t>
                            </w:r>
                          </w:p>
                          <w:p w14:paraId="501058B1" w14:textId="77777777"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can be used to develop new ways to support learners, including alternative models of delivery, focused pastoral support, and coaching and mentoring. </w:t>
                            </w:r>
                          </w:p>
                          <w:p w14:paraId="1E27572B" w14:textId="77777777"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Can be used to develop regional Practice Education networks.</w:t>
                            </w:r>
                          </w:p>
                          <w:p w14:paraId="6647D06E" w14:textId="6980E2B3"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Is available to provide further education and training for existing and aspiring Practice Educators within </w:t>
                            </w:r>
                            <w:r w:rsidR="00E74C6C">
                              <w:rPr>
                                <w:rFonts w:cs="Arial"/>
                                <w:color w:val="333333"/>
                                <w:sz w:val="22"/>
                                <w:szCs w:val="22"/>
                              </w:rPr>
                              <w:t xml:space="preserve">Diagnostic </w:t>
                            </w:r>
                            <w:r w:rsidRPr="005F6A2B">
                              <w:rPr>
                                <w:rFonts w:cs="Arial"/>
                                <w:color w:val="333333"/>
                                <w:sz w:val="22"/>
                                <w:szCs w:val="22"/>
                              </w:rPr>
                              <w:t xml:space="preserve">Radiography, Mammography [including screening], </w:t>
                            </w:r>
                            <w:r w:rsidR="00623076">
                              <w:rPr>
                                <w:rFonts w:cs="Arial"/>
                                <w:color w:val="333333"/>
                                <w:sz w:val="22"/>
                                <w:szCs w:val="22"/>
                              </w:rPr>
                              <w:t xml:space="preserve">and </w:t>
                            </w:r>
                            <w:r w:rsidRPr="005F6A2B">
                              <w:rPr>
                                <w:rFonts w:cs="Arial"/>
                                <w:color w:val="333333"/>
                                <w:sz w:val="22"/>
                                <w:szCs w:val="22"/>
                              </w:rPr>
                              <w:t>Ultrasound/</w:t>
                            </w:r>
                            <w:r w:rsidR="00E53A7A">
                              <w:rPr>
                                <w:rFonts w:cs="Arial"/>
                                <w:color w:val="333333"/>
                                <w:sz w:val="22"/>
                                <w:szCs w:val="22"/>
                              </w:rPr>
                              <w:t xml:space="preserve"> </w:t>
                            </w:r>
                            <w:r w:rsidRPr="005F6A2B">
                              <w:rPr>
                                <w:rFonts w:cs="Arial"/>
                                <w:color w:val="333333"/>
                                <w:sz w:val="22"/>
                                <w:szCs w:val="22"/>
                              </w:rPr>
                              <w:t>Sonograph</w:t>
                            </w:r>
                            <w:r w:rsidR="00E53A7A">
                              <w:rPr>
                                <w:rFonts w:cs="Arial"/>
                                <w:color w:val="333333"/>
                                <w:sz w:val="22"/>
                                <w:szCs w:val="22"/>
                              </w:rPr>
                              <w:t>y</w:t>
                            </w:r>
                            <w:r w:rsidR="008D285B">
                              <w:rPr>
                                <w:rFonts w:cs="Arial"/>
                                <w:color w:val="333333"/>
                                <w:sz w:val="22"/>
                                <w:szCs w:val="22"/>
                              </w:rPr>
                              <w:t>.</w:t>
                            </w:r>
                          </w:p>
                          <w:p w14:paraId="6C13F48F" w14:textId="2A395968" w:rsidR="006165B9" w:rsidRDefault="006165B9" w:rsidP="005F6A2B">
                            <w:pPr>
                              <w:pStyle w:val="ListParagraph"/>
                              <w:numPr>
                                <w:ilvl w:val="0"/>
                                <w:numId w:val="1"/>
                              </w:numPr>
                              <w:rPr>
                                <w:rFonts w:cs="Arial"/>
                                <w:color w:val="333333"/>
                                <w:sz w:val="22"/>
                                <w:szCs w:val="22"/>
                              </w:rPr>
                            </w:pPr>
                            <w:r w:rsidRPr="005F6A2B">
                              <w:rPr>
                                <w:rFonts w:cs="Arial"/>
                                <w:color w:val="333333"/>
                                <w:sz w:val="22"/>
                                <w:szCs w:val="22"/>
                              </w:rPr>
                              <w:t>is being offered to Trusts that sit within the South East Imaging Network footprints, including Dorset and Milton Keynes</w:t>
                            </w:r>
                            <w:r w:rsidR="00EB628D" w:rsidRPr="005F6A2B">
                              <w:rPr>
                                <w:rFonts w:cs="Arial"/>
                                <w:color w:val="333333"/>
                                <w:sz w:val="22"/>
                                <w:szCs w:val="22"/>
                              </w:rPr>
                              <w:t xml:space="preserve">. </w:t>
                            </w:r>
                          </w:p>
                          <w:p w14:paraId="165F0993" w14:textId="77777777" w:rsidR="00623076" w:rsidRDefault="00623076" w:rsidP="00623076">
                            <w:pPr>
                              <w:rPr>
                                <w:rFonts w:cs="Arial"/>
                                <w:color w:val="333333"/>
                                <w:sz w:val="22"/>
                                <w:szCs w:val="22"/>
                              </w:rPr>
                            </w:pPr>
                          </w:p>
                          <w:p w14:paraId="47951251" w14:textId="36B89D92" w:rsidR="00842960" w:rsidRPr="00842960" w:rsidRDefault="00623076" w:rsidP="00623076">
                            <w:pPr>
                              <w:rPr>
                                <w:rFonts w:cs="Arial"/>
                                <w:b/>
                                <w:bCs/>
                                <w:color w:val="333333"/>
                                <w:sz w:val="22"/>
                                <w:szCs w:val="22"/>
                              </w:rPr>
                            </w:pPr>
                            <w:r w:rsidRPr="00842960">
                              <w:rPr>
                                <w:rFonts w:cs="Arial"/>
                                <w:b/>
                                <w:bCs/>
                                <w:color w:val="333333"/>
                                <w:sz w:val="22"/>
                                <w:szCs w:val="22"/>
                              </w:rPr>
                              <w:t>Please note</w:t>
                            </w:r>
                            <w:r w:rsidR="00842960" w:rsidRPr="00842960">
                              <w:rPr>
                                <w:rFonts w:cs="Arial"/>
                                <w:b/>
                                <w:bCs/>
                                <w:color w:val="333333"/>
                                <w:sz w:val="22"/>
                                <w:szCs w:val="22"/>
                              </w:rPr>
                              <w:t xml:space="preserve"> - This funding offer: </w:t>
                            </w:r>
                          </w:p>
                          <w:p w14:paraId="0B1CCA78" w14:textId="68256F70" w:rsidR="00842960" w:rsidRPr="00842960" w:rsidRDefault="00842960" w:rsidP="00842960">
                            <w:pPr>
                              <w:pStyle w:val="ListParagraph"/>
                              <w:numPr>
                                <w:ilvl w:val="0"/>
                                <w:numId w:val="34"/>
                              </w:numPr>
                              <w:rPr>
                                <w:rFonts w:cs="Arial"/>
                                <w:color w:val="333333"/>
                                <w:sz w:val="22"/>
                                <w:szCs w:val="22"/>
                              </w:rPr>
                            </w:pPr>
                            <w:r w:rsidRPr="00842960">
                              <w:rPr>
                                <w:rFonts w:cs="Arial"/>
                                <w:color w:val="333333"/>
                                <w:sz w:val="22"/>
                                <w:szCs w:val="22"/>
                              </w:rPr>
                              <w:t>does not include</w:t>
                            </w:r>
                            <w:r w:rsidR="00623076" w:rsidRPr="00842960">
                              <w:rPr>
                                <w:rFonts w:cs="Arial"/>
                                <w:color w:val="333333"/>
                                <w:sz w:val="22"/>
                                <w:szCs w:val="22"/>
                              </w:rPr>
                              <w:t xml:space="preserve"> Therapeutic Radiography Practice Education; Trusts have received separate communications regarding the 2025/26 Practice Education </w:t>
                            </w:r>
                            <w:proofErr w:type="gramStart"/>
                            <w:r w:rsidR="00623076" w:rsidRPr="00842960">
                              <w:rPr>
                                <w:rFonts w:cs="Arial"/>
                                <w:color w:val="333333"/>
                                <w:sz w:val="22"/>
                                <w:szCs w:val="22"/>
                              </w:rPr>
                              <w:t>funding</w:t>
                            </w:r>
                            <w:r w:rsidRPr="00842960">
                              <w:rPr>
                                <w:rFonts w:cs="Arial"/>
                                <w:color w:val="333333"/>
                                <w:sz w:val="22"/>
                                <w:szCs w:val="22"/>
                              </w:rPr>
                              <w:t>;</w:t>
                            </w:r>
                            <w:proofErr w:type="gramEnd"/>
                          </w:p>
                          <w:p w14:paraId="7BCF059E" w14:textId="1E3A3501" w:rsidR="00623076" w:rsidRPr="00842960" w:rsidRDefault="00842960" w:rsidP="00842960">
                            <w:pPr>
                              <w:pStyle w:val="ListParagraph"/>
                              <w:numPr>
                                <w:ilvl w:val="0"/>
                                <w:numId w:val="34"/>
                              </w:numPr>
                              <w:rPr>
                                <w:rFonts w:cs="Arial"/>
                                <w:color w:val="333333"/>
                                <w:sz w:val="22"/>
                                <w:szCs w:val="22"/>
                              </w:rPr>
                            </w:pPr>
                            <w:r w:rsidRPr="00842960">
                              <w:rPr>
                                <w:rFonts w:cs="Arial"/>
                                <w:color w:val="333333"/>
                                <w:sz w:val="22"/>
                                <w:szCs w:val="22"/>
                              </w:rPr>
                              <w:t>does not include</w:t>
                            </w:r>
                            <w:r w:rsidR="00623076" w:rsidRPr="00842960">
                              <w:rPr>
                                <w:rFonts w:cs="Arial"/>
                                <w:color w:val="333333"/>
                                <w:sz w:val="22"/>
                                <w:szCs w:val="22"/>
                              </w:rPr>
                              <w:t xml:space="preserve"> Medical Physics Practice Education; instead, there will be regional Practice Education provision to support learners on the Level 6 Medical Physics Technologist Apprenticeship, and STPs and HSSTs in Medical Physics</w:t>
                            </w:r>
                          </w:p>
                          <w:p w14:paraId="3D455B7A" w14:textId="50177250" w:rsidR="00623076" w:rsidRPr="00623076" w:rsidRDefault="00623076" w:rsidP="00623076">
                            <w:pPr>
                              <w:rPr>
                                <w:rFonts w:cs="Arial"/>
                                <w:color w:val="333333"/>
                                <w:sz w:val="22"/>
                                <w:szCs w:val="22"/>
                              </w:rPr>
                            </w:pPr>
                          </w:p>
                          <w:p w14:paraId="2B2C767E" w14:textId="77777777" w:rsidR="0036112F" w:rsidRPr="005F6A2B" w:rsidRDefault="0036112F" w:rsidP="005F6A2B">
                            <w:pPr>
                              <w:ind w:right="153"/>
                              <w:rPr>
                                <w:rFonts w:cs="Arial"/>
                                <w:b/>
                                <w:bCs/>
                                <w:color w:val="333333"/>
                                <w:sz w:val="22"/>
                                <w:szCs w:val="22"/>
                              </w:rPr>
                            </w:pPr>
                            <w:r w:rsidRPr="005F6A2B">
                              <w:rPr>
                                <w:rFonts w:cs="Arial"/>
                                <w:b/>
                                <w:bCs/>
                                <w:color w:val="333333"/>
                                <w:sz w:val="22"/>
                                <w:szCs w:val="22"/>
                              </w:rPr>
                              <w:t>Deadline for funding applications</w:t>
                            </w:r>
                          </w:p>
                          <w:p w14:paraId="7D10565D" w14:textId="11AA7C31" w:rsidR="006D6BD3" w:rsidRPr="005F6A2B" w:rsidRDefault="006D6BD3" w:rsidP="005F6A2B">
                            <w:pPr>
                              <w:pStyle w:val="ListParagraph"/>
                              <w:numPr>
                                <w:ilvl w:val="0"/>
                                <w:numId w:val="2"/>
                              </w:numPr>
                              <w:ind w:right="153"/>
                              <w:rPr>
                                <w:rFonts w:cs="Arial"/>
                                <w:color w:val="333333"/>
                                <w:sz w:val="22"/>
                                <w:szCs w:val="22"/>
                              </w:rPr>
                            </w:pPr>
                            <w:r w:rsidRPr="005F6A2B">
                              <w:rPr>
                                <w:rFonts w:cs="Arial"/>
                                <w:color w:val="333333"/>
                                <w:sz w:val="22"/>
                                <w:szCs w:val="22"/>
                              </w:rPr>
                              <w:t xml:space="preserve">To apply for funding, please complete </w:t>
                            </w:r>
                            <w:r w:rsidR="00DE2F2F">
                              <w:rPr>
                                <w:rFonts w:cs="Arial"/>
                                <w:color w:val="333333"/>
                                <w:sz w:val="22"/>
                                <w:szCs w:val="22"/>
                              </w:rPr>
                              <w:t xml:space="preserve">the </w:t>
                            </w:r>
                            <w:r w:rsidR="00CA0B1B" w:rsidRPr="009425E0">
                              <w:rPr>
                                <w:rFonts w:cs="Arial"/>
                                <w:color w:val="333333"/>
                                <w:sz w:val="22"/>
                                <w:szCs w:val="22"/>
                              </w:rPr>
                              <w:t>Imaging Practice Education application form</w:t>
                            </w:r>
                            <w:r w:rsidR="00DE2F2F" w:rsidRPr="009425E0">
                              <w:rPr>
                                <w:rFonts w:cs="Arial"/>
                                <w:color w:val="333333"/>
                                <w:sz w:val="22"/>
                                <w:szCs w:val="22"/>
                              </w:rPr>
                              <w:t xml:space="preserve">. A link to this application was made available via email. </w:t>
                            </w:r>
                          </w:p>
                          <w:p w14:paraId="0CA8056E" w14:textId="3DCC220F" w:rsidR="0036112F" w:rsidRPr="009425E0" w:rsidRDefault="00034451" w:rsidP="00FC3759">
                            <w:pPr>
                              <w:pStyle w:val="ListParagraph"/>
                              <w:numPr>
                                <w:ilvl w:val="0"/>
                                <w:numId w:val="2"/>
                              </w:numPr>
                              <w:ind w:right="153"/>
                              <w:rPr>
                                <w:rFonts w:cs="Arial"/>
                                <w:b/>
                                <w:bCs/>
                                <w:color w:val="FF0000"/>
                                <w:sz w:val="22"/>
                                <w:szCs w:val="22"/>
                              </w:rPr>
                            </w:pPr>
                            <w:r w:rsidRPr="009425E0">
                              <w:rPr>
                                <w:rFonts w:cs="Arial"/>
                                <w:color w:val="333333"/>
                                <w:sz w:val="22"/>
                                <w:szCs w:val="22"/>
                              </w:rPr>
                              <w:t xml:space="preserve">The application window will </w:t>
                            </w:r>
                            <w:r w:rsidR="00A217A9" w:rsidRPr="009425E0">
                              <w:rPr>
                                <w:rFonts w:cs="Arial"/>
                                <w:color w:val="333333"/>
                                <w:sz w:val="22"/>
                                <w:szCs w:val="22"/>
                              </w:rPr>
                              <w:t xml:space="preserve">open </w:t>
                            </w:r>
                            <w:r w:rsidR="001A47D6" w:rsidRPr="009425E0">
                              <w:rPr>
                                <w:rFonts w:cs="Arial"/>
                                <w:color w:val="333333"/>
                                <w:sz w:val="22"/>
                                <w:szCs w:val="22"/>
                              </w:rPr>
                              <w:t xml:space="preserve">in </w:t>
                            </w:r>
                            <w:r w:rsidR="001A47D6" w:rsidRPr="009425E0">
                              <w:rPr>
                                <w:rFonts w:cs="Arial"/>
                                <w:b/>
                                <w:bCs/>
                                <w:color w:val="FF0000"/>
                                <w:sz w:val="22"/>
                                <w:szCs w:val="22"/>
                              </w:rPr>
                              <w:t>early June</w:t>
                            </w:r>
                            <w:r w:rsidR="00FC3759" w:rsidRPr="009425E0">
                              <w:rPr>
                                <w:rFonts w:cs="Arial"/>
                                <w:b/>
                                <w:bCs/>
                                <w:color w:val="FF0000"/>
                                <w:sz w:val="22"/>
                                <w:szCs w:val="22"/>
                              </w:rPr>
                              <w:t xml:space="preserve"> and will close at </w:t>
                            </w:r>
                            <w:r w:rsidRPr="009425E0">
                              <w:rPr>
                                <w:rFonts w:cs="Arial"/>
                                <w:b/>
                                <w:bCs/>
                                <w:color w:val="FF0000"/>
                                <w:sz w:val="22"/>
                                <w:szCs w:val="22"/>
                              </w:rPr>
                              <w:t>9am</w:t>
                            </w:r>
                            <w:r w:rsidR="0036112F" w:rsidRPr="009425E0">
                              <w:rPr>
                                <w:rFonts w:cs="Arial"/>
                                <w:b/>
                                <w:bCs/>
                                <w:color w:val="FF0000"/>
                                <w:sz w:val="22"/>
                                <w:szCs w:val="22"/>
                              </w:rPr>
                              <w:t xml:space="preserve"> on </w:t>
                            </w:r>
                            <w:r w:rsidR="00FC3759" w:rsidRPr="009425E0">
                              <w:rPr>
                                <w:rFonts w:cs="Arial"/>
                                <w:b/>
                                <w:bCs/>
                                <w:color w:val="FF0000"/>
                                <w:sz w:val="22"/>
                                <w:szCs w:val="22"/>
                              </w:rPr>
                              <w:t>Friday 11 July 2025</w:t>
                            </w:r>
                            <w:r w:rsidR="0036112F" w:rsidRPr="009425E0">
                              <w:rPr>
                                <w:rFonts w:cs="Arial"/>
                                <w:b/>
                                <w:bCs/>
                                <w:color w:val="FF0000"/>
                                <w:sz w:val="22"/>
                                <w:szCs w:val="22"/>
                              </w:rPr>
                              <w:t xml:space="preserve"> </w:t>
                            </w:r>
                          </w:p>
                          <w:p w14:paraId="47236BC1" w14:textId="77777777" w:rsidR="00FC3759" w:rsidRPr="005F6A2B" w:rsidRDefault="00FC3759" w:rsidP="00FC3759">
                            <w:pPr>
                              <w:pStyle w:val="ListParagraph"/>
                              <w:ind w:right="153"/>
                              <w:rPr>
                                <w:rFonts w:cs="Arial"/>
                                <w:color w:val="333333"/>
                                <w:sz w:val="22"/>
                                <w:szCs w:val="22"/>
                              </w:rPr>
                            </w:pPr>
                          </w:p>
                          <w:p w14:paraId="5E3A5841" w14:textId="7B037AF0" w:rsidR="0036112F" w:rsidRPr="005F6A2B" w:rsidRDefault="0036112F" w:rsidP="005F6A2B">
                            <w:pPr>
                              <w:ind w:right="153"/>
                              <w:rPr>
                                <w:rFonts w:cs="Arial"/>
                                <w:sz w:val="22"/>
                                <w:szCs w:val="22"/>
                              </w:rPr>
                            </w:pPr>
                            <w:r w:rsidRPr="005F6A2B">
                              <w:rPr>
                                <w:rFonts w:cs="Arial"/>
                                <w:color w:val="333333"/>
                                <w:sz w:val="22"/>
                                <w:szCs w:val="22"/>
                              </w:rPr>
                              <w:t xml:space="preserve">Funding is required to be spent </w:t>
                            </w:r>
                            <w:r w:rsidR="00F05D49" w:rsidRPr="005F6A2B">
                              <w:rPr>
                                <w:rFonts w:cs="Arial"/>
                                <w:color w:val="333333"/>
                                <w:sz w:val="22"/>
                                <w:szCs w:val="22"/>
                              </w:rPr>
                              <w:t xml:space="preserve">and fully utilised </w:t>
                            </w:r>
                            <w:r w:rsidRPr="005F6A2B">
                              <w:rPr>
                                <w:rFonts w:cs="Arial"/>
                                <w:color w:val="333333"/>
                                <w:sz w:val="22"/>
                                <w:szCs w:val="22"/>
                              </w:rPr>
                              <w:t xml:space="preserve">by 31 March </w:t>
                            </w:r>
                            <w:r w:rsidR="001B2330">
                              <w:rPr>
                                <w:rFonts w:cs="Arial"/>
                                <w:color w:val="333333"/>
                                <w:sz w:val="22"/>
                                <w:szCs w:val="22"/>
                              </w:rPr>
                              <w:t>2026</w:t>
                            </w:r>
                            <w:r w:rsidRPr="005F6A2B">
                              <w:rPr>
                                <w:rFonts w:cs="Arial"/>
                                <w:color w:val="333333"/>
                                <w:sz w:val="22"/>
                                <w:szCs w:val="22"/>
                              </w:rPr>
                              <w:t xml:space="preserve">, and chosen courses and formal education must start </w:t>
                            </w:r>
                            <w:r w:rsidRPr="005F6A2B">
                              <w:rPr>
                                <w:rFonts w:cs="Arial"/>
                                <w:b/>
                                <w:bCs/>
                                <w:color w:val="333333"/>
                                <w:sz w:val="22"/>
                                <w:szCs w:val="22"/>
                              </w:rPr>
                              <w:t>before</w:t>
                            </w:r>
                            <w:r w:rsidRPr="005F6A2B">
                              <w:rPr>
                                <w:rFonts w:cs="Arial"/>
                                <w:color w:val="333333"/>
                                <w:sz w:val="22"/>
                                <w:szCs w:val="22"/>
                              </w:rPr>
                              <w:t xml:space="preserve"> 31 March </w:t>
                            </w:r>
                            <w:r w:rsidR="001B2330">
                              <w:rPr>
                                <w:rFonts w:cs="Arial"/>
                                <w:color w:val="333333"/>
                                <w:sz w:val="22"/>
                                <w:szCs w:val="22"/>
                              </w:rPr>
                              <w:t>2026</w:t>
                            </w:r>
                            <w:r w:rsidR="004B0E1A" w:rsidRPr="005F6A2B">
                              <w:rPr>
                                <w:rFonts w:cs="Arial"/>
                                <w:color w:val="333333"/>
                                <w:sz w:val="22"/>
                                <w:szCs w:val="22"/>
                              </w:rPr>
                              <w:t>.</w:t>
                            </w:r>
                            <w:r w:rsidR="00A35959" w:rsidRPr="005F6A2B">
                              <w:rPr>
                                <w:rFonts w:cs="Arial"/>
                                <w:color w:val="333333"/>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95pt;margin-top:46.85pt;width:521.75pt;height:54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" filled="f" strokecolor="#002060" strokeweight="1.5pt">
                <v:textbox>
                  <w:txbxContent>
                    <w:p w14:paraId="552B6A63" w14:textId="77777777" w:rsidR="0036112F" w:rsidRDefault="0036112F" w:rsidP="000058FF">
                      <w:pPr>
                        <w:ind w:right="154"/>
                        <w:rPr>
                          <w:b/>
                          <w:bCs/>
                          <w:color w:val="00A9CE"/>
                          <w:sz w:val="36"/>
                          <w:szCs w:val="36"/>
                        </w:rPr>
                      </w:pPr>
                      <w:r w:rsidRPr="0068698D">
                        <w:rPr>
                          <w:b/>
                          <w:bCs/>
                          <w:color w:val="00A9CE"/>
                          <w:sz w:val="36"/>
                          <w:szCs w:val="36"/>
                        </w:rPr>
                        <w:t>Key Messages</w:t>
                      </w:r>
                    </w:p>
                    <w:p w14:paraId="7CB13C84" w14:textId="77777777" w:rsidR="006165B9" w:rsidRPr="005F6A2B" w:rsidRDefault="006165B9" w:rsidP="005F6A2B">
                      <w:pPr>
                        <w:pStyle w:val="Heading2"/>
                        <w:spacing w:after="0" w:afterAutospacing="0"/>
                        <w:ind w:right="153"/>
                        <w:rPr>
                          <w:rFonts w:cs="Arial"/>
                          <w:b w:val="0"/>
                          <w:bCs w:val="0"/>
                          <w:sz w:val="22"/>
                          <w:szCs w:val="22"/>
                        </w:rPr>
                      </w:pPr>
                    </w:p>
                    <w:p w14:paraId="7D8D3E0D" w14:textId="77777777" w:rsidR="0054173E" w:rsidRDefault="00C95AED" w:rsidP="005F6A2B">
                      <w:pPr>
                        <w:pStyle w:val="Heading2"/>
                        <w:spacing w:after="0" w:afterAutospacing="0"/>
                        <w:ind w:right="153"/>
                        <w:rPr>
                          <w:rFonts w:cs="Arial"/>
                          <w:b w:val="0"/>
                          <w:bCs w:val="0"/>
                          <w:color w:val="333333"/>
                          <w:sz w:val="22"/>
                          <w:szCs w:val="22"/>
                          <w:lang w:val="en-US"/>
                        </w:rPr>
                      </w:pPr>
                      <w:r w:rsidRPr="005F6A2B">
                        <w:rPr>
                          <w:rFonts w:cs="Arial"/>
                          <w:color w:val="333333"/>
                          <w:sz w:val="22"/>
                          <w:szCs w:val="22"/>
                        </w:rPr>
                        <w:t xml:space="preserve">This document details the </w:t>
                      </w:r>
                      <w:r w:rsidR="0054173E">
                        <w:rPr>
                          <w:rFonts w:cs="Arial"/>
                          <w:color w:val="333333"/>
                          <w:sz w:val="22"/>
                          <w:szCs w:val="22"/>
                        </w:rPr>
                        <w:t xml:space="preserve">2025/26 </w:t>
                      </w:r>
                      <w:r w:rsidRPr="005F6A2B">
                        <w:rPr>
                          <w:rFonts w:cs="Arial"/>
                          <w:color w:val="333333"/>
                          <w:sz w:val="22"/>
                          <w:szCs w:val="22"/>
                        </w:rPr>
                        <w:t xml:space="preserve">offer for </w:t>
                      </w:r>
                      <w:r w:rsidR="00D1115C" w:rsidRPr="005F6A2B">
                        <w:rPr>
                          <w:rFonts w:cs="Arial"/>
                          <w:color w:val="333333"/>
                          <w:sz w:val="22"/>
                          <w:szCs w:val="22"/>
                          <w:lang w:val="en-US"/>
                        </w:rPr>
                        <w:t>the</w:t>
                      </w:r>
                      <w:r w:rsidR="001B47FA" w:rsidRPr="005F6A2B">
                        <w:rPr>
                          <w:rFonts w:cs="Arial"/>
                          <w:color w:val="333333"/>
                          <w:sz w:val="22"/>
                          <w:szCs w:val="22"/>
                          <w:lang w:val="en-US"/>
                        </w:rPr>
                        <w:t xml:space="preserve"> ongoing</w:t>
                      </w:r>
                      <w:r w:rsidR="00D1115C" w:rsidRPr="005F6A2B">
                        <w:rPr>
                          <w:rFonts w:cs="Arial"/>
                          <w:color w:val="333333"/>
                          <w:sz w:val="22"/>
                          <w:szCs w:val="22"/>
                          <w:lang w:val="en-US"/>
                        </w:rPr>
                        <w:t xml:space="preserve"> development of </w:t>
                      </w:r>
                      <w:r w:rsidR="001B47FA" w:rsidRPr="005F6A2B">
                        <w:rPr>
                          <w:rFonts w:cs="Arial"/>
                          <w:color w:val="333333"/>
                          <w:sz w:val="22"/>
                          <w:szCs w:val="22"/>
                          <w:lang w:val="en-US"/>
                        </w:rPr>
                        <w:t>imaging practice education.</w:t>
                      </w:r>
                      <w:r w:rsidR="007F420A" w:rsidRPr="005F6A2B">
                        <w:rPr>
                          <w:rFonts w:cs="Arial"/>
                          <w:color w:val="333333"/>
                          <w:sz w:val="22"/>
                          <w:szCs w:val="22"/>
                          <w:lang w:val="en-US"/>
                        </w:rPr>
                        <w:t xml:space="preserve"> </w:t>
                      </w:r>
                      <w:r w:rsidR="006165B9" w:rsidRPr="005F6A2B">
                        <w:rPr>
                          <w:rFonts w:cs="Arial"/>
                          <w:b w:val="0"/>
                          <w:bCs w:val="0"/>
                          <w:color w:val="333333"/>
                          <w:sz w:val="22"/>
                          <w:szCs w:val="22"/>
                          <w:lang w:val="en-US"/>
                        </w:rPr>
                        <w:t>The funding offer is designed to afford flexibility in supporting regional and local workforce plans and aims to enable and facilitate the integration of education and training activities within efficient service delivery.</w:t>
                      </w:r>
                    </w:p>
                    <w:p w14:paraId="5E7BE5D9" w14:textId="77777777" w:rsidR="0054173E" w:rsidRDefault="0054173E" w:rsidP="005F6A2B">
                      <w:pPr>
                        <w:pStyle w:val="Heading2"/>
                        <w:spacing w:after="0" w:afterAutospacing="0"/>
                        <w:ind w:right="153"/>
                        <w:rPr>
                          <w:rFonts w:cs="Arial"/>
                          <w:b w:val="0"/>
                          <w:bCs w:val="0"/>
                          <w:color w:val="333333"/>
                          <w:sz w:val="22"/>
                          <w:szCs w:val="22"/>
                          <w:lang w:val="en-US"/>
                        </w:rPr>
                      </w:pPr>
                    </w:p>
                    <w:p w14:paraId="0E26B68C" w14:textId="4189CCA0" w:rsidR="006165B9" w:rsidRPr="005F6A2B" w:rsidRDefault="007F420A" w:rsidP="005F6A2B">
                      <w:pPr>
                        <w:pStyle w:val="Heading2"/>
                        <w:spacing w:after="0" w:afterAutospacing="0"/>
                        <w:ind w:right="153"/>
                        <w:rPr>
                          <w:rFonts w:cs="Arial"/>
                          <w:b w:val="0"/>
                          <w:bCs w:val="0"/>
                          <w:color w:val="333333"/>
                          <w:sz w:val="22"/>
                          <w:szCs w:val="22"/>
                          <w:lang w:val="en-US"/>
                        </w:rPr>
                      </w:pPr>
                      <w:r w:rsidRPr="005F6A2B">
                        <w:rPr>
                          <w:rFonts w:cs="Arial"/>
                          <w:b w:val="0"/>
                          <w:bCs w:val="0"/>
                          <w:color w:val="333333"/>
                          <w:sz w:val="22"/>
                          <w:szCs w:val="22"/>
                          <w:lang w:val="en-US"/>
                        </w:rPr>
                        <w:t xml:space="preserve">This funding: </w:t>
                      </w:r>
                    </w:p>
                    <w:p w14:paraId="2C920342" w14:textId="77777777" w:rsidR="009F0EF5"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is available to support new or existing PE roles operating within trusts, </w:t>
                      </w:r>
                      <w:r w:rsidR="0054173E">
                        <w:rPr>
                          <w:rFonts w:cs="Arial"/>
                          <w:color w:val="333333"/>
                          <w:sz w:val="22"/>
                          <w:szCs w:val="22"/>
                        </w:rPr>
                        <w:t xml:space="preserve">or </w:t>
                      </w:r>
                      <w:r w:rsidRPr="005F6A2B">
                        <w:rPr>
                          <w:rFonts w:cs="Arial"/>
                          <w:color w:val="333333"/>
                          <w:sz w:val="22"/>
                          <w:szCs w:val="22"/>
                        </w:rPr>
                        <w:t>Community Diagnostic Centres (CDCs)</w:t>
                      </w:r>
                      <w:r w:rsidR="009F0EF5">
                        <w:rPr>
                          <w:rFonts w:cs="Arial"/>
                          <w:color w:val="333333"/>
                          <w:sz w:val="22"/>
                          <w:szCs w:val="22"/>
                        </w:rPr>
                        <w:t xml:space="preserve">. </w:t>
                      </w:r>
                    </w:p>
                    <w:p w14:paraId="44F4A016" w14:textId="77777777" w:rsidR="00992C5C" w:rsidRDefault="00992C5C" w:rsidP="005F6A2B">
                      <w:pPr>
                        <w:pStyle w:val="ListParagraph"/>
                        <w:numPr>
                          <w:ilvl w:val="0"/>
                          <w:numId w:val="1"/>
                        </w:numPr>
                        <w:rPr>
                          <w:rFonts w:cs="Arial"/>
                          <w:color w:val="333333"/>
                          <w:sz w:val="22"/>
                          <w:szCs w:val="22"/>
                        </w:rPr>
                      </w:pPr>
                      <w:r>
                        <w:rPr>
                          <w:rFonts w:cs="Arial"/>
                          <w:color w:val="333333"/>
                          <w:sz w:val="22"/>
                          <w:szCs w:val="22"/>
                        </w:rPr>
                        <w:t xml:space="preserve">is being offered to specifically support learners within the following groups: </w:t>
                      </w:r>
                    </w:p>
                    <w:p w14:paraId="11571361" w14:textId="281FFF38" w:rsidR="00992C5C" w:rsidRDefault="00992C5C" w:rsidP="00992C5C">
                      <w:pPr>
                        <w:pStyle w:val="ListParagraph"/>
                        <w:numPr>
                          <w:ilvl w:val="1"/>
                          <w:numId w:val="1"/>
                        </w:numPr>
                        <w:rPr>
                          <w:rFonts w:cs="Arial"/>
                          <w:color w:val="333333"/>
                          <w:sz w:val="22"/>
                          <w:szCs w:val="22"/>
                        </w:rPr>
                      </w:pPr>
                      <w:r>
                        <w:rPr>
                          <w:rFonts w:cs="Arial"/>
                          <w:color w:val="333333"/>
                          <w:sz w:val="22"/>
                          <w:szCs w:val="22"/>
                        </w:rPr>
                        <w:t xml:space="preserve">Apprentices in receipt of an NHSE training grant: [Level 6 DRad; Level 6 </w:t>
                      </w:r>
                      <w:r w:rsidR="00E74C6C">
                        <w:rPr>
                          <w:rFonts w:cs="Arial"/>
                          <w:color w:val="333333"/>
                          <w:sz w:val="22"/>
                          <w:szCs w:val="22"/>
                        </w:rPr>
                        <w:t>Sonographer; Level</w:t>
                      </w:r>
                      <w:r>
                        <w:rPr>
                          <w:rFonts w:cs="Arial"/>
                          <w:color w:val="333333"/>
                          <w:sz w:val="22"/>
                          <w:szCs w:val="22"/>
                        </w:rPr>
                        <w:t xml:space="preserve"> 5 Assistant Practitioner [Imaging]; Level 4 Mammography Associate; Level 3 Senior Healthcare Support Worker [Diagnostic Imaging]</w:t>
                      </w:r>
                    </w:p>
                    <w:p w14:paraId="0D812929" w14:textId="57033446" w:rsidR="00992C5C" w:rsidRDefault="0061302F" w:rsidP="00992C5C">
                      <w:pPr>
                        <w:pStyle w:val="ListParagraph"/>
                        <w:numPr>
                          <w:ilvl w:val="1"/>
                          <w:numId w:val="1"/>
                        </w:numPr>
                        <w:rPr>
                          <w:rFonts w:cs="Arial"/>
                          <w:color w:val="333333"/>
                          <w:sz w:val="22"/>
                          <w:szCs w:val="22"/>
                        </w:rPr>
                      </w:pPr>
                      <w:r>
                        <w:rPr>
                          <w:rFonts w:cs="Arial"/>
                          <w:color w:val="333333"/>
                          <w:sz w:val="22"/>
                          <w:szCs w:val="22"/>
                        </w:rPr>
                        <w:t>Reporting</w:t>
                      </w:r>
                      <w:r w:rsidR="00992C5C">
                        <w:rPr>
                          <w:rFonts w:cs="Arial"/>
                          <w:color w:val="333333"/>
                          <w:sz w:val="22"/>
                          <w:szCs w:val="22"/>
                        </w:rPr>
                        <w:t xml:space="preserve"> Radiography trainees in receipt of an NHSE training grant</w:t>
                      </w:r>
                    </w:p>
                    <w:p w14:paraId="27D91F52" w14:textId="64646E03" w:rsidR="00992C5C" w:rsidRDefault="002C79F4" w:rsidP="00992C5C">
                      <w:pPr>
                        <w:pStyle w:val="ListParagraph"/>
                        <w:numPr>
                          <w:ilvl w:val="1"/>
                          <w:numId w:val="1"/>
                        </w:numPr>
                        <w:rPr>
                          <w:rFonts w:cs="Arial"/>
                          <w:color w:val="333333"/>
                          <w:sz w:val="22"/>
                          <w:szCs w:val="22"/>
                        </w:rPr>
                      </w:pPr>
                      <w:r>
                        <w:rPr>
                          <w:rFonts w:cs="Arial"/>
                          <w:color w:val="333333"/>
                          <w:sz w:val="22"/>
                          <w:szCs w:val="22"/>
                        </w:rPr>
                        <w:t>Learners in receipt of an</w:t>
                      </w:r>
                      <w:r w:rsidR="00CF1560">
                        <w:rPr>
                          <w:rFonts w:cs="Arial"/>
                          <w:color w:val="333333"/>
                          <w:sz w:val="22"/>
                          <w:szCs w:val="22"/>
                        </w:rPr>
                        <w:t xml:space="preserve"> </w:t>
                      </w:r>
                      <w:r w:rsidR="00E9734A">
                        <w:rPr>
                          <w:rFonts w:cs="Arial"/>
                          <w:color w:val="333333"/>
                          <w:sz w:val="22"/>
                          <w:szCs w:val="22"/>
                        </w:rPr>
                        <w:t>NHSE ‘</w:t>
                      </w:r>
                      <w:r>
                        <w:rPr>
                          <w:rFonts w:cs="Arial"/>
                          <w:color w:val="333333"/>
                          <w:sz w:val="22"/>
                          <w:szCs w:val="22"/>
                        </w:rPr>
                        <w:t xml:space="preserve">Imaging Career Development &amp; </w:t>
                      </w:r>
                      <w:r w:rsidR="001D3B73">
                        <w:rPr>
                          <w:rFonts w:cs="Arial"/>
                          <w:color w:val="333333"/>
                          <w:sz w:val="22"/>
                          <w:szCs w:val="22"/>
                        </w:rPr>
                        <w:t>Upskilling</w:t>
                      </w:r>
                      <w:r>
                        <w:rPr>
                          <w:rFonts w:cs="Arial"/>
                          <w:color w:val="333333"/>
                          <w:sz w:val="22"/>
                          <w:szCs w:val="22"/>
                        </w:rPr>
                        <w:t xml:space="preserve"> training grant’. </w:t>
                      </w:r>
                    </w:p>
                    <w:p w14:paraId="501058B1" w14:textId="77777777"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can be used to develop new ways to support learners, including alternative models of delivery, focused pastoral support, and coaching and mentoring. </w:t>
                      </w:r>
                    </w:p>
                    <w:p w14:paraId="1E27572B" w14:textId="77777777"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Can be used to develop regional Practice Education networks.</w:t>
                      </w:r>
                    </w:p>
                    <w:p w14:paraId="6647D06E" w14:textId="6980E2B3" w:rsidR="006165B9" w:rsidRPr="005F6A2B" w:rsidRDefault="006165B9" w:rsidP="005F6A2B">
                      <w:pPr>
                        <w:pStyle w:val="ListParagraph"/>
                        <w:numPr>
                          <w:ilvl w:val="0"/>
                          <w:numId w:val="1"/>
                        </w:numPr>
                        <w:rPr>
                          <w:rFonts w:cs="Arial"/>
                          <w:color w:val="333333"/>
                          <w:sz w:val="22"/>
                          <w:szCs w:val="22"/>
                        </w:rPr>
                      </w:pPr>
                      <w:r w:rsidRPr="005F6A2B">
                        <w:rPr>
                          <w:rFonts w:cs="Arial"/>
                          <w:color w:val="333333"/>
                          <w:sz w:val="22"/>
                          <w:szCs w:val="22"/>
                        </w:rPr>
                        <w:t xml:space="preserve">Is available to provide further education and training for existing and aspiring Practice Educators within </w:t>
                      </w:r>
                      <w:r w:rsidR="00E74C6C">
                        <w:rPr>
                          <w:rFonts w:cs="Arial"/>
                          <w:color w:val="333333"/>
                          <w:sz w:val="22"/>
                          <w:szCs w:val="22"/>
                        </w:rPr>
                        <w:t xml:space="preserve">Diagnostic </w:t>
                      </w:r>
                      <w:r w:rsidRPr="005F6A2B">
                        <w:rPr>
                          <w:rFonts w:cs="Arial"/>
                          <w:color w:val="333333"/>
                          <w:sz w:val="22"/>
                          <w:szCs w:val="22"/>
                        </w:rPr>
                        <w:t xml:space="preserve">Radiography, Mammography [including screening], </w:t>
                      </w:r>
                      <w:r w:rsidR="00623076">
                        <w:rPr>
                          <w:rFonts w:cs="Arial"/>
                          <w:color w:val="333333"/>
                          <w:sz w:val="22"/>
                          <w:szCs w:val="22"/>
                        </w:rPr>
                        <w:t xml:space="preserve">and </w:t>
                      </w:r>
                      <w:r w:rsidRPr="005F6A2B">
                        <w:rPr>
                          <w:rFonts w:cs="Arial"/>
                          <w:color w:val="333333"/>
                          <w:sz w:val="22"/>
                          <w:szCs w:val="22"/>
                        </w:rPr>
                        <w:t>Ultrasound/</w:t>
                      </w:r>
                      <w:r w:rsidR="00E53A7A">
                        <w:rPr>
                          <w:rFonts w:cs="Arial"/>
                          <w:color w:val="333333"/>
                          <w:sz w:val="22"/>
                          <w:szCs w:val="22"/>
                        </w:rPr>
                        <w:t xml:space="preserve"> </w:t>
                      </w:r>
                      <w:r w:rsidRPr="005F6A2B">
                        <w:rPr>
                          <w:rFonts w:cs="Arial"/>
                          <w:color w:val="333333"/>
                          <w:sz w:val="22"/>
                          <w:szCs w:val="22"/>
                        </w:rPr>
                        <w:t>Sonograph</w:t>
                      </w:r>
                      <w:r w:rsidR="00E53A7A">
                        <w:rPr>
                          <w:rFonts w:cs="Arial"/>
                          <w:color w:val="333333"/>
                          <w:sz w:val="22"/>
                          <w:szCs w:val="22"/>
                        </w:rPr>
                        <w:t>y</w:t>
                      </w:r>
                      <w:r w:rsidR="008D285B">
                        <w:rPr>
                          <w:rFonts w:cs="Arial"/>
                          <w:color w:val="333333"/>
                          <w:sz w:val="22"/>
                          <w:szCs w:val="22"/>
                        </w:rPr>
                        <w:t>.</w:t>
                      </w:r>
                    </w:p>
                    <w:p w14:paraId="6C13F48F" w14:textId="2A395968" w:rsidR="006165B9" w:rsidRDefault="006165B9" w:rsidP="005F6A2B">
                      <w:pPr>
                        <w:pStyle w:val="ListParagraph"/>
                        <w:numPr>
                          <w:ilvl w:val="0"/>
                          <w:numId w:val="1"/>
                        </w:numPr>
                        <w:rPr>
                          <w:rFonts w:cs="Arial"/>
                          <w:color w:val="333333"/>
                          <w:sz w:val="22"/>
                          <w:szCs w:val="22"/>
                        </w:rPr>
                      </w:pPr>
                      <w:r w:rsidRPr="005F6A2B">
                        <w:rPr>
                          <w:rFonts w:cs="Arial"/>
                          <w:color w:val="333333"/>
                          <w:sz w:val="22"/>
                          <w:szCs w:val="22"/>
                        </w:rPr>
                        <w:t>is being offered to Trusts that sit within the South East Imaging Network footprints, including Dorset and Milton Keynes</w:t>
                      </w:r>
                      <w:r w:rsidR="00EB628D" w:rsidRPr="005F6A2B">
                        <w:rPr>
                          <w:rFonts w:cs="Arial"/>
                          <w:color w:val="333333"/>
                          <w:sz w:val="22"/>
                          <w:szCs w:val="22"/>
                        </w:rPr>
                        <w:t xml:space="preserve">. </w:t>
                      </w:r>
                    </w:p>
                    <w:p w14:paraId="165F0993" w14:textId="77777777" w:rsidR="00623076" w:rsidRDefault="00623076" w:rsidP="00623076">
                      <w:pPr>
                        <w:rPr>
                          <w:rFonts w:cs="Arial"/>
                          <w:color w:val="333333"/>
                          <w:sz w:val="22"/>
                          <w:szCs w:val="22"/>
                        </w:rPr>
                      </w:pPr>
                    </w:p>
                    <w:p w14:paraId="47951251" w14:textId="36B89D92" w:rsidR="00842960" w:rsidRPr="00842960" w:rsidRDefault="00623076" w:rsidP="00623076">
                      <w:pPr>
                        <w:rPr>
                          <w:rFonts w:cs="Arial"/>
                          <w:b/>
                          <w:bCs/>
                          <w:color w:val="333333"/>
                          <w:sz w:val="22"/>
                          <w:szCs w:val="22"/>
                        </w:rPr>
                      </w:pPr>
                      <w:r w:rsidRPr="00842960">
                        <w:rPr>
                          <w:rFonts w:cs="Arial"/>
                          <w:b/>
                          <w:bCs/>
                          <w:color w:val="333333"/>
                          <w:sz w:val="22"/>
                          <w:szCs w:val="22"/>
                        </w:rPr>
                        <w:t>Please note</w:t>
                      </w:r>
                      <w:r w:rsidR="00842960" w:rsidRPr="00842960">
                        <w:rPr>
                          <w:rFonts w:cs="Arial"/>
                          <w:b/>
                          <w:bCs/>
                          <w:color w:val="333333"/>
                          <w:sz w:val="22"/>
                          <w:szCs w:val="22"/>
                        </w:rPr>
                        <w:t xml:space="preserve"> - This funding offer: </w:t>
                      </w:r>
                    </w:p>
                    <w:p w14:paraId="0B1CCA78" w14:textId="68256F70" w:rsidR="00842960" w:rsidRPr="00842960" w:rsidRDefault="00842960" w:rsidP="00842960">
                      <w:pPr>
                        <w:pStyle w:val="ListParagraph"/>
                        <w:numPr>
                          <w:ilvl w:val="0"/>
                          <w:numId w:val="34"/>
                        </w:numPr>
                        <w:rPr>
                          <w:rFonts w:cs="Arial"/>
                          <w:color w:val="333333"/>
                          <w:sz w:val="22"/>
                          <w:szCs w:val="22"/>
                        </w:rPr>
                      </w:pPr>
                      <w:r w:rsidRPr="00842960">
                        <w:rPr>
                          <w:rFonts w:cs="Arial"/>
                          <w:color w:val="333333"/>
                          <w:sz w:val="22"/>
                          <w:szCs w:val="22"/>
                        </w:rPr>
                        <w:t>does not include</w:t>
                      </w:r>
                      <w:r w:rsidR="00623076" w:rsidRPr="00842960">
                        <w:rPr>
                          <w:rFonts w:cs="Arial"/>
                          <w:color w:val="333333"/>
                          <w:sz w:val="22"/>
                          <w:szCs w:val="22"/>
                        </w:rPr>
                        <w:t xml:space="preserve"> Therapeutic Radiography Practice Education; Trusts have received separate communications regarding the 2025/26 Practice Education </w:t>
                      </w:r>
                      <w:proofErr w:type="gramStart"/>
                      <w:r w:rsidR="00623076" w:rsidRPr="00842960">
                        <w:rPr>
                          <w:rFonts w:cs="Arial"/>
                          <w:color w:val="333333"/>
                          <w:sz w:val="22"/>
                          <w:szCs w:val="22"/>
                        </w:rPr>
                        <w:t>funding</w:t>
                      </w:r>
                      <w:r w:rsidRPr="00842960">
                        <w:rPr>
                          <w:rFonts w:cs="Arial"/>
                          <w:color w:val="333333"/>
                          <w:sz w:val="22"/>
                          <w:szCs w:val="22"/>
                        </w:rPr>
                        <w:t>;</w:t>
                      </w:r>
                      <w:proofErr w:type="gramEnd"/>
                    </w:p>
                    <w:p w14:paraId="7BCF059E" w14:textId="1E3A3501" w:rsidR="00623076" w:rsidRPr="00842960" w:rsidRDefault="00842960" w:rsidP="00842960">
                      <w:pPr>
                        <w:pStyle w:val="ListParagraph"/>
                        <w:numPr>
                          <w:ilvl w:val="0"/>
                          <w:numId w:val="34"/>
                        </w:numPr>
                        <w:rPr>
                          <w:rFonts w:cs="Arial"/>
                          <w:color w:val="333333"/>
                          <w:sz w:val="22"/>
                          <w:szCs w:val="22"/>
                        </w:rPr>
                      </w:pPr>
                      <w:r w:rsidRPr="00842960">
                        <w:rPr>
                          <w:rFonts w:cs="Arial"/>
                          <w:color w:val="333333"/>
                          <w:sz w:val="22"/>
                          <w:szCs w:val="22"/>
                        </w:rPr>
                        <w:t>does not include</w:t>
                      </w:r>
                      <w:r w:rsidR="00623076" w:rsidRPr="00842960">
                        <w:rPr>
                          <w:rFonts w:cs="Arial"/>
                          <w:color w:val="333333"/>
                          <w:sz w:val="22"/>
                          <w:szCs w:val="22"/>
                        </w:rPr>
                        <w:t xml:space="preserve"> Medical Physics Practice Education; instead, there will be regional Practice Education provision to support learners on the Level 6 Medical Physics Technologist Apprenticeship, and STPs and HSSTs in Medical Physics</w:t>
                      </w:r>
                    </w:p>
                    <w:p w14:paraId="3D455B7A" w14:textId="50177250" w:rsidR="00623076" w:rsidRPr="00623076" w:rsidRDefault="00623076" w:rsidP="00623076">
                      <w:pPr>
                        <w:rPr>
                          <w:rFonts w:cs="Arial"/>
                          <w:color w:val="333333"/>
                          <w:sz w:val="22"/>
                          <w:szCs w:val="22"/>
                        </w:rPr>
                      </w:pPr>
                    </w:p>
                    <w:p w14:paraId="2B2C767E" w14:textId="77777777" w:rsidR="0036112F" w:rsidRPr="005F6A2B" w:rsidRDefault="0036112F" w:rsidP="005F6A2B">
                      <w:pPr>
                        <w:ind w:right="153"/>
                        <w:rPr>
                          <w:rFonts w:cs="Arial"/>
                          <w:b/>
                          <w:bCs/>
                          <w:color w:val="333333"/>
                          <w:sz w:val="22"/>
                          <w:szCs w:val="22"/>
                        </w:rPr>
                      </w:pPr>
                      <w:r w:rsidRPr="005F6A2B">
                        <w:rPr>
                          <w:rFonts w:cs="Arial"/>
                          <w:b/>
                          <w:bCs/>
                          <w:color w:val="333333"/>
                          <w:sz w:val="22"/>
                          <w:szCs w:val="22"/>
                        </w:rPr>
                        <w:t>Deadline for funding applications</w:t>
                      </w:r>
                    </w:p>
                    <w:p w14:paraId="7D10565D" w14:textId="11AA7C31" w:rsidR="006D6BD3" w:rsidRPr="005F6A2B" w:rsidRDefault="006D6BD3" w:rsidP="005F6A2B">
                      <w:pPr>
                        <w:pStyle w:val="ListParagraph"/>
                        <w:numPr>
                          <w:ilvl w:val="0"/>
                          <w:numId w:val="2"/>
                        </w:numPr>
                        <w:ind w:right="153"/>
                        <w:rPr>
                          <w:rFonts w:cs="Arial"/>
                          <w:color w:val="333333"/>
                          <w:sz w:val="22"/>
                          <w:szCs w:val="22"/>
                        </w:rPr>
                      </w:pPr>
                      <w:r w:rsidRPr="005F6A2B">
                        <w:rPr>
                          <w:rFonts w:cs="Arial"/>
                          <w:color w:val="333333"/>
                          <w:sz w:val="22"/>
                          <w:szCs w:val="22"/>
                        </w:rPr>
                        <w:t xml:space="preserve">To apply for funding, please complete </w:t>
                      </w:r>
                      <w:r w:rsidR="00DE2F2F">
                        <w:rPr>
                          <w:rFonts w:cs="Arial"/>
                          <w:color w:val="333333"/>
                          <w:sz w:val="22"/>
                          <w:szCs w:val="22"/>
                        </w:rPr>
                        <w:t xml:space="preserve">the </w:t>
                      </w:r>
                      <w:r w:rsidR="00CA0B1B" w:rsidRPr="009425E0">
                        <w:rPr>
                          <w:rFonts w:cs="Arial"/>
                          <w:color w:val="333333"/>
                          <w:sz w:val="22"/>
                          <w:szCs w:val="22"/>
                        </w:rPr>
                        <w:t>Imaging Practice Education application form</w:t>
                      </w:r>
                      <w:r w:rsidR="00DE2F2F" w:rsidRPr="009425E0">
                        <w:rPr>
                          <w:rFonts w:cs="Arial"/>
                          <w:color w:val="333333"/>
                          <w:sz w:val="22"/>
                          <w:szCs w:val="22"/>
                        </w:rPr>
                        <w:t xml:space="preserve">. A link to this application was made available via email. </w:t>
                      </w:r>
                    </w:p>
                    <w:p w14:paraId="0CA8056E" w14:textId="3DCC220F" w:rsidR="0036112F" w:rsidRPr="009425E0" w:rsidRDefault="00034451" w:rsidP="00FC3759">
                      <w:pPr>
                        <w:pStyle w:val="ListParagraph"/>
                        <w:numPr>
                          <w:ilvl w:val="0"/>
                          <w:numId w:val="2"/>
                        </w:numPr>
                        <w:ind w:right="153"/>
                        <w:rPr>
                          <w:rFonts w:cs="Arial"/>
                          <w:b/>
                          <w:bCs/>
                          <w:color w:val="FF0000"/>
                          <w:sz w:val="22"/>
                          <w:szCs w:val="22"/>
                        </w:rPr>
                      </w:pPr>
                      <w:r w:rsidRPr="009425E0">
                        <w:rPr>
                          <w:rFonts w:cs="Arial"/>
                          <w:color w:val="333333"/>
                          <w:sz w:val="22"/>
                          <w:szCs w:val="22"/>
                        </w:rPr>
                        <w:t xml:space="preserve">The application window will </w:t>
                      </w:r>
                      <w:r w:rsidR="00A217A9" w:rsidRPr="009425E0">
                        <w:rPr>
                          <w:rFonts w:cs="Arial"/>
                          <w:color w:val="333333"/>
                          <w:sz w:val="22"/>
                          <w:szCs w:val="22"/>
                        </w:rPr>
                        <w:t xml:space="preserve">open </w:t>
                      </w:r>
                      <w:r w:rsidR="001A47D6" w:rsidRPr="009425E0">
                        <w:rPr>
                          <w:rFonts w:cs="Arial"/>
                          <w:color w:val="333333"/>
                          <w:sz w:val="22"/>
                          <w:szCs w:val="22"/>
                        </w:rPr>
                        <w:t xml:space="preserve">in </w:t>
                      </w:r>
                      <w:r w:rsidR="001A47D6" w:rsidRPr="009425E0">
                        <w:rPr>
                          <w:rFonts w:cs="Arial"/>
                          <w:b/>
                          <w:bCs/>
                          <w:color w:val="FF0000"/>
                          <w:sz w:val="22"/>
                          <w:szCs w:val="22"/>
                        </w:rPr>
                        <w:t>early June</w:t>
                      </w:r>
                      <w:r w:rsidR="00FC3759" w:rsidRPr="009425E0">
                        <w:rPr>
                          <w:rFonts w:cs="Arial"/>
                          <w:b/>
                          <w:bCs/>
                          <w:color w:val="FF0000"/>
                          <w:sz w:val="22"/>
                          <w:szCs w:val="22"/>
                        </w:rPr>
                        <w:t xml:space="preserve"> and will close at </w:t>
                      </w:r>
                      <w:r w:rsidRPr="009425E0">
                        <w:rPr>
                          <w:rFonts w:cs="Arial"/>
                          <w:b/>
                          <w:bCs/>
                          <w:color w:val="FF0000"/>
                          <w:sz w:val="22"/>
                          <w:szCs w:val="22"/>
                        </w:rPr>
                        <w:t>9am</w:t>
                      </w:r>
                      <w:r w:rsidR="0036112F" w:rsidRPr="009425E0">
                        <w:rPr>
                          <w:rFonts w:cs="Arial"/>
                          <w:b/>
                          <w:bCs/>
                          <w:color w:val="FF0000"/>
                          <w:sz w:val="22"/>
                          <w:szCs w:val="22"/>
                        </w:rPr>
                        <w:t xml:space="preserve"> on </w:t>
                      </w:r>
                      <w:r w:rsidR="00FC3759" w:rsidRPr="009425E0">
                        <w:rPr>
                          <w:rFonts w:cs="Arial"/>
                          <w:b/>
                          <w:bCs/>
                          <w:color w:val="FF0000"/>
                          <w:sz w:val="22"/>
                          <w:szCs w:val="22"/>
                        </w:rPr>
                        <w:t>Friday 11 July 2025</w:t>
                      </w:r>
                      <w:r w:rsidR="0036112F" w:rsidRPr="009425E0">
                        <w:rPr>
                          <w:rFonts w:cs="Arial"/>
                          <w:b/>
                          <w:bCs/>
                          <w:color w:val="FF0000"/>
                          <w:sz w:val="22"/>
                          <w:szCs w:val="22"/>
                        </w:rPr>
                        <w:t xml:space="preserve"> </w:t>
                      </w:r>
                    </w:p>
                    <w:p w14:paraId="47236BC1" w14:textId="77777777" w:rsidR="00FC3759" w:rsidRPr="005F6A2B" w:rsidRDefault="00FC3759" w:rsidP="00FC3759">
                      <w:pPr>
                        <w:pStyle w:val="ListParagraph"/>
                        <w:ind w:right="153"/>
                        <w:rPr>
                          <w:rFonts w:cs="Arial"/>
                          <w:color w:val="333333"/>
                          <w:sz w:val="22"/>
                          <w:szCs w:val="22"/>
                        </w:rPr>
                      </w:pPr>
                    </w:p>
                    <w:p w14:paraId="5E3A5841" w14:textId="7B037AF0" w:rsidR="0036112F" w:rsidRPr="005F6A2B" w:rsidRDefault="0036112F" w:rsidP="005F6A2B">
                      <w:pPr>
                        <w:ind w:right="153"/>
                        <w:rPr>
                          <w:rFonts w:cs="Arial"/>
                          <w:sz w:val="22"/>
                          <w:szCs w:val="22"/>
                        </w:rPr>
                      </w:pPr>
                      <w:r w:rsidRPr="005F6A2B">
                        <w:rPr>
                          <w:rFonts w:cs="Arial"/>
                          <w:color w:val="333333"/>
                          <w:sz w:val="22"/>
                          <w:szCs w:val="22"/>
                        </w:rPr>
                        <w:t xml:space="preserve">Funding is required to be spent </w:t>
                      </w:r>
                      <w:r w:rsidR="00F05D49" w:rsidRPr="005F6A2B">
                        <w:rPr>
                          <w:rFonts w:cs="Arial"/>
                          <w:color w:val="333333"/>
                          <w:sz w:val="22"/>
                          <w:szCs w:val="22"/>
                        </w:rPr>
                        <w:t xml:space="preserve">and fully utilised </w:t>
                      </w:r>
                      <w:r w:rsidRPr="005F6A2B">
                        <w:rPr>
                          <w:rFonts w:cs="Arial"/>
                          <w:color w:val="333333"/>
                          <w:sz w:val="22"/>
                          <w:szCs w:val="22"/>
                        </w:rPr>
                        <w:t xml:space="preserve">by 31 March </w:t>
                      </w:r>
                      <w:r w:rsidR="001B2330">
                        <w:rPr>
                          <w:rFonts w:cs="Arial"/>
                          <w:color w:val="333333"/>
                          <w:sz w:val="22"/>
                          <w:szCs w:val="22"/>
                        </w:rPr>
                        <w:t>2026</w:t>
                      </w:r>
                      <w:r w:rsidRPr="005F6A2B">
                        <w:rPr>
                          <w:rFonts w:cs="Arial"/>
                          <w:color w:val="333333"/>
                          <w:sz w:val="22"/>
                          <w:szCs w:val="22"/>
                        </w:rPr>
                        <w:t xml:space="preserve">, and chosen courses and formal education must start </w:t>
                      </w:r>
                      <w:r w:rsidRPr="005F6A2B">
                        <w:rPr>
                          <w:rFonts w:cs="Arial"/>
                          <w:b/>
                          <w:bCs/>
                          <w:color w:val="333333"/>
                          <w:sz w:val="22"/>
                          <w:szCs w:val="22"/>
                        </w:rPr>
                        <w:t>before</w:t>
                      </w:r>
                      <w:r w:rsidRPr="005F6A2B">
                        <w:rPr>
                          <w:rFonts w:cs="Arial"/>
                          <w:color w:val="333333"/>
                          <w:sz w:val="22"/>
                          <w:szCs w:val="22"/>
                        </w:rPr>
                        <w:t xml:space="preserve"> 31 March </w:t>
                      </w:r>
                      <w:r w:rsidR="001B2330">
                        <w:rPr>
                          <w:rFonts w:cs="Arial"/>
                          <w:color w:val="333333"/>
                          <w:sz w:val="22"/>
                          <w:szCs w:val="22"/>
                        </w:rPr>
                        <w:t>2026</w:t>
                      </w:r>
                      <w:r w:rsidR="004B0E1A" w:rsidRPr="005F6A2B">
                        <w:rPr>
                          <w:rFonts w:cs="Arial"/>
                          <w:color w:val="333333"/>
                          <w:sz w:val="22"/>
                          <w:szCs w:val="22"/>
                        </w:rPr>
                        <w:t>.</w:t>
                      </w:r>
                      <w:r w:rsidR="00A35959" w:rsidRPr="005F6A2B">
                        <w:rPr>
                          <w:rFonts w:cs="Arial"/>
                          <w:color w:val="333333"/>
                          <w:sz w:val="22"/>
                          <w:szCs w:val="22"/>
                        </w:rPr>
                        <w:t xml:space="preserve"> </w:t>
                      </w:r>
                    </w:p>
                  </w:txbxContent>
                </v:textbox>
                <w10:wrap type="tight" anchorx="margin"/>
              </v:shape>
            </w:pict>
          </mc:Fallback>
        </mc:AlternateContent>
      </w:r>
      <w:r w:rsidR="0036112F" w:rsidRPr="004B3B37">
        <w:rPr>
          <w:bCs/>
          <w:color w:val="0072CE"/>
        </w:rPr>
        <w:t xml:space="preserve">For any queries about this funding or details within this document, please contact the </w:t>
      </w:r>
      <w:r w:rsidR="0036112F"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directorate</w:t>
      </w:r>
      <w:r w:rsidR="0036112F" w:rsidRPr="004B3B37">
        <w:rPr>
          <w:bCs/>
          <w:color w:val="0072CE"/>
        </w:rPr>
        <w:t>,</w:t>
      </w:r>
      <w:r w:rsidR="0036112F" w:rsidRPr="00492D26">
        <w:rPr>
          <w:bCs/>
          <w:color w:val="005EB8" w:themeColor="text1"/>
        </w:rPr>
        <w:t xml:space="preserve"> </w:t>
      </w:r>
      <w:hyperlink r:id="rId11" w:history="1">
        <w:r w:rsidR="001B47FA" w:rsidRPr="00A2119C">
          <w:rPr>
            <w:rStyle w:val="Hyperlink"/>
            <w:bCs/>
          </w:rPr>
          <w:t>england.</w:t>
        </w:r>
        <w:r w:rsidR="001B47FA" w:rsidRPr="00A2119C">
          <w:rPr>
            <w:rStyle w:val="Hyperlink"/>
            <w:rFonts w:asciiTheme="minorHAnsi" w:hAnsiTheme="minorHAnsi" w:cstheme="minorHAnsi"/>
            <w:bCs/>
          </w:rPr>
          <w:t>canceranddiagnostics.se@nhs.net</w:t>
        </w:r>
      </w:hyperlink>
      <w:r w:rsidR="001B47FA">
        <w:rPr>
          <w:rFonts w:asciiTheme="minorHAnsi" w:hAnsiTheme="minorHAnsi" w:cstheme="minorHAnsi"/>
          <w:bCs/>
        </w:rPr>
        <w:t xml:space="preserve"> </w:t>
      </w:r>
      <w:r w:rsidR="001B47FA" w:rsidRPr="00A35959">
        <w:t xml:space="preserve"> </w:t>
      </w:r>
    </w:p>
    <w:p w14:paraId="06603920" w14:textId="059351A9" w:rsidR="00FB0D49" w:rsidRDefault="00FB0D49">
      <w:pPr>
        <w:rPr>
          <w:b/>
          <w:bCs/>
          <w:color w:val="00A9CE"/>
          <w:sz w:val="36"/>
          <w:szCs w:val="36"/>
        </w:rPr>
      </w:pPr>
    </w:p>
    <w:p w14:paraId="3F1B6B88" w14:textId="77777777" w:rsidR="001F7EF2" w:rsidRDefault="001F7EF2" w:rsidP="001F7EF2">
      <w:pPr>
        <w:rPr>
          <w:b/>
          <w:bCs/>
          <w:color w:val="00A9CE"/>
          <w:sz w:val="36"/>
          <w:szCs w:val="36"/>
        </w:rPr>
      </w:pPr>
      <w:r>
        <w:rPr>
          <w:b/>
          <w:bCs/>
          <w:color w:val="00A9CE"/>
          <w:sz w:val="36"/>
          <w:szCs w:val="36"/>
        </w:rPr>
        <w:t>Frequently Asked Questions</w:t>
      </w:r>
    </w:p>
    <w:p w14:paraId="19F91501" w14:textId="77777777" w:rsidR="001F7EF2" w:rsidRDefault="001F7EF2" w:rsidP="001F7EF2"/>
    <w:tbl>
      <w:tblPr>
        <w:tblStyle w:val="TableGrid"/>
        <w:tblW w:w="0" w:type="auto"/>
        <w:tblLook w:val="04A0" w:firstRow="1" w:lastRow="0" w:firstColumn="1" w:lastColumn="0" w:noHBand="0" w:noVBand="1"/>
      </w:tblPr>
      <w:tblGrid>
        <w:gridCol w:w="3681"/>
        <w:gridCol w:w="6507"/>
      </w:tblGrid>
      <w:tr w:rsidR="001F7EF2" w:rsidRPr="00FF047E" w14:paraId="0DA7314E" w14:textId="77777777" w:rsidTr="2168025D">
        <w:tc>
          <w:tcPr>
            <w:tcW w:w="3681" w:type="dxa"/>
            <w:shd w:val="clear" w:color="auto" w:fill="002365" w:themeFill="accent3" w:themeFillShade="BF"/>
          </w:tcPr>
          <w:p w14:paraId="03A77D9E" w14:textId="77777777" w:rsidR="001F7EF2" w:rsidRPr="00FF047E" w:rsidRDefault="001F7EF2" w:rsidP="005C53D4">
            <w:pPr>
              <w:rPr>
                <w:rFonts w:ascii="Arial" w:hAnsi="Arial" w:cs="Arial"/>
                <w:b/>
                <w:bCs/>
                <w:color w:val="FFFFFF" w:themeColor="background1"/>
              </w:rPr>
            </w:pPr>
            <w:r w:rsidRPr="00FF047E">
              <w:rPr>
                <w:rFonts w:ascii="Arial" w:hAnsi="Arial" w:cs="Arial"/>
                <w:b/>
                <w:bCs/>
                <w:color w:val="FFFFFF" w:themeColor="background1"/>
              </w:rPr>
              <w:t>Question</w:t>
            </w:r>
          </w:p>
        </w:tc>
        <w:tc>
          <w:tcPr>
            <w:tcW w:w="6507" w:type="dxa"/>
            <w:shd w:val="clear" w:color="auto" w:fill="002365" w:themeFill="accent3" w:themeFillShade="BF"/>
          </w:tcPr>
          <w:p w14:paraId="4B8AB6FE" w14:textId="77777777" w:rsidR="001F7EF2" w:rsidRDefault="001F7EF2" w:rsidP="005C53D4">
            <w:pPr>
              <w:rPr>
                <w:rFonts w:ascii="Arial" w:hAnsi="Arial" w:cs="Arial"/>
                <w:b/>
                <w:bCs/>
                <w:color w:val="FFFFFF" w:themeColor="background1"/>
              </w:rPr>
            </w:pPr>
            <w:r w:rsidRPr="00FF047E">
              <w:rPr>
                <w:rFonts w:ascii="Arial" w:hAnsi="Arial" w:cs="Arial"/>
                <w:b/>
                <w:bCs/>
                <w:color w:val="FFFFFF" w:themeColor="background1"/>
              </w:rPr>
              <w:t>Response</w:t>
            </w:r>
          </w:p>
          <w:p w14:paraId="239B08A4" w14:textId="77777777" w:rsidR="001F7EF2" w:rsidRPr="00FF047E" w:rsidRDefault="001F7EF2" w:rsidP="005C53D4">
            <w:pPr>
              <w:rPr>
                <w:rFonts w:ascii="Arial" w:hAnsi="Arial" w:cs="Arial"/>
                <w:b/>
                <w:bCs/>
                <w:color w:val="FFFFFF" w:themeColor="background1"/>
              </w:rPr>
            </w:pPr>
          </w:p>
        </w:tc>
      </w:tr>
      <w:tr w:rsidR="001F7EF2" w:rsidRPr="00FF047E" w14:paraId="0AAF7CF6" w14:textId="77777777" w:rsidTr="2168025D">
        <w:tc>
          <w:tcPr>
            <w:tcW w:w="10188" w:type="dxa"/>
            <w:gridSpan w:val="2"/>
            <w:shd w:val="clear" w:color="auto" w:fill="0071CE" w:themeFill="text2"/>
          </w:tcPr>
          <w:p w14:paraId="621B39E0" w14:textId="77777777" w:rsidR="001F7EF2" w:rsidRDefault="001F7EF2" w:rsidP="005C53D4">
            <w:pPr>
              <w:rPr>
                <w:rFonts w:ascii="Arial" w:hAnsi="Arial" w:cs="Arial"/>
                <w:b/>
                <w:bCs/>
                <w:color w:val="FFFFFF" w:themeColor="background1"/>
              </w:rPr>
            </w:pPr>
            <w:r w:rsidRPr="00FF047E">
              <w:rPr>
                <w:rFonts w:ascii="Arial" w:hAnsi="Arial" w:cs="Arial"/>
                <w:b/>
                <w:bCs/>
                <w:color w:val="FFFFFF" w:themeColor="background1"/>
              </w:rPr>
              <w:t>Eligibility</w:t>
            </w:r>
          </w:p>
          <w:p w14:paraId="49883D96" w14:textId="77777777" w:rsidR="001F7EF2" w:rsidRPr="00FF047E" w:rsidRDefault="001F7EF2" w:rsidP="005C53D4">
            <w:pPr>
              <w:rPr>
                <w:rFonts w:ascii="Arial" w:hAnsi="Arial" w:cs="Arial"/>
                <w:b/>
                <w:bCs/>
                <w:color w:val="FFFFFF" w:themeColor="background1"/>
              </w:rPr>
            </w:pPr>
          </w:p>
        </w:tc>
      </w:tr>
      <w:tr w:rsidR="001F7EF2" w:rsidRPr="00FF047E" w14:paraId="5E16853F" w14:textId="77777777" w:rsidTr="2168025D">
        <w:tc>
          <w:tcPr>
            <w:tcW w:w="3681" w:type="dxa"/>
          </w:tcPr>
          <w:p w14:paraId="09599833" w14:textId="77777777" w:rsidR="001F7EF2" w:rsidRPr="00A51C79" w:rsidRDefault="001F7EF2" w:rsidP="005C53D4">
            <w:pPr>
              <w:rPr>
                <w:rFonts w:ascii="Arial" w:hAnsi="Arial" w:cs="Arial"/>
              </w:rPr>
            </w:pPr>
            <w:r w:rsidRPr="00A51C79">
              <w:rPr>
                <w:rFonts w:ascii="Arial" w:hAnsi="Arial" w:cs="Arial"/>
              </w:rPr>
              <w:t xml:space="preserve">Who can </w:t>
            </w:r>
            <w:proofErr w:type="gramStart"/>
            <w:r w:rsidRPr="00A51C79">
              <w:rPr>
                <w:rFonts w:ascii="Arial" w:hAnsi="Arial" w:cs="Arial"/>
              </w:rPr>
              <w:t>submit an application</w:t>
            </w:r>
            <w:proofErr w:type="gramEnd"/>
            <w:r w:rsidRPr="00A51C79">
              <w:rPr>
                <w:rFonts w:ascii="Arial" w:hAnsi="Arial" w:cs="Arial"/>
              </w:rPr>
              <w:t>?</w:t>
            </w:r>
          </w:p>
        </w:tc>
        <w:tc>
          <w:tcPr>
            <w:tcW w:w="6507" w:type="dxa"/>
          </w:tcPr>
          <w:p w14:paraId="4D30A429" w14:textId="7050DA2A" w:rsidR="001F7EF2" w:rsidRPr="00A51C79" w:rsidRDefault="001F7EF2" w:rsidP="005C53D4">
            <w:pPr>
              <w:rPr>
                <w:rFonts w:ascii="Arial" w:hAnsi="Arial" w:cs="Arial"/>
              </w:rPr>
            </w:pPr>
            <w:r w:rsidRPr="00A51C79">
              <w:rPr>
                <w:rFonts w:ascii="Arial" w:hAnsi="Arial" w:cs="Arial"/>
              </w:rPr>
              <w:t xml:space="preserve">We are unable to accept applications from </w:t>
            </w:r>
            <w:r w:rsidR="00146CC9">
              <w:rPr>
                <w:rFonts w:ascii="Arial" w:hAnsi="Arial" w:cs="Arial"/>
              </w:rPr>
              <w:t>Practice Educators</w:t>
            </w:r>
            <w:r w:rsidRPr="00A51C79">
              <w:rPr>
                <w:rFonts w:ascii="Arial" w:hAnsi="Arial" w:cs="Arial"/>
              </w:rPr>
              <w:t xml:space="preserve"> themselves. All applications must be submitted on behalf of a named or prospective learner, e.g</w:t>
            </w:r>
            <w:r w:rsidRPr="00A51C79">
              <w:rPr>
                <w:rFonts w:cs="Arial"/>
              </w:rPr>
              <w:t>.</w:t>
            </w:r>
            <w:r w:rsidRPr="00A51C79">
              <w:rPr>
                <w:rFonts w:ascii="Arial" w:hAnsi="Arial" w:cs="Arial"/>
              </w:rPr>
              <w:t xml:space="preserve"> by a line manager, education lead etc.</w:t>
            </w:r>
          </w:p>
        </w:tc>
      </w:tr>
      <w:tr w:rsidR="001F7EF2" w:rsidRPr="00FF047E" w14:paraId="3E8C94C6" w14:textId="77777777" w:rsidTr="2168025D">
        <w:tc>
          <w:tcPr>
            <w:tcW w:w="3681" w:type="dxa"/>
          </w:tcPr>
          <w:p w14:paraId="21029F40" w14:textId="1501508E" w:rsidR="001F7EF2" w:rsidRPr="00A51C79" w:rsidRDefault="001F7EF2" w:rsidP="005C53D4">
            <w:pPr>
              <w:rPr>
                <w:rFonts w:ascii="Arial" w:hAnsi="Arial" w:cs="Arial"/>
              </w:rPr>
            </w:pPr>
            <w:r w:rsidRPr="00A51C79">
              <w:rPr>
                <w:rFonts w:ascii="Arial" w:hAnsi="Arial" w:cs="Arial"/>
              </w:rPr>
              <w:t xml:space="preserve">Can I submit a funding application if I don’t have a confirmed name for my </w:t>
            </w:r>
            <w:r w:rsidR="00F16CF2">
              <w:rPr>
                <w:rFonts w:ascii="Arial" w:hAnsi="Arial" w:cs="Arial"/>
              </w:rPr>
              <w:t>Practice Educator</w:t>
            </w:r>
            <w:r w:rsidRPr="00A51C79">
              <w:rPr>
                <w:rFonts w:ascii="Arial" w:hAnsi="Arial" w:cs="Arial"/>
              </w:rPr>
              <w:t xml:space="preserve"> or they have yet to be accepted onto an accredited programme?</w:t>
            </w:r>
          </w:p>
        </w:tc>
        <w:tc>
          <w:tcPr>
            <w:tcW w:w="6507" w:type="dxa"/>
          </w:tcPr>
          <w:p w14:paraId="7CA41A29" w14:textId="7B3E9690" w:rsidR="001F7EF2" w:rsidRPr="00A51C79" w:rsidRDefault="001F7EF2" w:rsidP="005C53D4">
            <w:pPr>
              <w:rPr>
                <w:rFonts w:ascii="Arial" w:hAnsi="Arial" w:cs="Arial"/>
              </w:rPr>
            </w:pPr>
            <w:r w:rsidRPr="2168025D">
              <w:rPr>
                <w:rFonts w:ascii="Arial" w:hAnsi="Arial" w:cs="Arial"/>
              </w:rPr>
              <w:t xml:space="preserve">Yes, applications can be submitted </w:t>
            </w:r>
            <w:r w:rsidR="00976268">
              <w:rPr>
                <w:rFonts w:ascii="Arial" w:hAnsi="Arial" w:cs="Arial"/>
              </w:rPr>
              <w:t xml:space="preserve">where </w:t>
            </w:r>
            <w:r w:rsidRPr="2168025D">
              <w:rPr>
                <w:rFonts w:ascii="Arial" w:hAnsi="Arial" w:cs="Arial"/>
              </w:rPr>
              <w:t xml:space="preserve">details are still to be confirmed. </w:t>
            </w:r>
            <w:r w:rsidR="00976268">
              <w:rPr>
                <w:rFonts w:ascii="Arial" w:hAnsi="Arial" w:cs="Arial"/>
              </w:rPr>
              <w:t>Where an</w:t>
            </w:r>
            <w:r w:rsidRPr="2168025D">
              <w:rPr>
                <w:rFonts w:ascii="Arial" w:hAnsi="Arial" w:cs="Arial"/>
              </w:rPr>
              <w:t xml:space="preserve"> application </w:t>
            </w:r>
            <w:r w:rsidR="00976268">
              <w:rPr>
                <w:rFonts w:ascii="Arial" w:hAnsi="Arial" w:cs="Arial"/>
              </w:rPr>
              <w:t xml:space="preserve">is </w:t>
            </w:r>
            <w:r w:rsidRPr="2168025D">
              <w:rPr>
                <w:rFonts w:ascii="Arial" w:hAnsi="Arial" w:cs="Arial"/>
              </w:rPr>
              <w:t xml:space="preserve">approved in principle, funding would not be paid to the organisation until </w:t>
            </w:r>
            <w:r w:rsidR="00976268">
              <w:rPr>
                <w:rFonts w:ascii="Arial" w:hAnsi="Arial" w:cs="Arial"/>
              </w:rPr>
              <w:t>missing</w:t>
            </w:r>
            <w:r w:rsidRPr="2168025D">
              <w:rPr>
                <w:rFonts w:ascii="Arial" w:hAnsi="Arial" w:cs="Arial"/>
              </w:rPr>
              <w:t xml:space="preserve"> details are confirmed.</w:t>
            </w:r>
          </w:p>
        </w:tc>
      </w:tr>
      <w:tr w:rsidR="001F7EF2" w:rsidRPr="00FF047E" w14:paraId="4C16190D" w14:textId="77777777" w:rsidTr="2168025D">
        <w:tc>
          <w:tcPr>
            <w:tcW w:w="3681" w:type="dxa"/>
          </w:tcPr>
          <w:p w14:paraId="32344FC4" w14:textId="11A085C0" w:rsidR="001F7EF2" w:rsidRPr="00A51C79" w:rsidRDefault="001F7EF2" w:rsidP="005C53D4">
            <w:pPr>
              <w:rPr>
                <w:rFonts w:ascii="Arial" w:hAnsi="Arial" w:cs="Arial"/>
              </w:rPr>
            </w:pPr>
            <w:r w:rsidRPr="00A51C79">
              <w:rPr>
                <w:rFonts w:ascii="Arial" w:hAnsi="Arial" w:cs="Arial"/>
              </w:rPr>
              <w:t xml:space="preserve">When can I apply for this training grant to support my </w:t>
            </w:r>
            <w:r w:rsidR="00F16CF2">
              <w:rPr>
                <w:rFonts w:ascii="Arial" w:hAnsi="Arial" w:cs="Arial"/>
              </w:rPr>
              <w:t>Practice Educator</w:t>
            </w:r>
            <w:r w:rsidRPr="00A51C79">
              <w:rPr>
                <w:rFonts w:ascii="Arial" w:hAnsi="Arial" w:cs="Arial"/>
              </w:rPr>
              <w:t xml:space="preserve"> (s)?</w:t>
            </w:r>
          </w:p>
        </w:tc>
        <w:tc>
          <w:tcPr>
            <w:tcW w:w="6507" w:type="dxa"/>
          </w:tcPr>
          <w:p w14:paraId="1BE4D1E5" w14:textId="68AB2919" w:rsidR="001F7EF2" w:rsidRPr="00A51C79" w:rsidRDefault="001F7EF2" w:rsidP="005C53D4">
            <w:pPr>
              <w:rPr>
                <w:rFonts w:ascii="Arial" w:hAnsi="Arial" w:cs="Arial"/>
              </w:rPr>
            </w:pPr>
            <w:r w:rsidRPr="2168025D">
              <w:rPr>
                <w:rFonts w:ascii="Arial" w:hAnsi="Arial" w:cs="Arial"/>
              </w:rPr>
              <w:t xml:space="preserve">Round </w:t>
            </w:r>
            <w:r w:rsidR="00976268">
              <w:rPr>
                <w:rFonts w:ascii="Arial" w:hAnsi="Arial" w:cs="Arial"/>
              </w:rPr>
              <w:t>1</w:t>
            </w:r>
            <w:r w:rsidRPr="2168025D">
              <w:rPr>
                <w:rFonts w:ascii="Arial" w:hAnsi="Arial" w:cs="Arial"/>
              </w:rPr>
              <w:t xml:space="preserve"> will open </w:t>
            </w:r>
            <w:r w:rsidR="001A47D6">
              <w:rPr>
                <w:rFonts w:ascii="Arial" w:hAnsi="Arial" w:cs="Arial"/>
              </w:rPr>
              <w:t xml:space="preserve">in early June 2025 </w:t>
            </w:r>
            <w:r w:rsidRPr="001A47D6">
              <w:rPr>
                <w:rFonts w:ascii="Arial" w:hAnsi="Arial" w:cs="Arial"/>
              </w:rPr>
              <w:t xml:space="preserve">and </w:t>
            </w:r>
            <w:r w:rsidRPr="001A47D6">
              <w:rPr>
                <w:rFonts w:ascii="Arial" w:hAnsi="Arial" w:cs="Arial"/>
                <w:b/>
                <w:bCs/>
                <w:color w:val="FF0000"/>
              </w:rPr>
              <w:t xml:space="preserve">close </w:t>
            </w:r>
            <w:r w:rsidR="00FF498B" w:rsidRPr="001A47D6">
              <w:rPr>
                <w:rFonts w:ascii="Arial" w:hAnsi="Arial" w:cs="Arial"/>
                <w:b/>
                <w:bCs/>
                <w:color w:val="FF0000"/>
              </w:rPr>
              <w:t>at 9am on</w:t>
            </w:r>
            <w:r w:rsidRPr="001A47D6">
              <w:rPr>
                <w:rFonts w:ascii="Arial" w:hAnsi="Arial" w:cs="Arial"/>
                <w:b/>
                <w:bCs/>
                <w:color w:val="FF0000"/>
              </w:rPr>
              <w:t xml:space="preserve"> 11 July 2025</w:t>
            </w:r>
            <w:r w:rsidRPr="001A47D6">
              <w:rPr>
                <w:rFonts w:ascii="Arial" w:hAnsi="Arial" w:cs="Arial"/>
              </w:rPr>
              <w:t>. If funding remai</w:t>
            </w:r>
            <w:r w:rsidRPr="2168025D">
              <w:rPr>
                <w:rFonts w:ascii="Arial" w:hAnsi="Arial" w:cs="Arial"/>
              </w:rPr>
              <w:t>ns available, a further application round will be held in October 2025.</w:t>
            </w:r>
          </w:p>
          <w:p w14:paraId="345500CE" w14:textId="77777777" w:rsidR="001F7EF2" w:rsidRPr="000F4707" w:rsidRDefault="001F7EF2" w:rsidP="005C53D4">
            <w:pPr>
              <w:rPr>
                <w:rFonts w:ascii="Arial" w:hAnsi="Arial" w:cs="Arial"/>
              </w:rPr>
            </w:pPr>
          </w:p>
          <w:p w14:paraId="3C0CA4AB" w14:textId="7B900023" w:rsidR="001F7EF2" w:rsidRPr="00A51C79" w:rsidRDefault="001F7EF2" w:rsidP="005C53D4">
            <w:pPr>
              <w:rPr>
                <w:rFonts w:ascii="Arial" w:hAnsi="Arial" w:cs="Arial"/>
                <w:highlight w:val="yellow"/>
              </w:rPr>
            </w:pPr>
            <w:r w:rsidRPr="00A51C79">
              <w:rPr>
                <w:rFonts w:ascii="Arial" w:hAnsi="Arial" w:cs="Arial"/>
              </w:rPr>
              <w:t xml:space="preserve">We are unable to accept applications outside of these application rounds. All applications must be submitted via the </w:t>
            </w:r>
            <w:r w:rsidRPr="000F4707">
              <w:rPr>
                <w:rFonts w:ascii="Arial" w:hAnsi="Arial" w:cs="Arial"/>
              </w:rPr>
              <w:t>online application form [</w:t>
            </w:r>
            <w:r w:rsidR="00F16CF2">
              <w:rPr>
                <w:rFonts w:ascii="Arial" w:hAnsi="Arial" w:cs="Arial"/>
              </w:rPr>
              <w:t>link provided via email</w:t>
            </w:r>
            <w:r w:rsidRPr="000F4707">
              <w:rPr>
                <w:rFonts w:ascii="Arial" w:hAnsi="Arial" w:cs="Arial"/>
              </w:rPr>
              <w:t>]</w:t>
            </w:r>
          </w:p>
        </w:tc>
      </w:tr>
      <w:tr w:rsidR="001F7EF2" w:rsidRPr="00FF047E" w14:paraId="06F52366" w14:textId="77777777" w:rsidTr="2168025D">
        <w:tc>
          <w:tcPr>
            <w:tcW w:w="3681" w:type="dxa"/>
          </w:tcPr>
          <w:p w14:paraId="06CBD4E7" w14:textId="77777777" w:rsidR="001F7EF2" w:rsidRPr="00A51C79" w:rsidRDefault="001F7EF2" w:rsidP="005C53D4">
            <w:pPr>
              <w:rPr>
                <w:rFonts w:ascii="Arial" w:hAnsi="Arial" w:cs="Arial"/>
              </w:rPr>
            </w:pPr>
            <w:r w:rsidRPr="00A51C79">
              <w:rPr>
                <w:rFonts w:ascii="Arial" w:hAnsi="Arial" w:cs="Arial"/>
              </w:rPr>
              <w:t>Which professional groups can utilise this funding?</w:t>
            </w:r>
          </w:p>
        </w:tc>
        <w:tc>
          <w:tcPr>
            <w:tcW w:w="6507" w:type="dxa"/>
          </w:tcPr>
          <w:p w14:paraId="4BCFF6CD" w14:textId="58F06B2D" w:rsidR="00F16CF2" w:rsidRDefault="001F7EF2" w:rsidP="00D46C90">
            <w:pPr>
              <w:pStyle w:val="ListParagraph"/>
              <w:numPr>
                <w:ilvl w:val="0"/>
                <w:numId w:val="35"/>
              </w:numPr>
              <w:ind w:left="460" w:hanging="425"/>
              <w:rPr>
                <w:rFonts w:ascii="Arial" w:hAnsi="Arial" w:cs="Arial"/>
              </w:rPr>
            </w:pPr>
            <w:r w:rsidRPr="2168025D">
              <w:rPr>
                <w:rFonts w:ascii="Arial" w:hAnsi="Arial" w:cs="Arial"/>
              </w:rPr>
              <w:t>Diagnostic Radiographers</w:t>
            </w:r>
          </w:p>
          <w:p w14:paraId="01CD4664" w14:textId="72F26F69" w:rsidR="00D46C90" w:rsidRPr="00D46C90" w:rsidRDefault="00D46C90" w:rsidP="00D46C90">
            <w:pPr>
              <w:pStyle w:val="ListParagraph"/>
              <w:numPr>
                <w:ilvl w:val="0"/>
                <w:numId w:val="35"/>
              </w:numPr>
              <w:ind w:left="460" w:hanging="425"/>
              <w:rPr>
                <w:rFonts w:ascii="Arial" w:hAnsi="Arial" w:cs="Arial"/>
              </w:rPr>
            </w:pPr>
            <w:r>
              <w:rPr>
                <w:rFonts w:ascii="Arial" w:hAnsi="Arial" w:cs="Arial"/>
              </w:rPr>
              <w:t xml:space="preserve">Reporting Radiographers </w:t>
            </w:r>
          </w:p>
          <w:p w14:paraId="3CB03125" w14:textId="77777777" w:rsidR="001F7EF2" w:rsidRDefault="001F7EF2" w:rsidP="005C53D4">
            <w:pPr>
              <w:pStyle w:val="ListParagraph"/>
              <w:numPr>
                <w:ilvl w:val="0"/>
                <w:numId w:val="35"/>
              </w:numPr>
              <w:ind w:left="460" w:hanging="425"/>
              <w:rPr>
                <w:rFonts w:ascii="Arial" w:hAnsi="Arial" w:cs="Arial"/>
              </w:rPr>
            </w:pPr>
            <w:r>
              <w:rPr>
                <w:rFonts w:ascii="Arial" w:hAnsi="Arial" w:cs="Arial"/>
              </w:rPr>
              <w:t>Sonographers</w:t>
            </w:r>
          </w:p>
          <w:p w14:paraId="07C45ACF" w14:textId="77777777" w:rsidR="001F7EF2" w:rsidRDefault="001F7EF2" w:rsidP="00D46C90">
            <w:pPr>
              <w:pStyle w:val="ListParagraph"/>
              <w:numPr>
                <w:ilvl w:val="0"/>
                <w:numId w:val="35"/>
              </w:numPr>
              <w:ind w:left="460" w:hanging="425"/>
              <w:rPr>
                <w:rFonts w:ascii="Arial" w:hAnsi="Arial" w:cs="Arial"/>
              </w:rPr>
            </w:pPr>
            <w:r w:rsidRPr="2168025D">
              <w:rPr>
                <w:rFonts w:ascii="Arial" w:hAnsi="Arial" w:cs="Arial"/>
              </w:rPr>
              <w:t>Mammographers</w:t>
            </w:r>
          </w:p>
          <w:p w14:paraId="2138467E" w14:textId="5F46F278" w:rsidR="00976268" w:rsidRPr="00D46C90" w:rsidRDefault="00976268" w:rsidP="00D46C90">
            <w:pPr>
              <w:pStyle w:val="ListParagraph"/>
              <w:numPr>
                <w:ilvl w:val="0"/>
                <w:numId w:val="35"/>
              </w:numPr>
              <w:ind w:left="460" w:hanging="425"/>
              <w:rPr>
                <w:rFonts w:ascii="Arial" w:hAnsi="Arial" w:cs="Arial"/>
              </w:rPr>
            </w:pPr>
            <w:r>
              <w:rPr>
                <w:rFonts w:ascii="Arial" w:hAnsi="Arial" w:cs="Arial"/>
              </w:rPr>
              <w:t>Radiology Nurses</w:t>
            </w:r>
          </w:p>
        </w:tc>
      </w:tr>
      <w:tr w:rsidR="001F7EF2" w:rsidRPr="00FF047E" w14:paraId="1822B2D7" w14:textId="77777777" w:rsidTr="2168025D">
        <w:tc>
          <w:tcPr>
            <w:tcW w:w="3681" w:type="dxa"/>
          </w:tcPr>
          <w:p w14:paraId="055BA872" w14:textId="260DDECA" w:rsidR="001F7EF2" w:rsidRPr="00A51C79" w:rsidRDefault="001F7EF2" w:rsidP="005C53D4">
            <w:pPr>
              <w:rPr>
                <w:rFonts w:ascii="Arial" w:hAnsi="Arial" w:cs="Arial"/>
              </w:rPr>
            </w:pPr>
            <w:r w:rsidRPr="00A51C79">
              <w:rPr>
                <w:rFonts w:ascii="Arial" w:hAnsi="Arial" w:cs="Arial"/>
              </w:rPr>
              <w:t xml:space="preserve">Can this funding be used to support </w:t>
            </w:r>
            <w:r w:rsidR="00F04533">
              <w:rPr>
                <w:rFonts w:ascii="Arial" w:hAnsi="Arial" w:cs="Arial"/>
              </w:rPr>
              <w:t>Practice Educators</w:t>
            </w:r>
            <w:r w:rsidRPr="00A51C79">
              <w:rPr>
                <w:rFonts w:ascii="Arial" w:hAnsi="Arial" w:cs="Arial"/>
              </w:rPr>
              <w:t xml:space="preserve"> in their Year 2 and Year 3 of </w:t>
            </w:r>
            <w:r>
              <w:rPr>
                <w:rFonts w:ascii="Arial" w:hAnsi="Arial" w:cs="Arial"/>
              </w:rPr>
              <w:t xml:space="preserve">a </w:t>
            </w:r>
            <w:r w:rsidRPr="00A51C79">
              <w:rPr>
                <w:rFonts w:ascii="Arial" w:hAnsi="Arial" w:cs="Arial"/>
              </w:rPr>
              <w:t xml:space="preserve">programme [if applicable] </w:t>
            </w:r>
          </w:p>
        </w:tc>
        <w:tc>
          <w:tcPr>
            <w:tcW w:w="6507" w:type="dxa"/>
          </w:tcPr>
          <w:p w14:paraId="2859CD38" w14:textId="6A836D6C" w:rsidR="001F7EF2" w:rsidRPr="00A51C79" w:rsidRDefault="001F7EF2" w:rsidP="005C53D4">
            <w:pPr>
              <w:rPr>
                <w:rFonts w:ascii="Arial" w:hAnsi="Arial" w:cs="Arial"/>
              </w:rPr>
            </w:pPr>
            <w:r w:rsidRPr="00A51C79">
              <w:rPr>
                <w:rFonts w:ascii="Arial" w:hAnsi="Arial" w:cs="Arial"/>
              </w:rPr>
              <w:t xml:space="preserve">No, this funding is to support the </w:t>
            </w:r>
            <w:r w:rsidR="00F04533">
              <w:rPr>
                <w:rFonts w:ascii="Arial" w:hAnsi="Arial" w:cs="Arial"/>
              </w:rPr>
              <w:t>Practice Educator</w:t>
            </w:r>
            <w:r w:rsidR="006D07C9">
              <w:rPr>
                <w:rFonts w:ascii="Arial" w:hAnsi="Arial" w:cs="Arial"/>
              </w:rPr>
              <w:t>s</w:t>
            </w:r>
            <w:r w:rsidRPr="00A51C79">
              <w:rPr>
                <w:rFonts w:ascii="Arial" w:hAnsi="Arial" w:cs="Arial"/>
              </w:rPr>
              <w:t xml:space="preserve"> in their first year of programme only</w:t>
            </w:r>
            <w:r w:rsidR="00F04533">
              <w:rPr>
                <w:rFonts w:ascii="Arial" w:hAnsi="Arial" w:cs="Arial"/>
              </w:rPr>
              <w:t>, where applicable</w:t>
            </w:r>
            <w:r w:rsidRPr="00A51C79">
              <w:rPr>
                <w:rFonts w:ascii="Arial" w:hAnsi="Arial" w:cs="Arial"/>
              </w:rPr>
              <w:t xml:space="preserve">. </w:t>
            </w:r>
          </w:p>
        </w:tc>
      </w:tr>
      <w:tr w:rsidR="001F7EF2" w:rsidRPr="00FF047E" w14:paraId="5E6A5BC2" w14:textId="77777777" w:rsidTr="2168025D">
        <w:tc>
          <w:tcPr>
            <w:tcW w:w="3681" w:type="dxa"/>
          </w:tcPr>
          <w:p w14:paraId="06339F40" w14:textId="79EF3F74" w:rsidR="001F7EF2" w:rsidRPr="00A51C79" w:rsidRDefault="001F7EF2" w:rsidP="005C53D4">
            <w:pPr>
              <w:rPr>
                <w:rFonts w:ascii="Arial" w:hAnsi="Arial" w:cs="Arial"/>
              </w:rPr>
            </w:pPr>
            <w:r w:rsidRPr="00A51C79">
              <w:rPr>
                <w:rFonts w:ascii="Arial" w:hAnsi="Arial" w:cs="Arial"/>
              </w:rPr>
              <w:t xml:space="preserve">When must the </w:t>
            </w:r>
            <w:r w:rsidR="00F04533">
              <w:rPr>
                <w:rFonts w:ascii="Arial" w:hAnsi="Arial" w:cs="Arial"/>
              </w:rPr>
              <w:t xml:space="preserve">Practice </w:t>
            </w:r>
            <w:proofErr w:type="gramStart"/>
            <w:r w:rsidR="00F04533">
              <w:rPr>
                <w:rFonts w:ascii="Arial" w:hAnsi="Arial" w:cs="Arial"/>
              </w:rPr>
              <w:t>E</w:t>
            </w:r>
            <w:r w:rsidR="00A77685">
              <w:rPr>
                <w:rFonts w:ascii="Arial" w:hAnsi="Arial" w:cs="Arial"/>
              </w:rPr>
              <w:t>d</w:t>
            </w:r>
            <w:r w:rsidR="00F04533">
              <w:rPr>
                <w:rFonts w:ascii="Arial" w:hAnsi="Arial" w:cs="Arial"/>
              </w:rPr>
              <w:t>ucators</w:t>
            </w:r>
            <w:r w:rsidR="00A77685">
              <w:rPr>
                <w:rFonts w:ascii="Arial" w:hAnsi="Arial" w:cs="Arial"/>
              </w:rPr>
              <w:t xml:space="preserve"> </w:t>
            </w:r>
            <w:r w:rsidRPr="00A51C79">
              <w:rPr>
                <w:rFonts w:ascii="Arial" w:hAnsi="Arial" w:cs="Arial"/>
              </w:rPr>
              <w:t xml:space="preserve"> have</w:t>
            </w:r>
            <w:proofErr w:type="gramEnd"/>
            <w:r w:rsidRPr="00A51C79">
              <w:rPr>
                <w:rFonts w:ascii="Arial" w:hAnsi="Arial" w:cs="Arial"/>
              </w:rPr>
              <w:t xml:space="preserve"> started on their programme?</w:t>
            </w:r>
          </w:p>
        </w:tc>
        <w:tc>
          <w:tcPr>
            <w:tcW w:w="6507" w:type="dxa"/>
          </w:tcPr>
          <w:p w14:paraId="0571161F" w14:textId="77777777" w:rsidR="001F7EF2" w:rsidRPr="00A51C79" w:rsidRDefault="001F7EF2" w:rsidP="005C53D4">
            <w:pPr>
              <w:rPr>
                <w:rFonts w:ascii="Arial" w:hAnsi="Arial" w:cs="Arial"/>
              </w:rPr>
            </w:pPr>
            <w:r w:rsidRPr="00A51C79">
              <w:rPr>
                <w:rFonts w:ascii="Arial" w:hAnsi="Arial" w:cs="Arial"/>
              </w:rPr>
              <w:t>Between 1 April 2025 and 31 March 2026</w:t>
            </w:r>
          </w:p>
        </w:tc>
      </w:tr>
      <w:tr w:rsidR="001F7EF2" w:rsidRPr="00FF047E" w14:paraId="78C492E0" w14:textId="77777777" w:rsidTr="2168025D">
        <w:tc>
          <w:tcPr>
            <w:tcW w:w="3681" w:type="dxa"/>
          </w:tcPr>
          <w:p w14:paraId="314EF9AB" w14:textId="77777777" w:rsidR="001F7EF2" w:rsidRPr="00A51C79" w:rsidRDefault="001F7EF2" w:rsidP="005C53D4">
            <w:pPr>
              <w:rPr>
                <w:rFonts w:ascii="Arial" w:hAnsi="Arial" w:cs="Arial"/>
              </w:rPr>
            </w:pPr>
            <w:r w:rsidRPr="00A51C79">
              <w:rPr>
                <w:rFonts w:ascii="Arial" w:hAnsi="Arial" w:cs="Arial"/>
              </w:rPr>
              <w:t>Can this funding be used for courses which don’t finish in 2025/26?</w:t>
            </w:r>
          </w:p>
        </w:tc>
        <w:tc>
          <w:tcPr>
            <w:tcW w:w="6507" w:type="dxa"/>
          </w:tcPr>
          <w:p w14:paraId="3DCCE6F1" w14:textId="20A925CC" w:rsidR="001F7EF2" w:rsidRPr="00A51C79" w:rsidRDefault="001F7EF2" w:rsidP="005C53D4">
            <w:pPr>
              <w:rPr>
                <w:rFonts w:ascii="Arial" w:hAnsi="Arial" w:cs="Arial"/>
              </w:rPr>
            </w:pPr>
            <w:r w:rsidRPr="00A51C79">
              <w:rPr>
                <w:rFonts w:ascii="Arial" w:hAnsi="Arial" w:cs="Arial"/>
              </w:rPr>
              <w:t xml:space="preserve">Yes. </w:t>
            </w:r>
            <w:r w:rsidR="00765FE6">
              <w:rPr>
                <w:rFonts w:ascii="Arial" w:hAnsi="Arial" w:cs="Arial"/>
              </w:rPr>
              <w:t xml:space="preserve">Some training </w:t>
            </w:r>
            <w:r w:rsidRPr="00A51C79">
              <w:rPr>
                <w:rFonts w:ascii="Arial" w:hAnsi="Arial" w:cs="Arial"/>
              </w:rPr>
              <w:t xml:space="preserve">programmes last longer than 12 months. The important date to note is that the </w:t>
            </w:r>
            <w:r w:rsidR="00765FE6">
              <w:rPr>
                <w:rFonts w:ascii="Arial" w:hAnsi="Arial" w:cs="Arial"/>
              </w:rPr>
              <w:t>Practice Educator</w:t>
            </w:r>
            <w:r w:rsidRPr="00A51C79">
              <w:rPr>
                <w:rFonts w:ascii="Arial" w:hAnsi="Arial" w:cs="Arial"/>
              </w:rPr>
              <w:t xml:space="preserve"> must have started on programme before 31 March 2026.  </w:t>
            </w:r>
          </w:p>
        </w:tc>
      </w:tr>
      <w:tr w:rsidR="001F7EF2" w:rsidRPr="00FF047E" w14:paraId="3832198D" w14:textId="77777777" w:rsidTr="2168025D">
        <w:tc>
          <w:tcPr>
            <w:tcW w:w="3681" w:type="dxa"/>
          </w:tcPr>
          <w:p w14:paraId="0E94B38B" w14:textId="7C5A536C" w:rsidR="001F7EF2" w:rsidRPr="00A51C79" w:rsidRDefault="001F7EF2" w:rsidP="005C53D4">
            <w:pPr>
              <w:rPr>
                <w:rFonts w:ascii="Arial" w:hAnsi="Arial" w:cs="Arial"/>
              </w:rPr>
            </w:pPr>
            <w:r w:rsidRPr="00A51C79">
              <w:rPr>
                <w:rFonts w:ascii="Arial" w:hAnsi="Arial" w:cs="Arial"/>
              </w:rPr>
              <w:t xml:space="preserve">Can I change the name of the </w:t>
            </w:r>
            <w:r w:rsidR="00765FE6">
              <w:rPr>
                <w:rFonts w:ascii="Arial" w:hAnsi="Arial" w:cs="Arial"/>
              </w:rPr>
              <w:t>Practice Educator</w:t>
            </w:r>
            <w:r w:rsidRPr="00A51C79">
              <w:rPr>
                <w:rFonts w:ascii="Arial" w:hAnsi="Arial" w:cs="Arial"/>
              </w:rPr>
              <w:t xml:space="preserve"> who will be benefitting from the funding once this application has been approved?</w:t>
            </w:r>
          </w:p>
        </w:tc>
        <w:tc>
          <w:tcPr>
            <w:tcW w:w="6507" w:type="dxa"/>
          </w:tcPr>
          <w:p w14:paraId="79B88E25" w14:textId="77777777" w:rsidR="001F7EF2" w:rsidRPr="00FF48B7" w:rsidRDefault="001F7EF2" w:rsidP="005C53D4">
            <w:pPr>
              <w:rPr>
                <w:rFonts w:ascii="Arial" w:hAnsi="Arial" w:cs="Arial"/>
              </w:rPr>
            </w:pPr>
            <w:r w:rsidRPr="00FF48B7">
              <w:rPr>
                <w:rFonts w:ascii="Arial" w:hAnsi="Arial" w:cs="Arial"/>
              </w:rPr>
              <w:t>No, if the original learner is no longer able to take up the place on programme, the application will be withdrawn and closed. You will be able to apply for a new grant in the next application round if funding is available. </w:t>
            </w:r>
          </w:p>
        </w:tc>
      </w:tr>
      <w:tr w:rsidR="001F7EF2" w:rsidRPr="00FF047E" w14:paraId="0BA85624" w14:textId="77777777" w:rsidTr="2168025D">
        <w:tc>
          <w:tcPr>
            <w:tcW w:w="10188" w:type="dxa"/>
            <w:gridSpan w:val="2"/>
            <w:shd w:val="clear" w:color="auto" w:fill="0071CE" w:themeFill="text2"/>
          </w:tcPr>
          <w:p w14:paraId="4FA9B803" w14:textId="77777777" w:rsidR="001F7EF2" w:rsidRDefault="001F7EF2" w:rsidP="005C53D4">
            <w:pPr>
              <w:rPr>
                <w:rFonts w:ascii="Arial" w:hAnsi="Arial" w:cs="Arial"/>
                <w:b/>
                <w:bCs/>
                <w:color w:val="FFFFFF" w:themeColor="background1"/>
              </w:rPr>
            </w:pPr>
            <w:r w:rsidRPr="00FF047E">
              <w:rPr>
                <w:rFonts w:ascii="Arial" w:hAnsi="Arial" w:cs="Arial"/>
                <w:b/>
                <w:bCs/>
                <w:color w:val="FFFFFF" w:themeColor="background1"/>
              </w:rPr>
              <w:t>Funding and financial management</w:t>
            </w:r>
          </w:p>
          <w:p w14:paraId="3D0533FD" w14:textId="77777777" w:rsidR="001F7EF2" w:rsidRPr="00FF047E" w:rsidRDefault="001F7EF2" w:rsidP="005C53D4">
            <w:pPr>
              <w:rPr>
                <w:rFonts w:ascii="Arial" w:hAnsi="Arial" w:cs="Arial"/>
                <w:b/>
                <w:bCs/>
              </w:rPr>
            </w:pPr>
          </w:p>
        </w:tc>
      </w:tr>
      <w:tr w:rsidR="001F7EF2" w:rsidRPr="00FF047E" w14:paraId="1C6C502C" w14:textId="77777777" w:rsidTr="2168025D">
        <w:tc>
          <w:tcPr>
            <w:tcW w:w="3681" w:type="dxa"/>
          </w:tcPr>
          <w:p w14:paraId="53FD65C3" w14:textId="77777777" w:rsidR="001F7EF2" w:rsidRPr="00FF047E" w:rsidRDefault="001F7EF2" w:rsidP="005C53D4">
            <w:pPr>
              <w:rPr>
                <w:rFonts w:ascii="Arial" w:hAnsi="Arial" w:cs="Arial"/>
              </w:rPr>
            </w:pPr>
            <w:r w:rsidRPr="00FF047E">
              <w:rPr>
                <w:rFonts w:ascii="Arial" w:hAnsi="Arial" w:cs="Arial"/>
              </w:rPr>
              <w:t>What do I need consider?</w:t>
            </w:r>
          </w:p>
        </w:tc>
        <w:tc>
          <w:tcPr>
            <w:tcW w:w="6507" w:type="dxa"/>
          </w:tcPr>
          <w:p w14:paraId="3B35DD01" w14:textId="77777777" w:rsidR="001F7EF2" w:rsidRPr="00FF047E" w:rsidRDefault="001F7EF2" w:rsidP="005C53D4">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1F7EF2" w:rsidRPr="00FF047E" w14:paraId="76106C79" w14:textId="77777777" w:rsidTr="2168025D">
        <w:tc>
          <w:tcPr>
            <w:tcW w:w="3681" w:type="dxa"/>
          </w:tcPr>
          <w:p w14:paraId="024C758A" w14:textId="367F4FEC" w:rsidR="001F7EF2" w:rsidRPr="00FF047E" w:rsidRDefault="001F7EF2" w:rsidP="005C53D4">
            <w:pPr>
              <w:rPr>
                <w:rFonts w:ascii="Arial" w:hAnsi="Arial" w:cs="Arial"/>
              </w:rPr>
            </w:pPr>
            <w:r w:rsidRPr="00FF047E">
              <w:rPr>
                <w:rFonts w:ascii="Arial" w:hAnsi="Arial" w:cs="Arial"/>
              </w:rPr>
              <w:t xml:space="preserve">Has funding been formally confirmed for </w:t>
            </w:r>
            <w:r w:rsidR="00A76CA7">
              <w:rPr>
                <w:rFonts w:ascii="Arial" w:hAnsi="Arial" w:cs="Arial"/>
              </w:rPr>
              <w:t>this offer</w:t>
            </w:r>
            <w:r w:rsidRPr="00FF047E">
              <w:rPr>
                <w:rFonts w:ascii="Arial" w:hAnsi="Arial" w:cs="Arial"/>
              </w:rPr>
              <w:t>?</w:t>
            </w:r>
          </w:p>
        </w:tc>
        <w:tc>
          <w:tcPr>
            <w:tcW w:w="6507" w:type="dxa"/>
          </w:tcPr>
          <w:p w14:paraId="4A45E289" w14:textId="77777777" w:rsidR="001F7EF2" w:rsidRPr="00946FD0" w:rsidRDefault="001F7EF2" w:rsidP="005C53D4">
            <w:pPr>
              <w:rPr>
                <w:rFonts w:ascii="Arial" w:hAnsi="Arial" w:cs="Arial"/>
              </w:rPr>
            </w:pPr>
            <w:r w:rsidRPr="00946FD0">
              <w:rPr>
                <w:rFonts w:ascii="Arial" w:hAnsi="Arial" w:cs="Arial"/>
              </w:rPr>
              <w:t xml:space="preserve">Yes, formal national confirmation of funding for this training grant has been </w:t>
            </w:r>
            <w:r>
              <w:rPr>
                <w:rFonts w:ascii="Arial" w:hAnsi="Arial" w:cs="Arial"/>
              </w:rPr>
              <w:t>received</w:t>
            </w:r>
            <w:r w:rsidRPr="00946FD0">
              <w:rPr>
                <w:rFonts w:ascii="Arial" w:hAnsi="Arial" w:cs="Arial"/>
              </w:rPr>
              <w:t xml:space="preserve"> </w:t>
            </w:r>
          </w:p>
        </w:tc>
      </w:tr>
      <w:tr w:rsidR="001F7EF2" w:rsidRPr="00FF047E" w14:paraId="2EE8849B" w14:textId="77777777" w:rsidTr="2168025D">
        <w:tc>
          <w:tcPr>
            <w:tcW w:w="3681" w:type="dxa"/>
          </w:tcPr>
          <w:p w14:paraId="6F1E5278" w14:textId="77777777" w:rsidR="001F7EF2" w:rsidRPr="00FF047E" w:rsidRDefault="001F7EF2" w:rsidP="005C53D4">
            <w:pPr>
              <w:rPr>
                <w:rFonts w:ascii="Arial" w:hAnsi="Arial" w:cs="Arial"/>
              </w:rPr>
            </w:pPr>
            <w:r w:rsidRPr="00FF047E">
              <w:rPr>
                <w:rFonts w:ascii="Arial" w:hAnsi="Arial" w:cs="Arial"/>
              </w:rPr>
              <w:t>What is the funding period?</w:t>
            </w:r>
          </w:p>
        </w:tc>
        <w:tc>
          <w:tcPr>
            <w:tcW w:w="6507" w:type="dxa"/>
          </w:tcPr>
          <w:p w14:paraId="794EB0D0" w14:textId="77777777" w:rsidR="001F7EF2" w:rsidRPr="00FF047E" w:rsidRDefault="001F7EF2" w:rsidP="005C53D4">
            <w:pPr>
              <w:rPr>
                <w:rFonts w:ascii="Arial" w:hAnsi="Arial" w:cs="Arial"/>
              </w:rPr>
            </w:pPr>
            <w:r w:rsidRPr="00FF047E">
              <w:rPr>
                <w:rFonts w:ascii="Arial" w:hAnsi="Arial" w:cs="Arial"/>
              </w:rPr>
              <w:t>1 April 2025 to 31 March 2026</w:t>
            </w:r>
          </w:p>
          <w:p w14:paraId="5AE21911" w14:textId="77777777" w:rsidR="001F7EF2" w:rsidRPr="00FF047E" w:rsidRDefault="001F7EF2" w:rsidP="005C53D4">
            <w:pPr>
              <w:rPr>
                <w:rFonts w:ascii="Arial" w:hAnsi="Arial" w:cs="Arial"/>
              </w:rPr>
            </w:pPr>
          </w:p>
        </w:tc>
      </w:tr>
      <w:tr w:rsidR="001F7EF2" w:rsidRPr="00FF047E" w14:paraId="58C63BBB" w14:textId="77777777" w:rsidTr="2168025D">
        <w:tc>
          <w:tcPr>
            <w:tcW w:w="3681" w:type="dxa"/>
          </w:tcPr>
          <w:p w14:paraId="29340993" w14:textId="1997C346" w:rsidR="001F7EF2" w:rsidRPr="00FF047E" w:rsidRDefault="001F7EF2" w:rsidP="005C53D4">
            <w:pPr>
              <w:rPr>
                <w:rFonts w:ascii="Arial" w:hAnsi="Arial" w:cs="Arial"/>
              </w:rPr>
            </w:pPr>
            <w:r w:rsidRPr="00FF047E">
              <w:rPr>
                <w:rFonts w:ascii="Arial" w:hAnsi="Arial" w:cs="Arial"/>
              </w:rPr>
              <w:t xml:space="preserve">What is the funding available for </w:t>
            </w:r>
            <w:r w:rsidR="00A76CA7">
              <w:rPr>
                <w:rFonts w:ascii="Arial" w:hAnsi="Arial" w:cs="Arial"/>
              </w:rPr>
              <w:t>this offer</w:t>
            </w:r>
            <w:r w:rsidRPr="00FF047E">
              <w:rPr>
                <w:rFonts w:ascii="Arial" w:hAnsi="Arial" w:cs="Arial"/>
              </w:rPr>
              <w:t>?</w:t>
            </w:r>
          </w:p>
        </w:tc>
        <w:tc>
          <w:tcPr>
            <w:tcW w:w="6507" w:type="dxa"/>
          </w:tcPr>
          <w:p w14:paraId="088B0833" w14:textId="655077B2" w:rsidR="001F7EF2" w:rsidRPr="00FF047E" w:rsidRDefault="00A76CA7" w:rsidP="005C53D4">
            <w:pPr>
              <w:rPr>
                <w:rFonts w:ascii="Arial" w:hAnsi="Arial" w:cs="Arial"/>
              </w:rPr>
            </w:pPr>
            <w:r>
              <w:rPr>
                <w:rFonts w:ascii="Arial" w:hAnsi="Arial" w:cs="Arial"/>
              </w:rPr>
              <w:t xml:space="preserve">Trusts have received written notification of the amount available for them to apply for. </w:t>
            </w:r>
          </w:p>
        </w:tc>
      </w:tr>
      <w:tr w:rsidR="001F7EF2" w:rsidRPr="00FF047E" w14:paraId="04E26811" w14:textId="77777777" w:rsidTr="2168025D">
        <w:tc>
          <w:tcPr>
            <w:tcW w:w="3681" w:type="dxa"/>
          </w:tcPr>
          <w:p w14:paraId="47EE5F68" w14:textId="77777777" w:rsidR="001F7EF2" w:rsidRPr="00FF047E" w:rsidRDefault="001F7EF2" w:rsidP="005C53D4">
            <w:pPr>
              <w:rPr>
                <w:rFonts w:ascii="Arial" w:hAnsi="Arial" w:cs="Arial"/>
              </w:rPr>
            </w:pPr>
            <w:r w:rsidRPr="00FF047E">
              <w:rPr>
                <w:rFonts w:ascii="Arial" w:hAnsi="Arial" w:cs="Arial"/>
              </w:rPr>
              <w:lastRenderedPageBreak/>
              <w:t>How will this funding be paid?</w:t>
            </w:r>
          </w:p>
        </w:tc>
        <w:tc>
          <w:tcPr>
            <w:tcW w:w="6507" w:type="dxa"/>
          </w:tcPr>
          <w:p w14:paraId="1ECEF6E5" w14:textId="2630DB8E" w:rsidR="001F7EF2" w:rsidRPr="00FF047E" w:rsidRDefault="001F7EF2" w:rsidP="005C53D4">
            <w:pPr>
              <w:rPr>
                <w:rFonts w:ascii="Arial" w:hAnsi="Arial" w:cs="Arial"/>
              </w:rPr>
            </w:pPr>
            <w:r w:rsidRPr="2168025D">
              <w:rPr>
                <w:rFonts w:ascii="Arial" w:hAnsi="Arial" w:cs="Arial"/>
              </w:rPr>
              <w:t>The funding will be paid to the</w:t>
            </w:r>
            <w:r w:rsidR="00976268">
              <w:rPr>
                <w:rFonts w:ascii="Arial" w:hAnsi="Arial" w:cs="Arial"/>
              </w:rPr>
              <w:t xml:space="preserve"> Practice Educator’s</w:t>
            </w:r>
            <w:r w:rsidRPr="2168025D">
              <w:rPr>
                <w:rFonts w:ascii="Arial" w:hAnsi="Arial" w:cs="Arial"/>
              </w:rPr>
              <w:t xml:space="preserve"> employing organisation </w:t>
            </w:r>
            <w:r w:rsidR="00976268">
              <w:rPr>
                <w:rFonts w:ascii="Arial" w:hAnsi="Arial" w:cs="Arial"/>
              </w:rPr>
              <w:t>by</w:t>
            </w:r>
            <w:r w:rsidR="00A76CA7" w:rsidRPr="2168025D">
              <w:rPr>
                <w:rFonts w:ascii="Arial" w:hAnsi="Arial" w:cs="Arial"/>
              </w:rPr>
              <w:t xml:space="preserve"> the National NHSE Cancer &amp; Diagnostics </w:t>
            </w:r>
            <w:proofErr w:type="gramStart"/>
            <w:r w:rsidR="00A76CA7" w:rsidRPr="2168025D">
              <w:rPr>
                <w:rFonts w:ascii="Arial" w:hAnsi="Arial" w:cs="Arial"/>
              </w:rPr>
              <w:t xml:space="preserve">Programme </w:t>
            </w:r>
            <w:r w:rsidRPr="2168025D">
              <w:rPr>
                <w:rFonts w:ascii="Arial" w:hAnsi="Arial" w:cs="Arial"/>
              </w:rPr>
              <w:t>.</w:t>
            </w:r>
            <w:proofErr w:type="gramEnd"/>
            <w:r w:rsidRPr="2168025D">
              <w:rPr>
                <w:rFonts w:ascii="Arial" w:hAnsi="Arial" w:cs="Arial"/>
              </w:rPr>
              <w:t xml:space="preserve"> </w:t>
            </w:r>
          </w:p>
        </w:tc>
      </w:tr>
      <w:tr w:rsidR="001F7EF2" w:rsidRPr="00FF047E" w14:paraId="10164F9E" w14:textId="77777777" w:rsidTr="2168025D">
        <w:tc>
          <w:tcPr>
            <w:tcW w:w="3681" w:type="dxa"/>
          </w:tcPr>
          <w:p w14:paraId="7CBF027A" w14:textId="77777777" w:rsidR="001F7EF2" w:rsidRPr="00FF047E" w:rsidRDefault="001F7EF2" w:rsidP="005C53D4">
            <w:pPr>
              <w:rPr>
                <w:rFonts w:ascii="Arial" w:hAnsi="Arial" w:cs="Arial"/>
              </w:rPr>
            </w:pPr>
            <w:r w:rsidRPr="00FF047E">
              <w:rPr>
                <w:rFonts w:ascii="Arial" w:hAnsi="Arial" w:cs="Arial"/>
              </w:rPr>
              <w:t xml:space="preserve">Can this funding be used to support ‘overhead’ costs </w:t>
            </w:r>
          </w:p>
        </w:tc>
        <w:tc>
          <w:tcPr>
            <w:tcW w:w="6507" w:type="dxa"/>
          </w:tcPr>
          <w:p w14:paraId="46CF0C43" w14:textId="1CEFFB7B" w:rsidR="001F7EF2" w:rsidRPr="00FF047E" w:rsidRDefault="001F7EF2" w:rsidP="005C53D4">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A76CA7">
              <w:rPr>
                <w:rFonts w:ascii="Arial" w:hAnsi="Arial" w:cs="Arial"/>
              </w:rPr>
              <w:t>Practice Educator</w:t>
            </w:r>
            <w:r w:rsidRPr="00FF047E">
              <w:rPr>
                <w:rFonts w:ascii="Arial" w:hAnsi="Arial" w:cs="Arial"/>
              </w:rPr>
              <w:t xml:space="preserve"> or on the quality of the training and supervision they </w:t>
            </w:r>
            <w:r w:rsidR="00A76CA7">
              <w:rPr>
                <w:rFonts w:ascii="Arial" w:hAnsi="Arial" w:cs="Arial"/>
              </w:rPr>
              <w:t>provide</w:t>
            </w:r>
            <w:r w:rsidRPr="00FF047E">
              <w:rPr>
                <w:rFonts w:ascii="Arial" w:hAnsi="Arial" w:cs="Arial"/>
              </w:rPr>
              <w:t>.</w:t>
            </w:r>
          </w:p>
        </w:tc>
      </w:tr>
      <w:tr w:rsidR="001F7EF2" w:rsidRPr="00FF047E" w14:paraId="3E12F645" w14:textId="77777777" w:rsidTr="2168025D">
        <w:tc>
          <w:tcPr>
            <w:tcW w:w="3681" w:type="dxa"/>
          </w:tcPr>
          <w:p w14:paraId="42F91BBE" w14:textId="77777777" w:rsidR="001F7EF2" w:rsidRPr="00FF047E" w:rsidRDefault="001F7EF2" w:rsidP="005C53D4">
            <w:pPr>
              <w:rPr>
                <w:rFonts w:ascii="Arial" w:hAnsi="Arial" w:cs="Arial"/>
              </w:rPr>
            </w:pPr>
            <w:r w:rsidRPr="00FF047E">
              <w:rPr>
                <w:rFonts w:ascii="Arial" w:hAnsi="Arial" w:cs="Arial"/>
              </w:rPr>
              <w:t>Can funding be used next financial year if we cannot spend it this year?</w:t>
            </w:r>
          </w:p>
        </w:tc>
        <w:tc>
          <w:tcPr>
            <w:tcW w:w="6507" w:type="dxa"/>
          </w:tcPr>
          <w:p w14:paraId="1874E505" w14:textId="77777777" w:rsidR="001F7EF2" w:rsidRDefault="001F7EF2" w:rsidP="005C53D4">
            <w:pPr>
              <w:rPr>
                <w:rFonts w:ascii="Arial" w:hAnsi="Arial" w:cs="Arial"/>
              </w:rPr>
            </w:pPr>
            <w:r w:rsidRPr="00FF047E">
              <w:rPr>
                <w:rFonts w:ascii="Arial" w:hAnsi="Arial" w:cs="Arial"/>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p w14:paraId="4A589DBF" w14:textId="77777777" w:rsidR="00296EF3" w:rsidRDefault="00296EF3" w:rsidP="005C53D4">
            <w:pPr>
              <w:rPr>
                <w:rFonts w:ascii="Arial" w:hAnsi="Arial" w:cs="Arial"/>
              </w:rPr>
            </w:pPr>
          </w:p>
          <w:p w14:paraId="44A87663" w14:textId="77777777" w:rsidR="00296EF3" w:rsidRPr="009C651C" w:rsidRDefault="00296EF3" w:rsidP="00296EF3">
            <w:pPr>
              <w:rPr>
                <w:rFonts w:cstheme="minorHAnsi"/>
                <w:b/>
                <w:bCs/>
              </w:rPr>
            </w:pPr>
            <w:r w:rsidRPr="009C651C">
              <w:rPr>
                <w:rFonts w:cstheme="minorHAnsi"/>
                <w:b/>
                <w:bCs/>
              </w:rPr>
              <w:t>Any funding awarded is non-recurrent and so will not automatically be available in any proceeding years after it is agreed.</w:t>
            </w:r>
          </w:p>
          <w:p w14:paraId="69AA1C77" w14:textId="77777777" w:rsidR="00296EF3" w:rsidRPr="00FF047E" w:rsidRDefault="00296EF3" w:rsidP="005C53D4">
            <w:pPr>
              <w:rPr>
                <w:rFonts w:ascii="Arial" w:hAnsi="Arial" w:cs="Arial"/>
              </w:rPr>
            </w:pPr>
          </w:p>
        </w:tc>
      </w:tr>
      <w:tr w:rsidR="001F7EF2" w:rsidRPr="00FF047E" w14:paraId="5CBD4C8E" w14:textId="77777777" w:rsidTr="2168025D">
        <w:tc>
          <w:tcPr>
            <w:tcW w:w="10188" w:type="dxa"/>
            <w:gridSpan w:val="2"/>
            <w:shd w:val="clear" w:color="auto" w:fill="0071CE" w:themeFill="text2"/>
          </w:tcPr>
          <w:p w14:paraId="787E8443" w14:textId="77777777" w:rsidR="001F7EF2" w:rsidRDefault="001F7EF2" w:rsidP="005C53D4">
            <w:pPr>
              <w:rPr>
                <w:rFonts w:ascii="Arial" w:hAnsi="Arial" w:cs="Arial"/>
                <w:b/>
                <w:bCs/>
                <w:color w:val="FFFFFF" w:themeColor="background1"/>
              </w:rPr>
            </w:pPr>
            <w:r w:rsidRPr="00FF047E">
              <w:rPr>
                <w:rFonts w:ascii="Arial" w:hAnsi="Arial" w:cs="Arial"/>
                <w:b/>
                <w:bCs/>
                <w:color w:val="FFFFFF" w:themeColor="background1"/>
              </w:rPr>
              <w:t>Utilisation of funding</w:t>
            </w:r>
          </w:p>
          <w:p w14:paraId="28A4FE52" w14:textId="77777777" w:rsidR="001F7EF2" w:rsidRPr="00FF047E" w:rsidRDefault="001F7EF2" w:rsidP="005C53D4">
            <w:pPr>
              <w:rPr>
                <w:rFonts w:ascii="Arial" w:hAnsi="Arial" w:cs="Arial"/>
                <w:b/>
                <w:bCs/>
                <w:color w:val="FFFFFF" w:themeColor="background1"/>
              </w:rPr>
            </w:pPr>
          </w:p>
        </w:tc>
      </w:tr>
      <w:tr w:rsidR="001F7EF2" w:rsidRPr="00FF047E" w14:paraId="43B9935B" w14:textId="77777777" w:rsidTr="2168025D">
        <w:tc>
          <w:tcPr>
            <w:tcW w:w="3681" w:type="dxa"/>
            <w:tcBorders>
              <w:top w:val="single" w:sz="4" w:space="0" w:color="000000"/>
            </w:tcBorders>
          </w:tcPr>
          <w:p w14:paraId="652EC956" w14:textId="77777777" w:rsidR="001F7EF2" w:rsidRDefault="001F7EF2" w:rsidP="005C53D4">
            <w:pPr>
              <w:rPr>
                <w:rFonts w:ascii="Arial" w:hAnsi="Arial" w:cs="Arial"/>
              </w:rPr>
            </w:pPr>
            <w:r w:rsidRPr="00FF047E">
              <w:rPr>
                <w:rFonts w:ascii="Arial" w:hAnsi="Arial" w:cs="Arial"/>
              </w:rPr>
              <w:t>What is the aim of this funding?</w:t>
            </w:r>
          </w:p>
          <w:p w14:paraId="4EEEDBB5" w14:textId="77777777" w:rsidR="001F7EF2" w:rsidRDefault="001F7EF2" w:rsidP="005C53D4">
            <w:pPr>
              <w:rPr>
                <w:rFonts w:ascii="Arial" w:hAnsi="Arial" w:cs="Arial"/>
              </w:rPr>
            </w:pPr>
          </w:p>
          <w:p w14:paraId="3C6F8512" w14:textId="77777777" w:rsidR="001F7EF2" w:rsidRPr="00FF047E" w:rsidRDefault="001F7EF2" w:rsidP="005C53D4">
            <w:pPr>
              <w:rPr>
                <w:rFonts w:ascii="Arial" w:hAnsi="Arial" w:cs="Arial"/>
              </w:rPr>
            </w:pPr>
          </w:p>
        </w:tc>
        <w:tc>
          <w:tcPr>
            <w:tcW w:w="6507" w:type="dxa"/>
          </w:tcPr>
          <w:p w14:paraId="64E75E7E" w14:textId="77777777" w:rsidR="006554E6" w:rsidRPr="006554E6" w:rsidRDefault="006554E6" w:rsidP="006554E6">
            <w:pPr>
              <w:rPr>
                <w:rFonts w:cs="Arial"/>
              </w:rPr>
            </w:pPr>
            <w:r w:rsidRPr="006554E6">
              <w:rPr>
                <w:rFonts w:cs="Arial"/>
                <w:lang w:val="en-US"/>
              </w:rPr>
              <w:t xml:space="preserve">To facilitate high quality and sustainable practice education provision to support the growth in the numbers of learners within the NHS as well as promote and improve key issues such as retention, career development and job satisfaction. </w:t>
            </w:r>
          </w:p>
          <w:p w14:paraId="1D50E6F9" w14:textId="3B41C31F" w:rsidR="001F7EF2" w:rsidRPr="00FF047E" w:rsidRDefault="001F7EF2" w:rsidP="005C53D4">
            <w:pPr>
              <w:rPr>
                <w:rFonts w:ascii="Arial" w:hAnsi="Arial" w:cs="Arial"/>
                <w:lang w:val="en-US"/>
              </w:rPr>
            </w:pPr>
          </w:p>
        </w:tc>
      </w:tr>
      <w:tr w:rsidR="001F7EF2" w:rsidRPr="00FF047E" w14:paraId="7739BB84" w14:textId="77777777" w:rsidTr="2168025D">
        <w:tc>
          <w:tcPr>
            <w:tcW w:w="3681" w:type="dxa"/>
            <w:tcBorders>
              <w:top w:val="single" w:sz="4" w:space="0" w:color="000000"/>
            </w:tcBorders>
          </w:tcPr>
          <w:p w14:paraId="4156ED0A" w14:textId="77777777" w:rsidR="001F7EF2" w:rsidRPr="00FF047E" w:rsidRDefault="001F7EF2" w:rsidP="005C53D4">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507" w:type="dxa"/>
          </w:tcPr>
          <w:p w14:paraId="2FDB97D5" w14:textId="65E0DB51" w:rsidR="001F7EF2" w:rsidRDefault="001F7EF2" w:rsidP="005E4CF8">
            <w:pPr>
              <w:pStyle w:val="ListParagraph"/>
              <w:numPr>
                <w:ilvl w:val="0"/>
                <w:numId w:val="36"/>
              </w:numPr>
              <w:rPr>
                <w:rFonts w:ascii="Arial" w:hAnsi="Arial" w:cs="Arial"/>
              </w:rPr>
            </w:pPr>
            <w:r w:rsidRPr="009C2982">
              <w:rPr>
                <w:rFonts w:ascii="Arial" w:hAnsi="Arial" w:cs="Arial"/>
              </w:rPr>
              <w:t xml:space="preserve">Salary support for </w:t>
            </w:r>
            <w:r w:rsidR="005E4CF8">
              <w:rPr>
                <w:rFonts w:ascii="Arial" w:hAnsi="Arial" w:cs="Arial"/>
              </w:rPr>
              <w:t>the Practice Educator</w:t>
            </w:r>
          </w:p>
          <w:p w14:paraId="165C8A7E" w14:textId="576D0A22" w:rsidR="001F7EF2" w:rsidRPr="005E4CF8" w:rsidRDefault="005E4CF8" w:rsidP="005E4CF8">
            <w:pPr>
              <w:pStyle w:val="ListParagraph"/>
              <w:numPr>
                <w:ilvl w:val="0"/>
                <w:numId w:val="36"/>
              </w:numPr>
              <w:rPr>
                <w:rFonts w:ascii="Arial" w:hAnsi="Arial" w:cs="Arial"/>
              </w:rPr>
            </w:pPr>
            <w:r>
              <w:rPr>
                <w:rFonts w:ascii="Arial" w:hAnsi="Arial" w:cs="Arial"/>
              </w:rPr>
              <w:t>A training grant for an education-related qualification eg PgC</w:t>
            </w:r>
          </w:p>
        </w:tc>
      </w:tr>
      <w:tr w:rsidR="001F7EF2" w:rsidRPr="00FF047E" w14:paraId="7E353B03" w14:textId="77777777" w:rsidTr="2168025D">
        <w:tc>
          <w:tcPr>
            <w:tcW w:w="3681" w:type="dxa"/>
          </w:tcPr>
          <w:p w14:paraId="7CDBBC8C" w14:textId="77777777" w:rsidR="001F7EF2" w:rsidRPr="00FF047E" w:rsidRDefault="001F7EF2" w:rsidP="005C53D4">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507" w:type="dxa"/>
          </w:tcPr>
          <w:p w14:paraId="14DD41F8" w14:textId="77777777" w:rsidR="001F7EF2" w:rsidRPr="00FF047E" w:rsidRDefault="001F7EF2" w:rsidP="005C53D4">
            <w:pPr>
              <w:rPr>
                <w:rFonts w:ascii="Arial" w:hAnsi="Arial" w:cs="Arial"/>
              </w:rPr>
            </w:pPr>
            <w:r w:rsidRPr="00FF047E">
              <w:rPr>
                <w:rFonts w:ascii="Arial" w:hAnsi="Arial" w:cs="Arial"/>
              </w:rPr>
              <w:t>The funding cannot be used for the following:</w:t>
            </w:r>
          </w:p>
          <w:p w14:paraId="07388B5B" w14:textId="77777777" w:rsidR="001F7EF2" w:rsidRPr="00FF047E" w:rsidRDefault="001F7EF2" w:rsidP="005C53D4">
            <w:pPr>
              <w:pStyle w:val="ListParagraph"/>
              <w:numPr>
                <w:ilvl w:val="0"/>
                <w:numId w:val="37"/>
              </w:numPr>
              <w:rPr>
                <w:rFonts w:ascii="Arial" w:hAnsi="Arial" w:cs="Arial"/>
              </w:rPr>
            </w:pPr>
            <w:r>
              <w:rPr>
                <w:rFonts w:ascii="Arial" w:hAnsi="Arial" w:cs="Arial"/>
              </w:rPr>
              <w:t>Kit &amp; equipment</w:t>
            </w:r>
          </w:p>
          <w:p w14:paraId="1F46E7BF" w14:textId="77777777" w:rsidR="001F7EF2" w:rsidRPr="00FF047E" w:rsidRDefault="001F7EF2" w:rsidP="005C53D4">
            <w:pPr>
              <w:pStyle w:val="ListParagraph"/>
              <w:numPr>
                <w:ilvl w:val="0"/>
                <w:numId w:val="37"/>
              </w:numPr>
              <w:rPr>
                <w:rFonts w:ascii="Arial" w:hAnsi="Arial" w:cs="Arial"/>
              </w:rPr>
            </w:pPr>
            <w:r w:rsidRPr="00FF047E">
              <w:rPr>
                <w:rFonts w:ascii="Arial" w:hAnsi="Arial" w:cs="Arial"/>
              </w:rPr>
              <w:t>Capital expenses</w:t>
            </w:r>
          </w:p>
        </w:tc>
      </w:tr>
      <w:tr w:rsidR="001F7EF2" w:rsidRPr="00FF047E" w14:paraId="415F3136" w14:textId="77777777" w:rsidTr="2168025D">
        <w:tc>
          <w:tcPr>
            <w:tcW w:w="10188" w:type="dxa"/>
            <w:gridSpan w:val="2"/>
            <w:shd w:val="clear" w:color="auto" w:fill="0071CE" w:themeFill="text2"/>
          </w:tcPr>
          <w:p w14:paraId="5B25DDDF" w14:textId="77777777" w:rsidR="001F7EF2" w:rsidRDefault="001F7EF2" w:rsidP="005C53D4">
            <w:pPr>
              <w:rPr>
                <w:rFonts w:ascii="Arial" w:hAnsi="Arial" w:cs="Arial"/>
                <w:b/>
                <w:bCs/>
                <w:color w:val="FFFFFF" w:themeColor="background1"/>
              </w:rPr>
            </w:pPr>
            <w:r w:rsidRPr="00FF047E">
              <w:rPr>
                <w:rFonts w:ascii="Arial" w:hAnsi="Arial" w:cs="Arial"/>
                <w:b/>
                <w:bCs/>
                <w:color w:val="FFFFFF" w:themeColor="background1"/>
              </w:rPr>
              <w:t>Employer requirements of accepting this funding</w:t>
            </w:r>
          </w:p>
          <w:p w14:paraId="56BD908C" w14:textId="77777777" w:rsidR="001F7EF2" w:rsidRPr="00FF047E" w:rsidRDefault="001F7EF2" w:rsidP="005C53D4">
            <w:pPr>
              <w:rPr>
                <w:rFonts w:ascii="Arial" w:hAnsi="Arial" w:cs="Arial"/>
                <w:b/>
                <w:bCs/>
              </w:rPr>
            </w:pPr>
          </w:p>
        </w:tc>
      </w:tr>
      <w:tr w:rsidR="001F7EF2" w:rsidRPr="00FF047E" w14:paraId="3C061CF5" w14:textId="77777777" w:rsidTr="2168025D">
        <w:tc>
          <w:tcPr>
            <w:tcW w:w="3681" w:type="dxa"/>
          </w:tcPr>
          <w:p w14:paraId="7BEFC319" w14:textId="77777777" w:rsidR="001F7EF2" w:rsidRPr="00FF047E" w:rsidRDefault="001F7EF2" w:rsidP="005C53D4">
            <w:pPr>
              <w:rPr>
                <w:rFonts w:ascii="Arial" w:hAnsi="Arial" w:cs="Arial"/>
              </w:rPr>
            </w:pPr>
            <w:r w:rsidRPr="00FF047E">
              <w:rPr>
                <w:rFonts w:ascii="Arial" w:hAnsi="Arial" w:cs="Arial"/>
              </w:rPr>
              <w:t xml:space="preserve">Reporting </w:t>
            </w:r>
          </w:p>
        </w:tc>
        <w:tc>
          <w:tcPr>
            <w:tcW w:w="6507" w:type="dxa"/>
          </w:tcPr>
          <w:p w14:paraId="381C9829" w14:textId="2F322AC8" w:rsidR="001F7EF2" w:rsidRPr="00FF047E" w:rsidRDefault="001F7EF2" w:rsidP="005C53D4">
            <w:pPr>
              <w:rPr>
                <w:rFonts w:ascii="Arial" w:hAnsi="Arial" w:cs="Arial"/>
              </w:rPr>
            </w:pPr>
            <w:r w:rsidRPr="00FF047E">
              <w:rPr>
                <w:rFonts w:ascii="Arial" w:hAnsi="Arial" w:cs="Arial"/>
              </w:rPr>
              <w:t>All reporting requirements</w:t>
            </w:r>
            <w:r w:rsidR="001351CE">
              <w:rPr>
                <w:rFonts w:ascii="Arial" w:hAnsi="Arial" w:cs="Arial"/>
              </w:rPr>
              <w:t xml:space="preserve"> </w:t>
            </w:r>
            <w:r w:rsidRPr="00FF047E">
              <w:rPr>
                <w:rFonts w:ascii="Arial" w:hAnsi="Arial" w:cs="Arial"/>
              </w:rPr>
              <w:t>will be met.</w:t>
            </w:r>
          </w:p>
        </w:tc>
      </w:tr>
      <w:tr w:rsidR="001F7EF2" w:rsidRPr="00FF047E" w14:paraId="5B776785" w14:textId="77777777" w:rsidTr="2168025D">
        <w:tc>
          <w:tcPr>
            <w:tcW w:w="3681" w:type="dxa"/>
          </w:tcPr>
          <w:p w14:paraId="5191C875" w14:textId="77777777" w:rsidR="001F7EF2" w:rsidRPr="00FF047E" w:rsidRDefault="001F7EF2" w:rsidP="005C53D4">
            <w:pPr>
              <w:rPr>
                <w:rFonts w:ascii="Arial" w:hAnsi="Arial" w:cs="Arial"/>
              </w:rPr>
            </w:pPr>
            <w:r w:rsidRPr="00FF047E">
              <w:rPr>
                <w:rFonts w:ascii="Arial" w:hAnsi="Arial" w:cs="Arial"/>
              </w:rPr>
              <w:t>Financial</w:t>
            </w:r>
          </w:p>
        </w:tc>
        <w:tc>
          <w:tcPr>
            <w:tcW w:w="6507" w:type="dxa"/>
          </w:tcPr>
          <w:p w14:paraId="60C40818" w14:textId="77777777" w:rsidR="001F7EF2" w:rsidRPr="00FF047E" w:rsidRDefault="001F7EF2" w:rsidP="005C53D4">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864A6B" w:rsidRPr="00FF047E" w14:paraId="72557169" w14:textId="77777777" w:rsidTr="2168025D">
        <w:tc>
          <w:tcPr>
            <w:tcW w:w="3681" w:type="dxa"/>
          </w:tcPr>
          <w:p w14:paraId="7D4A59F1" w14:textId="4559B0AD" w:rsidR="00864A6B" w:rsidRPr="00FF047E" w:rsidRDefault="00864A6B" w:rsidP="00864A6B">
            <w:pPr>
              <w:rPr>
                <w:rFonts w:cs="Arial"/>
              </w:rPr>
            </w:pPr>
            <w:r>
              <w:rPr>
                <w:rFonts w:cstheme="minorHAnsi"/>
              </w:rPr>
              <w:t>Time to carry out PE role and access to training [if upskilling funding]</w:t>
            </w:r>
          </w:p>
        </w:tc>
        <w:tc>
          <w:tcPr>
            <w:tcW w:w="6507" w:type="dxa"/>
          </w:tcPr>
          <w:p w14:paraId="28697FB8" w14:textId="1CDBA41B" w:rsidR="00864A6B" w:rsidRPr="00FF047E" w:rsidRDefault="00864A6B" w:rsidP="00864A6B">
            <w:pPr>
              <w:rPr>
                <w:rFonts w:cs="Arial"/>
              </w:rPr>
            </w:pPr>
            <w:r>
              <w:rPr>
                <w:rFonts w:cstheme="minorHAnsi"/>
              </w:rPr>
              <w:t xml:space="preserve">That protected time will be provided to support the Practice Educator undertaking the role. </w:t>
            </w:r>
            <w:r w:rsidRPr="00306ABA">
              <w:rPr>
                <w:rFonts w:cstheme="minorHAnsi"/>
              </w:rPr>
              <w:t>Managers will support their staff to access training</w:t>
            </w:r>
            <w:r>
              <w:rPr>
                <w:rFonts w:cstheme="minorHAnsi"/>
              </w:rPr>
              <w:t xml:space="preserve"> and release them to attend if funding is used to support upskilling.</w:t>
            </w:r>
          </w:p>
        </w:tc>
      </w:tr>
    </w:tbl>
    <w:p w14:paraId="6DA93E9D" w14:textId="77777777" w:rsidR="00C20981" w:rsidRDefault="00C20981">
      <w:pPr>
        <w:rPr>
          <w:b/>
          <w:bCs/>
          <w:color w:val="00A9CE"/>
          <w:sz w:val="36"/>
          <w:szCs w:val="36"/>
        </w:rPr>
      </w:pPr>
      <w:r>
        <w:rPr>
          <w:b/>
          <w:bCs/>
          <w:color w:val="00A9CE"/>
          <w:sz w:val="36"/>
          <w:szCs w:val="36"/>
        </w:rPr>
        <w:br w:type="page"/>
      </w:r>
    </w:p>
    <w:p w14:paraId="71181B58" w14:textId="4DA5D355" w:rsidR="00C8049F" w:rsidRPr="00812726" w:rsidRDefault="00C8049F" w:rsidP="00C8049F">
      <w:pPr>
        <w:jc w:val="both"/>
        <w:rPr>
          <w:rFonts w:cs="Arial"/>
          <w:b/>
          <w:bCs/>
          <w:color w:val="0072CE"/>
          <w:sz w:val="32"/>
          <w:szCs w:val="32"/>
        </w:rPr>
      </w:pPr>
      <w:r w:rsidRPr="00FD733E">
        <w:rPr>
          <w:b/>
          <w:bCs/>
          <w:color w:val="00A9CE"/>
          <w:sz w:val="36"/>
          <w:szCs w:val="36"/>
        </w:rPr>
        <w:lastRenderedPageBreak/>
        <w:t>Overview</w:t>
      </w:r>
    </w:p>
    <w:p w14:paraId="44DDE9E4" w14:textId="77777777" w:rsidR="00C8049F" w:rsidRPr="00545551" w:rsidRDefault="00C8049F" w:rsidP="00C8049F">
      <w:pPr>
        <w:spacing w:after="24" w:line="276" w:lineRule="auto"/>
        <w:jc w:val="both"/>
        <w:rPr>
          <w:rFonts w:cs="Arial"/>
          <w:b/>
          <w:bCs/>
          <w:lang w:val="en-US"/>
        </w:rPr>
      </w:pPr>
    </w:p>
    <w:p w14:paraId="1062B177" w14:textId="5A02DEE7" w:rsidR="00C8049F" w:rsidRPr="009842AE" w:rsidRDefault="00C8049F" w:rsidP="009842AE">
      <w:pPr>
        <w:spacing w:afterLines="24" w:after="57" w:line="276" w:lineRule="auto"/>
        <w:jc w:val="both"/>
        <w:rPr>
          <w:rFonts w:cs="Arial"/>
          <w:color w:val="333333"/>
          <w:lang w:val="en-US"/>
        </w:rPr>
      </w:pPr>
      <w:r w:rsidRPr="009842AE">
        <w:rPr>
          <w:rFonts w:cs="Arial"/>
          <w:color w:val="333333"/>
          <w:lang w:val="en-US"/>
        </w:rPr>
        <w:t xml:space="preserve">High quality and sustainable practice education provision is required to support the growth in the numbers of learners within the NHS as well as promote and improve key issues such as retention, career development and job satisfaction. The </w:t>
      </w:r>
      <w:hyperlink r:id="rId12" w:history="1">
        <w:r w:rsidRPr="009842AE">
          <w:rPr>
            <w:rStyle w:val="Hyperlink"/>
            <w:rFonts w:cs="Arial"/>
            <w:color w:val="333333"/>
            <w:lang w:val="en-US"/>
          </w:rPr>
          <w:t>NHSE Educator Workforce Strategy</w:t>
        </w:r>
      </w:hyperlink>
      <w:r w:rsidRPr="009842AE">
        <w:rPr>
          <w:rFonts w:cs="Arial"/>
          <w:color w:val="333333"/>
          <w:lang w:val="en-US"/>
        </w:rPr>
        <w:t xml:space="preserve"> [published March 2023] highlights the role of education and training in alleviating workforce shortages; specifically, its importance in securing a future workforce, retaining the current workforce, and </w:t>
      </w:r>
      <w:r w:rsidR="00692922" w:rsidRPr="009842AE">
        <w:rPr>
          <w:rFonts w:cs="Arial"/>
          <w:color w:val="333333"/>
          <w:lang w:val="en-US"/>
        </w:rPr>
        <w:t>maximizing</w:t>
      </w:r>
      <w:r w:rsidRPr="009842AE">
        <w:rPr>
          <w:rFonts w:cs="Arial"/>
          <w:color w:val="333333"/>
          <w:lang w:val="en-US"/>
        </w:rPr>
        <w:t xml:space="preserve"> the productivity of the workforce by </w:t>
      </w:r>
      <w:r w:rsidR="00692922" w:rsidRPr="009842AE">
        <w:rPr>
          <w:rFonts w:cs="Arial"/>
          <w:color w:val="333333"/>
          <w:lang w:val="en-US"/>
        </w:rPr>
        <w:t>optimizing</w:t>
      </w:r>
      <w:r w:rsidRPr="009842AE">
        <w:rPr>
          <w:rFonts w:cs="Arial"/>
          <w:color w:val="333333"/>
          <w:lang w:val="en-US"/>
        </w:rPr>
        <w:t xml:space="preserve"> capacity and confidence. Investing in high quality practice educators is a key enabler. </w:t>
      </w:r>
    </w:p>
    <w:p w14:paraId="353EC958" w14:textId="77777777" w:rsidR="00C8049F" w:rsidRPr="009842AE" w:rsidRDefault="00C8049F" w:rsidP="009842AE">
      <w:pPr>
        <w:spacing w:afterLines="24" w:after="57" w:line="276" w:lineRule="auto"/>
        <w:jc w:val="both"/>
        <w:rPr>
          <w:rFonts w:cs="Arial"/>
          <w:color w:val="333333"/>
          <w:lang w:val="en-US"/>
        </w:rPr>
      </w:pPr>
    </w:p>
    <w:p w14:paraId="44BF07C4" w14:textId="41F69FA7" w:rsidR="00C8049F" w:rsidRPr="009842AE" w:rsidRDefault="00C8049F" w:rsidP="009842AE">
      <w:pPr>
        <w:spacing w:afterLines="24" w:after="57" w:line="276" w:lineRule="auto"/>
        <w:jc w:val="both"/>
        <w:rPr>
          <w:rFonts w:cs="Arial"/>
          <w:b/>
          <w:bCs/>
          <w:color w:val="333333"/>
          <w:lang w:val="en-US"/>
        </w:rPr>
      </w:pPr>
      <w:r w:rsidRPr="009842AE">
        <w:rPr>
          <w:rFonts w:cs="Arial"/>
          <w:color w:val="333333"/>
          <w:lang w:val="en-US"/>
        </w:rPr>
        <w:t xml:space="preserve">The </w:t>
      </w:r>
      <w:r w:rsidR="00257422">
        <w:rPr>
          <w:rFonts w:cs="Arial"/>
          <w:color w:val="333333"/>
          <w:lang w:val="en-US"/>
        </w:rPr>
        <w:t>2025/26</w:t>
      </w:r>
      <w:r w:rsidRPr="009842AE">
        <w:rPr>
          <w:rFonts w:cs="Arial"/>
          <w:color w:val="333333"/>
          <w:lang w:val="en-US"/>
        </w:rPr>
        <w:t xml:space="preserve"> NHSE SE funding is to support and enable investment to </w:t>
      </w:r>
      <w:r w:rsidRPr="009842AE">
        <w:rPr>
          <w:rFonts w:cs="Arial"/>
          <w:b/>
          <w:bCs/>
          <w:color w:val="333333"/>
          <w:lang w:val="en-US"/>
        </w:rPr>
        <w:t xml:space="preserve">develop, increase and improve the quality of practice education provision </w:t>
      </w:r>
      <w:r w:rsidRPr="009842AE">
        <w:rPr>
          <w:rFonts w:cs="Arial"/>
          <w:color w:val="333333"/>
          <w:lang w:val="en-US"/>
        </w:rPr>
        <w:t>for the imaging workforce and other associated professions and/or clinical specialties. The funding offer is designed to</w:t>
      </w:r>
      <w:r w:rsidRPr="009842AE">
        <w:rPr>
          <w:rFonts w:cs="Arial"/>
          <w:b/>
          <w:bCs/>
          <w:color w:val="333333"/>
          <w:lang w:val="en-US"/>
        </w:rPr>
        <w:t xml:space="preserve"> afford flexibility in supporting regional and local workforce plans</w:t>
      </w:r>
      <w:r w:rsidRPr="009842AE">
        <w:rPr>
          <w:rFonts w:cs="Arial"/>
          <w:color w:val="333333"/>
          <w:lang w:val="en-US"/>
        </w:rPr>
        <w:t xml:space="preserve"> going forward and aims to</w:t>
      </w:r>
      <w:r w:rsidRPr="009842AE">
        <w:rPr>
          <w:rFonts w:cs="Arial"/>
          <w:b/>
          <w:bCs/>
          <w:color w:val="333333"/>
          <w:lang w:val="en-US"/>
        </w:rPr>
        <w:t xml:space="preserve"> enable and facilitate the integration of education and training activities within efficient service delivery.</w:t>
      </w:r>
    </w:p>
    <w:p w14:paraId="6F99B906" w14:textId="77777777" w:rsidR="00C8049F" w:rsidRPr="009842AE" w:rsidRDefault="00C8049F" w:rsidP="009842AE">
      <w:pPr>
        <w:spacing w:afterLines="24" w:after="57" w:line="276" w:lineRule="auto"/>
        <w:jc w:val="both"/>
        <w:rPr>
          <w:rFonts w:cs="Arial"/>
          <w:color w:val="333333"/>
          <w:lang w:val="en-US"/>
        </w:rPr>
      </w:pPr>
    </w:p>
    <w:p w14:paraId="775C1EAD" w14:textId="3ED38838" w:rsidR="00C8049F" w:rsidRPr="00D30A57" w:rsidRDefault="00C8049F" w:rsidP="009842AE">
      <w:pPr>
        <w:spacing w:afterLines="24" w:after="57" w:line="276" w:lineRule="auto"/>
        <w:jc w:val="both"/>
        <w:rPr>
          <w:rFonts w:cs="Arial"/>
          <w:color w:val="1C1C1C"/>
          <w:lang w:val="en-US"/>
        </w:rPr>
      </w:pPr>
      <w:r w:rsidRPr="00D30A57">
        <w:rPr>
          <w:rFonts w:cs="Arial"/>
          <w:color w:val="1C1C1C"/>
          <w:lang w:val="en-US"/>
        </w:rPr>
        <w:t>The funding is aimed at providing practice education opportunities and support for the following staff groups</w:t>
      </w:r>
      <w:r w:rsidR="008816A8" w:rsidRPr="00D30A57">
        <w:rPr>
          <w:rFonts w:cs="Arial"/>
          <w:color w:val="1C1C1C"/>
          <w:lang w:val="en-US"/>
        </w:rPr>
        <w:t xml:space="preserve">. </w:t>
      </w:r>
    </w:p>
    <w:p w14:paraId="7180BF1E" w14:textId="32FC9C3A" w:rsidR="004234B5" w:rsidRPr="00D30A57" w:rsidRDefault="004234B5" w:rsidP="00D30A57">
      <w:pPr>
        <w:pStyle w:val="ListParagraph"/>
        <w:numPr>
          <w:ilvl w:val="0"/>
          <w:numId w:val="38"/>
        </w:numPr>
        <w:spacing w:afterLines="120" w:after="288" w:line="276" w:lineRule="auto"/>
        <w:ind w:left="714" w:hanging="357"/>
        <w:jc w:val="both"/>
        <w:rPr>
          <w:rFonts w:cs="Arial"/>
          <w:color w:val="1C1C1C"/>
          <w:lang w:val="en-US"/>
        </w:rPr>
      </w:pPr>
      <w:r w:rsidRPr="00D30A57">
        <w:rPr>
          <w:rFonts w:cs="Arial"/>
          <w:color w:val="1C1C1C"/>
          <w:lang w:val="en-US"/>
        </w:rPr>
        <w:t>Imaging Apprentices [Level 6 DRad; Level 6 Sonographer; Level 5 Assistant Practitioner [Imaging]; Level 4 Mammography Associate; Level 3 Senior Healthcare Support Worker [Diagnostic Imaging]</w:t>
      </w:r>
    </w:p>
    <w:p w14:paraId="7330D67C" w14:textId="2002320B" w:rsidR="004234B5" w:rsidRPr="00D30A57" w:rsidRDefault="004234B5" w:rsidP="00D30A57">
      <w:pPr>
        <w:pStyle w:val="ListParagraph"/>
        <w:numPr>
          <w:ilvl w:val="0"/>
          <w:numId w:val="38"/>
        </w:numPr>
        <w:spacing w:afterLines="120" w:after="288" w:line="276" w:lineRule="auto"/>
        <w:ind w:left="714" w:hanging="357"/>
        <w:jc w:val="both"/>
        <w:rPr>
          <w:rFonts w:cs="Arial"/>
          <w:color w:val="1C1C1C"/>
          <w:lang w:val="en-US"/>
        </w:rPr>
      </w:pPr>
      <w:r w:rsidRPr="00D30A57">
        <w:rPr>
          <w:rFonts w:cs="Arial"/>
          <w:color w:val="1C1C1C"/>
          <w:lang w:val="en-US"/>
        </w:rPr>
        <w:t xml:space="preserve">Reporting Radiography trainees </w:t>
      </w:r>
    </w:p>
    <w:p w14:paraId="25F85B04" w14:textId="6D94157E" w:rsidR="006D6BD3" w:rsidRPr="00056E78" w:rsidRDefault="004234B5" w:rsidP="00056E78">
      <w:pPr>
        <w:pStyle w:val="ListParagraph"/>
        <w:numPr>
          <w:ilvl w:val="0"/>
          <w:numId w:val="38"/>
        </w:numPr>
        <w:spacing w:afterLines="120" w:after="288" w:line="276" w:lineRule="auto"/>
        <w:ind w:left="714" w:hanging="357"/>
        <w:jc w:val="both"/>
        <w:rPr>
          <w:rFonts w:cs="Arial"/>
          <w:color w:val="1C1C1C"/>
          <w:lang w:val="en-US"/>
        </w:rPr>
      </w:pPr>
      <w:r w:rsidRPr="00D30A57">
        <w:rPr>
          <w:rFonts w:cs="Arial"/>
          <w:color w:val="1C1C1C"/>
          <w:lang w:val="en-US"/>
        </w:rPr>
        <w:t xml:space="preserve">Learners in receipt of an NHSE ‘Imaging Career Development &amp; Upskilling training grant’. </w:t>
      </w:r>
    </w:p>
    <w:p w14:paraId="6D6D7802" w14:textId="3EAC84DF" w:rsidR="001C1E3E" w:rsidRDefault="001B18FC" w:rsidP="007D388B">
      <w:pPr>
        <w:rPr>
          <w:rFonts w:cs="Arial"/>
          <w:b/>
          <w:bCs/>
          <w:iCs/>
          <w:color w:val="003893"/>
        </w:rPr>
      </w:pPr>
      <w:r w:rsidRPr="009842AE">
        <w:rPr>
          <w:rFonts w:cs="Arial"/>
          <w:b/>
          <w:bCs/>
          <w:iCs/>
          <w:color w:val="003893"/>
        </w:rPr>
        <w:t>The funding offer</w:t>
      </w:r>
    </w:p>
    <w:p w14:paraId="11B48FBA" w14:textId="77777777" w:rsidR="001C1E3E" w:rsidRDefault="001C1E3E">
      <w:pPr>
        <w:rPr>
          <w:rFonts w:cs="Arial"/>
          <w:b/>
          <w:bCs/>
          <w:iCs/>
          <w:color w:val="003893"/>
        </w:rPr>
      </w:pPr>
    </w:p>
    <w:p w14:paraId="08F7F6CB" w14:textId="49574ACB" w:rsidR="00C56576" w:rsidRPr="009842AE" w:rsidRDefault="00C56576" w:rsidP="009842AE">
      <w:pPr>
        <w:spacing w:afterLines="24" w:after="57" w:line="276" w:lineRule="auto"/>
        <w:jc w:val="both"/>
        <w:rPr>
          <w:rFonts w:cs="Arial"/>
          <w:color w:val="1C1C1C"/>
          <w:lang w:val="en-US"/>
        </w:rPr>
      </w:pPr>
      <w:r w:rsidRPr="009842AE">
        <w:rPr>
          <w:rFonts w:cs="Arial"/>
          <w:color w:val="1C1C1C"/>
          <w:lang w:val="en-US"/>
        </w:rPr>
        <w:t xml:space="preserve">Once agreed, funding will be paid </w:t>
      </w:r>
      <w:r w:rsidR="002A578E">
        <w:rPr>
          <w:rFonts w:cs="Arial"/>
          <w:color w:val="1C1C1C"/>
          <w:lang w:val="en-US"/>
        </w:rPr>
        <w:t xml:space="preserve">across quarter 3 and quarter 4 of this financial year. Funding must be spent within </w:t>
      </w:r>
      <w:r w:rsidRPr="009842AE">
        <w:rPr>
          <w:rFonts w:cs="Arial"/>
          <w:color w:val="1C1C1C"/>
          <w:lang w:val="en-US"/>
        </w:rPr>
        <w:t xml:space="preserve">this financial year, so by 31 March </w:t>
      </w:r>
      <w:r w:rsidR="002A578E">
        <w:rPr>
          <w:rFonts w:cs="Arial"/>
          <w:color w:val="1C1C1C"/>
          <w:lang w:val="en-US"/>
        </w:rPr>
        <w:t>2026</w:t>
      </w:r>
      <w:r w:rsidRPr="009842AE">
        <w:rPr>
          <w:rFonts w:cs="Arial"/>
          <w:color w:val="1C1C1C"/>
          <w:lang w:val="en-US"/>
        </w:rPr>
        <w:t xml:space="preserve">, and chosen courses and formal education [where applicable] must start before 31 March </w:t>
      </w:r>
      <w:r w:rsidR="002A578E">
        <w:rPr>
          <w:rFonts w:cs="Arial"/>
          <w:color w:val="1C1C1C"/>
          <w:lang w:val="en-US"/>
        </w:rPr>
        <w:t>2026</w:t>
      </w:r>
      <w:r w:rsidRPr="009842AE">
        <w:rPr>
          <w:rFonts w:cs="Arial"/>
          <w:color w:val="1C1C1C"/>
          <w:lang w:val="en-US"/>
        </w:rPr>
        <w:t xml:space="preserve">. </w:t>
      </w:r>
    </w:p>
    <w:p w14:paraId="2BC374D5" w14:textId="77777777" w:rsidR="00C56576" w:rsidRPr="009842AE" w:rsidRDefault="00C56576" w:rsidP="009842AE">
      <w:pPr>
        <w:spacing w:afterLines="24" w:after="57" w:line="276" w:lineRule="auto"/>
        <w:jc w:val="both"/>
        <w:rPr>
          <w:rFonts w:cs="Arial"/>
          <w:color w:val="1C1C1C"/>
          <w:lang w:val="en-US"/>
        </w:rPr>
      </w:pPr>
    </w:p>
    <w:p w14:paraId="0465D3DE" w14:textId="77777777" w:rsidR="00C56576" w:rsidRPr="009842AE" w:rsidRDefault="00C56576" w:rsidP="009842AE">
      <w:pPr>
        <w:spacing w:afterLines="24" w:after="57" w:line="276" w:lineRule="auto"/>
        <w:jc w:val="both"/>
        <w:rPr>
          <w:rFonts w:cs="Arial"/>
          <w:color w:val="1C1C1C"/>
          <w:lang w:val="en-US"/>
        </w:rPr>
      </w:pPr>
      <w:r w:rsidRPr="009842AE">
        <w:rPr>
          <w:rFonts w:cs="Arial"/>
          <w:color w:val="1C1C1C"/>
          <w:lang w:val="en-US"/>
        </w:rPr>
        <w:t>Funding can be utilised in a range of ways to support the imaging and radiography workforce including:</w:t>
      </w:r>
    </w:p>
    <w:p w14:paraId="517D9FDF" w14:textId="77777777" w:rsidR="00C56576" w:rsidRPr="009842AE" w:rsidRDefault="00C56576" w:rsidP="009842AE">
      <w:pPr>
        <w:spacing w:afterLines="24" w:after="57" w:line="276" w:lineRule="auto"/>
        <w:jc w:val="both"/>
        <w:rPr>
          <w:rFonts w:cs="Arial"/>
          <w:color w:val="1C1C1C"/>
          <w:lang w:val="en-US"/>
        </w:rPr>
      </w:pPr>
    </w:p>
    <w:p w14:paraId="5B6B1F01"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Supporting new or existing PE roles operating within trusts, Community Diagnostic Centres (CDC’s) or imaging training academies.</w:t>
      </w:r>
    </w:p>
    <w:p w14:paraId="37913FE8" w14:textId="77777777" w:rsidR="00C56576" w:rsidRPr="009842AE" w:rsidRDefault="00C56576" w:rsidP="009842AE">
      <w:pPr>
        <w:pStyle w:val="ListParagraph"/>
        <w:spacing w:afterLines="24" w:after="57" w:line="276" w:lineRule="auto"/>
        <w:jc w:val="both"/>
        <w:rPr>
          <w:rFonts w:cs="Arial"/>
          <w:color w:val="1C1C1C"/>
          <w:lang w:val="en-US"/>
        </w:rPr>
      </w:pPr>
    </w:p>
    <w:p w14:paraId="5A4D7940"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Developing new ways to support learners - alternative models of delivery, focused pastoral support, coaching/mentoring opportunities etc.</w:t>
      </w:r>
    </w:p>
    <w:p w14:paraId="69318183" w14:textId="77777777" w:rsidR="00C56576" w:rsidRPr="009842AE" w:rsidRDefault="00C56576" w:rsidP="009842AE">
      <w:pPr>
        <w:pStyle w:val="ListParagraph"/>
        <w:spacing w:afterLines="24" w:after="57" w:line="276" w:lineRule="auto"/>
        <w:rPr>
          <w:rFonts w:cs="Arial"/>
          <w:color w:val="1C1C1C"/>
          <w:lang w:val="en-US"/>
        </w:rPr>
      </w:pPr>
    </w:p>
    <w:p w14:paraId="2B4262B2"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Projects which look to improve the quality of practice education provision, linking specifically to one or more of the priorities set out in the NHS England Educator Workforce Strategy e.g., establishing initiatives which provide coordinated educator support and development, emphasizing the importance of educator well-being.</w:t>
      </w:r>
    </w:p>
    <w:p w14:paraId="2CD113EB" w14:textId="77777777" w:rsidR="00C56576" w:rsidRPr="009842AE" w:rsidRDefault="00C56576" w:rsidP="009842AE">
      <w:pPr>
        <w:pStyle w:val="ListParagraph"/>
        <w:spacing w:afterLines="24" w:after="57" w:line="276" w:lineRule="auto"/>
        <w:rPr>
          <w:rFonts w:cs="Arial"/>
          <w:color w:val="1C1C1C"/>
          <w:lang w:val="en-US"/>
        </w:rPr>
      </w:pPr>
    </w:p>
    <w:p w14:paraId="6BF5DC42"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lastRenderedPageBreak/>
        <w:t>Development of regional PE networks - to facilitate collaboration between educators in practice and support the sharing of best practice and resources to promote high quality practice education provision.</w:t>
      </w:r>
    </w:p>
    <w:p w14:paraId="520FD187" w14:textId="77777777" w:rsidR="00C56576" w:rsidRPr="009842AE" w:rsidRDefault="00C56576" w:rsidP="009842AE">
      <w:pPr>
        <w:pStyle w:val="ListParagraph"/>
        <w:spacing w:afterLines="24" w:after="57" w:line="276" w:lineRule="auto"/>
        <w:jc w:val="both"/>
        <w:rPr>
          <w:rFonts w:cs="Arial"/>
          <w:color w:val="1C1C1C"/>
          <w:lang w:val="en-US"/>
        </w:rPr>
      </w:pPr>
    </w:p>
    <w:p w14:paraId="43E60421" w14:textId="77777777" w:rsidR="00C56576" w:rsidRPr="009842AE" w:rsidRDefault="00C56576" w:rsidP="009842AE">
      <w:pPr>
        <w:pStyle w:val="ListParagraph"/>
        <w:numPr>
          <w:ilvl w:val="0"/>
          <w:numId w:val="10"/>
        </w:numPr>
        <w:spacing w:afterLines="24" w:after="57" w:line="276" w:lineRule="auto"/>
        <w:jc w:val="both"/>
        <w:rPr>
          <w:rFonts w:cs="Arial"/>
          <w:color w:val="1C1C1C"/>
          <w:lang w:val="en-US"/>
        </w:rPr>
      </w:pPr>
      <w:r w:rsidRPr="009842AE">
        <w:rPr>
          <w:rFonts w:cs="Arial"/>
          <w:color w:val="1C1C1C"/>
          <w:lang w:val="en-US"/>
        </w:rPr>
        <w:t xml:space="preserve">Providing further education and training for people already working in PE roles and for those who aspire to work as a PE in the future. As suggested in the </w:t>
      </w:r>
      <w:hyperlink r:id="rId13" w:history="1">
        <w:r w:rsidRPr="009842AE">
          <w:rPr>
            <w:rStyle w:val="Hyperlink"/>
            <w:rFonts w:cs="Arial"/>
            <w:lang w:val="en-US"/>
          </w:rPr>
          <w:t>SoR Educational and Career Framework (2022),</w:t>
        </w:r>
      </w:hyperlink>
      <w:r w:rsidRPr="009842AE">
        <w:rPr>
          <w:rFonts w:cs="Arial"/>
          <w:lang w:val="en-US"/>
        </w:rPr>
        <w:t xml:space="preserve"> </w:t>
      </w:r>
      <w:r w:rsidRPr="009842AE">
        <w:rPr>
          <w:rFonts w:cs="Arial"/>
          <w:color w:val="1C1C1C"/>
          <w:lang w:val="en-US"/>
        </w:rPr>
        <w:t>this should ideally be accredited and delivered at level 7 i.e. PGCE or similar where appropriate</w:t>
      </w:r>
    </w:p>
    <w:p w14:paraId="6A3948E4" w14:textId="77777777" w:rsidR="00C56576" w:rsidRPr="009842AE" w:rsidRDefault="00C56576" w:rsidP="009842AE">
      <w:pPr>
        <w:pStyle w:val="ListParagraph"/>
        <w:spacing w:afterLines="24" w:after="57" w:line="276" w:lineRule="auto"/>
        <w:jc w:val="both"/>
        <w:rPr>
          <w:rFonts w:cs="Arial"/>
          <w:color w:val="1C1C1C"/>
          <w:lang w:val="en-US"/>
        </w:rPr>
      </w:pPr>
    </w:p>
    <w:p w14:paraId="32AE4A0A" w14:textId="77777777" w:rsidR="00C56576" w:rsidRDefault="00C56576" w:rsidP="009842AE">
      <w:pPr>
        <w:spacing w:afterLines="24" w:after="57" w:line="276" w:lineRule="auto"/>
        <w:jc w:val="both"/>
        <w:rPr>
          <w:rFonts w:cs="Arial"/>
          <w:color w:val="1C1C1C"/>
          <w:lang w:val="en-US"/>
        </w:rPr>
      </w:pPr>
      <w:r w:rsidRPr="009842AE">
        <w:rPr>
          <w:rFonts w:cs="Arial"/>
          <w:color w:val="1C1C1C"/>
          <w:lang w:val="en-US"/>
        </w:rPr>
        <w:t>Where appropriate, please consider how the investment could support the use of the Allied Health Professionals Educator Career Framework, and the Society of Radiographers Education and Career Framework.</w:t>
      </w:r>
    </w:p>
    <w:p w14:paraId="6A156348" w14:textId="77777777" w:rsidR="00310DA0" w:rsidRDefault="00310DA0" w:rsidP="009842AE">
      <w:pPr>
        <w:spacing w:afterLines="24" w:after="57" w:line="276" w:lineRule="auto"/>
        <w:jc w:val="both"/>
        <w:rPr>
          <w:rFonts w:cs="Arial"/>
          <w:color w:val="1C1C1C"/>
          <w:lang w:val="en-US"/>
        </w:rPr>
      </w:pPr>
    </w:p>
    <w:p w14:paraId="6302DF0C" w14:textId="122D71E6" w:rsidR="00310DA0" w:rsidRPr="00AC5957" w:rsidRDefault="00310DA0" w:rsidP="00AC5957">
      <w:pPr>
        <w:spacing w:afterLines="24" w:after="57" w:line="276" w:lineRule="auto"/>
        <w:jc w:val="both"/>
        <w:rPr>
          <w:rFonts w:cs="Arial"/>
          <w:color w:val="1C1C1C"/>
          <w:lang w:val="en-US"/>
        </w:rPr>
      </w:pPr>
      <w:r w:rsidRPr="00AC5957">
        <w:rPr>
          <w:rFonts w:cs="Arial"/>
          <w:color w:val="1C1C1C"/>
          <w:lang w:val="en-US"/>
        </w:rPr>
        <w:t xml:space="preserve">Applications should be for individuals. </w:t>
      </w:r>
      <w:r w:rsidR="006A7F8E" w:rsidRPr="00AC5957">
        <w:rPr>
          <w:rFonts w:cs="Arial"/>
          <w:color w:val="1C1C1C"/>
          <w:lang w:val="en-US"/>
        </w:rPr>
        <w:t xml:space="preserve">It is expected that the work of individual Trust/Department based Practice Educators will complement the work of </w:t>
      </w:r>
      <w:r w:rsidR="00AC5957" w:rsidRPr="00AC5957">
        <w:rPr>
          <w:rFonts w:cs="Arial"/>
          <w:color w:val="1C1C1C"/>
          <w:lang w:val="en-US"/>
        </w:rPr>
        <w:t xml:space="preserve">Imaging Network Practice Educators, and South East Medical Physics/Clinical Technologist Practice Educators. </w:t>
      </w:r>
      <w:r w:rsidR="006A7F8E" w:rsidRPr="00AC5957">
        <w:rPr>
          <w:rFonts w:cs="Arial"/>
          <w:color w:val="1C1C1C"/>
          <w:lang w:val="en-US"/>
        </w:rPr>
        <w:t xml:space="preserve"> </w:t>
      </w:r>
    </w:p>
    <w:p w14:paraId="6CED3478" w14:textId="77777777" w:rsidR="00310DA0" w:rsidRPr="009842AE" w:rsidRDefault="00310DA0" w:rsidP="009842AE">
      <w:pPr>
        <w:spacing w:afterLines="24" w:after="57" w:line="276" w:lineRule="auto"/>
        <w:jc w:val="both"/>
        <w:rPr>
          <w:rFonts w:cs="Arial"/>
          <w:color w:val="1C1C1C"/>
          <w:lang w:val="en-US"/>
        </w:rPr>
      </w:pPr>
    </w:p>
    <w:p w14:paraId="7CCF430F" w14:textId="3988E8B9" w:rsidR="00493882" w:rsidRDefault="00460AB8" w:rsidP="00CA0B1B">
      <w:pPr>
        <w:ind w:right="154"/>
        <w:rPr>
          <w:b/>
          <w:bCs/>
          <w:color w:val="00A9CE"/>
          <w:sz w:val="32"/>
          <w:szCs w:val="32"/>
        </w:rPr>
      </w:pPr>
      <w:r w:rsidRPr="00DD7DDA">
        <w:rPr>
          <w:b/>
          <w:bCs/>
          <w:color w:val="00A9CE"/>
          <w:sz w:val="32"/>
          <w:szCs w:val="32"/>
        </w:rPr>
        <w:t>How to access this funding</w:t>
      </w:r>
    </w:p>
    <w:p w14:paraId="203BEBF9" w14:textId="77777777" w:rsidR="00CA0B1B" w:rsidRDefault="00CA0B1B" w:rsidP="00CA0B1B">
      <w:pPr>
        <w:ind w:right="154"/>
        <w:rPr>
          <w:rFonts w:cs="Arial"/>
          <w:color w:val="FF0000"/>
          <w:lang w:val="en-US"/>
        </w:rPr>
      </w:pPr>
    </w:p>
    <w:p w14:paraId="353B56D5" w14:textId="77777777" w:rsidR="00D55D72" w:rsidRPr="00D55D72" w:rsidRDefault="00D55D72" w:rsidP="00D55D72">
      <w:pPr>
        <w:spacing w:afterLines="24" w:after="57" w:line="276" w:lineRule="auto"/>
        <w:jc w:val="both"/>
        <w:rPr>
          <w:rFonts w:cs="Arial"/>
          <w:color w:val="333333"/>
          <w:lang w:val="en-US"/>
        </w:rPr>
      </w:pPr>
      <w:r w:rsidRPr="00D55D72">
        <w:rPr>
          <w:rFonts w:cs="Arial"/>
          <w:color w:val="333333"/>
          <w:lang w:val="en-US"/>
        </w:rPr>
        <w:t xml:space="preserve">To apply for funding, please complete the </w:t>
      </w:r>
      <w:r w:rsidRPr="00ED35F4">
        <w:rPr>
          <w:rFonts w:cs="Arial"/>
          <w:color w:val="333333"/>
          <w:lang w:val="en-US"/>
        </w:rPr>
        <w:t>Imaging Practice Education application form</w:t>
      </w:r>
      <w:r w:rsidRPr="00D55D72">
        <w:rPr>
          <w:rFonts w:cs="Arial"/>
          <w:color w:val="333333"/>
          <w:lang w:val="en-US"/>
        </w:rPr>
        <w:t xml:space="preserve">. A link to this application was made available via email. </w:t>
      </w:r>
    </w:p>
    <w:p w14:paraId="0C1FCF3A" w14:textId="77777777" w:rsidR="00460AB8" w:rsidRPr="009842AE" w:rsidRDefault="00460AB8" w:rsidP="009842AE">
      <w:pPr>
        <w:spacing w:afterLines="24" w:after="57" w:line="276" w:lineRule="auto"/>
        <w:ind w:right="154"/>
        <w:rPr>
          <w:b/>
          <w:bCs/>
          <w:color w:val="00A9CE"/>
        </w:rPr>
      </w:pPr>
    </w:p>
    <w:p w14:paraId="50CD1B53" w14:textId="366D816C" w:rsidR="00460AB8" w:rsidRDefault="00460AB8" w:rsidP="009842AE">
      <w:pPr>
        <w:spacing w:afterLines="24" w:after="57" w:line="276" w:lineRule="auto"/>
        <w:jc w:val="both"/>
        <w:rPr>
          <w:rFonts w:cs="Arial"/>
          <w:color w:val="333333"/>
          <w:lang w:val="en-US"/>
        </w:rPr>
      </w:pPr>
      <w:r w:rsidRPr="009842AE">
        <w:rPr>
          <w:rFonts w:cs="Arial"/>
          <w:color w:val="333333"/>
          <w:lang w:val="en-US"/>
        </w:rPr>
        <w:t xml:space="preserve">The application window will open </w:t>
      </w:r>
      <w:r w:rsidR="000214B5" w:rsidRPr="000214B5">
        <w:rPr>
          <w:rFonts w:cs="Arial"/>
          <w:b/>
          <w:bCs/>
          <w:color w:val="FF0000"/>
          <w:lang w:val="en-US"/>
        </w:rPr>
        <w:t>on 9 June and</w:t>
      </w:r>
      <w:r w:rsidR="000214B5" w:rsidRPr="000214B5">
        <w:rPr>
          <w:rFonts w:cs="Arial"/>
          <w:color w:val="FF0000"/>
          <w:lang w:val="en-US"/>
        </w:rPr>
        <w:t xml:space="preserve"> </w:t>
      </w:r>
      <w:r w:rsidRPr="009842AE">
        <w:rPr>
          <w:rFonts w:cs="Arial"/>
          <w:b/>
          <w:bCs/>
          <w:color w:val="FF0000"/>
          <w:lang w:val="en-US"/>
        </w:rPr>
        <w:t xml:space="preserve">will close at 9am on </w:t>
      </w:r>
      <w:r w:rsidR="000214B5">
        <w:rPr>
          <w:rFonts w:cs="Arial"/>
          <w:b/>
          <w:bCs/>
          <w:color w:val="FF0000"/>
          <w:lang w:val="en-US"/>
        </w:rPr>
        <w:t>Friday 11 July 2025.</w:t>
      </w:r>
    </w:p>
    <w:p w14:paraId="3C23F91F" w14:textId="77777777" w:rsidR="00735A17" w:rsidRDefault="00735A17" w:rsidP="009842AE">
      <w:pPr>
        <w:spacing w:afterLines="24" w:after="57" w:line="276" w:lineRule="auto"/>
        <w:jc w:val="both"/>
        <w:rPr>
          <w:rFonts w:cs="Arial"/>
          <w:color w:val="333333"/>
          <w:lang w:val="en-US"/>
        </w:rPr>
      </w:pPr>
    </w:p>
    <w:p w14:paraId="28AA6D17" w14:textId="13E4CF75" w:rsidR="00735A17" w:rsidRPr="006D6BD3" w:rsidRDefault="00735A17" w:rsidP="00735A17">
      <w:pPr>
        <w:spacing w:after="24" w:line="276" w:lineRule="auto"/>
        <w:jc w:val="both"/>
        <w:rPr>
          <w:rFonts w:cs="Arial"/>
          <w:color w:val="333333"/>
          <w:lang w:val="en-US"/>
        </w:rPr>
      </w:pPr>
      <w:r w:rsidRPr="00257DCE">
        <w:rPr>
          <w:rFonts w:cs="Arial"/>
          <w:b/>
          <w:bCs/>
          <w:color w:val="333333"/>
          <w:lang w:val="en-US"/>
        </w:rPr>
        <w:t xml:space="preserve">Please </w:t>
      </w:r>
      <w:proofErr w:type="gramStart"/>
      <w:r w:rsidRPr="00257DCE">
        <w:rPr>
          <w:rFonts w:cs="Arial"/>
          <w:b/>
          <w:bCs/>
          <w:color w:val="333333"/>
          <w:lang w:val="en-US"/>
        </w:rPr>
        <w:t>note</w:t>
      </w:r>
      <w:r>
        <w:rPr>
          <w:rFonts w:cs="Arial"/>
          <w:color w:val="333333"/>
          <w:lang w:val="en-US"/>
        </w:rPr>
        <w:t>:</w:t>
      </w:r>
      <w:proofErr w:type="gramEnd"/>
      <w:r>
        <w:rPr>
          <w:rFonts w:cs="Arial"/>
          <w:color w:val="333333"/>
          <w:lang w:val="en-US"/>
        </w:rPr>
        <w:t xml:space="preserve"> </w:t>
      </w:r>
      <w:r w:rsidRPr="00257DCE">
        <w:rPr>
          <w:rFonts w:cs="Arial"/>
          <w:color w:val="333333"/>
          <w:lang w:val="en-US"/>
        </w:rPr>
        <w:t xml:space="preserve">applications must not be submitted by individual </w:t>
      </w:r>
      <w:r w:rsidR="000214B5">
        <w:rPr>
          <w:rFonts w:cs="Arial"/>
          <w:color w:val="333333"/>
          <w:lang w:val="en-US"/>
        </w:rPr>
        <w:t>Practice Educators</w:t>
      </w:r>
      <w:r w:rsidRPr="00257DCE">
        <w:rPr>
          <w:rFonts w:cs="Arial"/>
          <w:color w:val="333333"/>
          <w:lang w:val="en-US"/>
        </w:rPr>
        <w:t xml:space="preserve"> themselves; all applications must be submitted on behalf of the named </w:t>
      </w:r>
      <w:r w:rsidR="000214B5">
        <w:rPr>
          <w:rFonts w:cs="Arial"/>
          <w:color w:val="333333"/>
          <w:lang w:val="en-US"/>
        </w:rPr>
        <w:t>PE</w:t>
      </w:r>
      <w:r w:rsidRPr="00257DCE">
        <w:rPr>
          <w:rFonts w:cs="Arial"/>
          <w:color w:val="333333"/>
          <w:lang w:val="en-US"/>
        </w:rPr>
        <w:t xml:space="preserve"> </w:t>
      </w:r>
      <w:r w:rsidR="008907A8" w:rsidRPr="00257DCE">
        <w:rPr>
          <w:rFonts w:cs="Arial"/>
          <w:color w:val="333333"/>
          <w:lang w:val="en-US"/>
        </w:rPr>
        <w:t>e.g.</w:t>
      </w:r>
      <w:r w:rsidRPr="00257DCE">
        <w:rPr>
          <w:rFonts w:cs="Arial"/>
          <w:color w:val="333333"/>
          <w:lang w:val="en-US"/>
        </w:rPr>
        <w:t xml:space="preserve"> by a line manager/head of department/education lead etc.</w:t>
      </w:r>
    </w:p>
    <w:p w14:paraId="679E2E7E" w14:textId="77777777" w:rsidR="00460AB8" w:rsidRPr="009842AE" w:rsidRDefault="00460AB8" w:rsidP="009842AE">
      <w:pPr>
        <w:spacing w:afterLines="24" w:after="57" w:line="276" w:lineRule="auto"/>
        <w:jc w:val="both"/>
        <w:rPr>
          <w:rFonts w:cs="Arial"/>
          <w:color w:val="333333"/>
          <w:lang w:val="en-US"/>
        </w:rPr>
      </w:pPr>
    </w:p>
    <w:p w14:paraId="6A83664A" w14:textId="2E03C57A" w:rsidR="00C56576" w:rsidRPr="00B26969" w:rsidRDefault="00460AB8" w:rsidP="00902DA2">
      <w:pPr>
        <w:spacing w:afterLines="24" w:after="57" w:line="276" w:lineRule="auto"/>
        <w:jc w:val="both"/>
        <w:rPr>
          <w:rFonts w:asciiTheme="minorHAnsi" w:hAnsiTheme="minorHAnsi" w:cstheme="minorHAnsi"/>
          <w:color w:val="1C1C1C"/>
        </w:rPr>
      </w:pPr>
      <w:r w:rsidRPr="009842AE">
        <w:rPr>
          <w:rFonts w:cs="Arial"/>
          <w:color w:val="333333"/>
          <w:lang w:val="en-US"/>
        </w:rPr>
        <w:t xml:space="preserve">All applications will be reviewed by the NHSE SE Cancer and Diagnostics Programme team [WT&amp;E]. </w:t>
      </w:r>
    </w:p>
    <w:p w14:paraId="213EF6C7" w14:textId="77777777" w:rsidR="00CA0B1B" w:rsidRDefault="00CA0B1B" w:rsidP="00460AB8">
      <w:pPr>
        <w:jc w:val="both"/>
        <w:rPr>
          <w:rFonts w:cs="Arial"/>
          <w:b/>
          <w:bCs/>
          <w:color w:val="003893"/>
          <w:sz w:val="28"/>
          <w:szCs w:val="28"/>
          <w:lang w:val="en-US"/>
        </w:rPr>
      </w:pPr>
    </w:p>
    <w:p w14:paraId="0628D962" w14:textId="55365A9C" w:rsidR="00460AB8" w:rsidRPr="00B07B65" w:rsidRDefault="00460AB8" w:rsidP="00460AB8">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68282B1D" w14:textId="77777777" w:rsidR="00460AB8" w:rsidRPr="00D57119" w:rsidRDefault="00460AB8" w:rsidP="00460AB8">
      <w:pPr>
        <w:jc w:val="both"/>
        <w:rPr>
          <w:rFonts w:cs="Arial"/>
          <w:b/>
          <w:bCs/>
          <w:color w:val="0070C0"/>
          <w:sz w:val="28"/>
          <w:szCs w:val="28"/>
          <w:lang w:val="en-US"/>
        </w:rPr>
      </w:pPr>
    </w:p>
    <w:p w14:paraId="680ADF4F" w14:textId="77777777" w:rsidR="00460AB8" w:rsidRPr="00413D35" w:rsidRDefault="00460AB8" w:rsidP="00460AB8">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0425C97F" w14:textId="77777777" w:rsidR="00460AB8" w:rsidRDefault="00460AB8" w:rsidP="00460AB8">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38AFC0EA" w14:textId="77777777" w:rsidR="00460AB8" w:rsidRDefault="00460AB8" w:rsidP="00460AB8">
      <w:pPr>
        <w:jc w:val="both"/>
        <w:rPr>
          <w:rFonts w:cs="Arial"/>
          <w:b/>
          <w:bCs/>
          <w:color w:val="003893"/>
          <w:sz w:val="28"/>
          <w:szCs w:val="28"/>
        </w:rPr>
      </w:pPr>
    </w:p>
    <w:p w14:paraId="49889830" w14:textId="77777777" w:rsidR="00460AB8" w:rsidRPr="00B07B65" w:rsidRDefault="00460AB8" w:rsidP="00460AB8">
      <w:pPr>
        <w:jc w:val="both"/>
        <w:rPr>
          <w:rFonts w:cs="Arial"/>
          <w:b/>
          <w:bCs/>
          <w:color w:val="003893"/>
          <w:sz w:val="28"/>
          <w:szCs w:val="28"/>
        </w:rPr>
      </w:pPr>
      <w:r w:rsidRPr="00B07B65">
        <w:rPr>
          <w:rFonts w:cs="Arial"/>
          <w:b/>
          <w:bCs/>
          <w:color w:val="003893"/>
          <w:sz w:val="28"/>
          <w:szCs w:val="28"/>
        </w:rPr>
        <w:t>Reporting and monitoring investment</w:t>
      </w:r>
    </w:p>
    <w:p w14:paraId="184358B5" w14:textId="77777777" w:rsidR="00460AB8" w:rsidRDefault="00460AB8" w:rsidP="00460AB8">
      <w:pPr>
        <w:jc w:val="both"/>
        <w:rPr>
          <w:rFonts w:cs="Arial"/>
          <w:color w:val="005EB8" w:themeColor="text1"/>
        </w:rPr>
      </w:pPr>
    </w:p>
    <w:p w14:paraId="6AAEE77A" w14:textId="77777777" w:rsidR="00460AB8" w:rsidRPr="00413D35" w:rsidRDefault="00460AB8" w:rsidP="009842AE">
      <w:pPr>
        <w:spacing w:afterLines="24" w:after="57" w:line="276" w:lineRule="auto"/>
        <w:jc w:val="both"/>
        <w:rPr>
          <w:rFonts w:cs="Arial"/>
          <w:color w:val="1C1C1C"/>
        </w:rPr>
      </w:pPr>
      <w:r w:rsidRPr="00413D35">
        <w:rPr>
          <w:rFonts w:cs="Arial"/>
          <w:color w:val="1C1C1C"/>
        </w:rPr>
        <w:t>NHSE SE are required to provide full details of the use of this funding to the national NHSE Cancer and Diagnostics programme so that investment can be appropriately reported. Where funding has been used to support an individual, the national Programme team may keep a database of participant details (to include role, Trust, HEI/training provider).</w:t>
      </w:r>
    </w:p>
    <w:p w14:paraId="52F31759" w14:textId="77777777" w:rsidR="00460AB8" w:rsidRPr="00413D35" w:rsidRDefault="00460AB8" w:rsidP="009842AE">
      <w:pPr>
        <w:spacing w:afterLines="24" w:after="57" w:line="276" w:lineRule="auto"/>
        <w:jc w:val="both"/>
        <w:rPr>
          <w:rFonts w:cs="Arial"/>
          <w:color w:val="1C1C1C"/>
        </w:rPr>
      </w:pPr>
    </w:p>
    <w:p w14:paraId="64812F62" w14:textId="56B346B4" w:rsidR="00460AB8" w:rsidRPr="00413D35" w:rsidRDefault="00460AB8" w:rsidP="009842AE">
      <w:pPr>
        <w:spacing w:afterLines="24" w:after="57" w:line="276" w:lineRule="auto"/>
        <w:jc w:val="both"/>
        <w:rPr>
          <w:rFonts w:cs="Arial"/>
          <w:iCs/>
          <w:color w:val="1C1C1C"/>
        </w:rPr>
      </w:pPr>
      <w:r w:rsidRPr="00413D35">
        <w:rPr>
          <w:rFonts w:cs="Arial"/>
          <w:iCs/>
          <w:color w:val="1C1C1C"/>
        </w:rPr>
        <w:t>NHSE SE will be undertaking an impact and evaluation report based on this regional PE offe</w:t>
      </w:r>
      <w:r w:rsidR="003843FC">
        <w:rPr>
          <w:rFonts w:cs="Arial"/>
          <w:iCs/>
          <w:color w:val="1C1C1C"/>
        </w:rPr>
        <w:t>r, in 2025/26</w:t>
      </w:r>
      <w:r w:rsidR="00902DA2">
        <w:rPr>
          <w:rFonts w:cs="Arial"/>
          <w:iCs/>
          <w:color w:val="1C1C1C"/>
        </w:rPr>
        <w:t xml:space="preserve"> and again in 2026/26.</w:t>
      </w:r>
      <w:r w:rsidRPr="00413D35">
        <w:rPr>
          <w:rFonts w:cs="Arial"/>
          <w:iCs/>
          <w:color w:val="1C1C1C"/>
        </w:rPr>
        <w:t xml:space="preserve"> Th</w:t>
      </w:r>
      <w:r w:rsidR="00DD3152">
        <w:rPr>
          <w:rFonts w:cs="Arial"/>
          <w:iCs/>
          <w:color w:val="1C1C1C"/>
        </w:rPr>
        <w:t xml:space="preserve">e evaluation will consider how </w:t>
      </w:r>
      <w:r w:rsidRPr="00413D35">
        <w:rPr>
          <w:rFonts w:cs="Arial"/>
          <w:iCs/>
          <w:color w:val="1C1C1C"/>
        </w:rPr>
        <w:t xml:space="preserve">the investment has: </w:t>
      </w:r>
    </w:p>
    <w:p w14:paraId="6875201A"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increased the provision of high-quality clinical supervision, education and assessment for all levels and types of learners within the imaging workforce.</w:t>
      </w:r>
    </w:p>
    <w:p w14:paraId="705D82DF"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improved and increased the number of PE’s who have attained formal education and training in supporting clinical education.</w:t>
      </w:r>
    </w:p>
    <w:p w14:paraId="4E72A7C3"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 xml:space="preserve">increased placement capacity for different types of learners. </w:t>
      </w:r>
    </w:p>
    <w:p w14:paraId="1F9ABC55"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promoted and strengthened education as a career development option and choice.</w:t>
      </w:r>
    </w:p>
    <w:p w14:paraId="0E37D037"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provided opportunities to support regional level strategic education and training plans through dedicated higher level PE roles.</w:t>
      </w:r>
    </w:p>
    <w:p w14:paraId="1B6F3C5A" w14:textId="77777777" w:rsidR="00460AB8" w:rsidRPr="00413D35" w:rsidRDefault="00460AB8" w:rsidP="009842AE">
      <w:pPr>
        <w:spacing w:afterLines="24" w:after="57" w:line="276" w:lineRule="auto"/>
        <w:jc w:val="both"/>
        <w:rPr>
          <w:rFonts w:cs="Arial"/>
          <w:iCs/>
          <w:color w:val="1C1C1C"/>
        </w:rPr>
      </w:pPr>
    </w:p>
    <w:p w14:paraId="45FCA2C6" w14:textId="28403C53" w:rsidR="00460AB8" w:rsidRPr="00413D35" w:rsidRDefault="00460AB8" w:rsidP="009842AE">
      <w:pPr>
        <w:tabs>
          <w:tab w:val="left" w:pos="1985"/>
        </w:tabs>
        <w:spacing w:afterLines="24" w:after="57" w:line="276" w:lineRule="auto"/>
        <w:jc w:val="both"/>
        <w:rPr>
          <w:rFonts w:cs="Arial"/>
          <w:color w:val="1C1C1C"/>
        </w:rPr>
      </w:pPr>
      <w:r w:rsidRPr="00413D35">
        <w:rPr>
          <w:rFonts w:cs="Arial"/>
          <w:iCs/>
          <w:color w:val="1C1C1C"/>
        </w:rPr>
        <w:t xml:space="preserve">In </w:t>
      </w:r>
      <w:r w:rsidRPr="00413D35">
        <w:rPr>
          <w:rFonts w:cs="Arial"/>
          <w:color w:val="1C1C1C"/>
        </w:rPr>
        <w:t>addition to the perceived and potential impact, it is essential that deeper understanding is gained through further evaluation. Whilst reporting on the performance delivery of this funding stream focuses on the number of PE roles that have been supported, other metrics can be utilised to demonstrate both quantitative and qualitative impact. Examples of this include the following.</w:t>
      </w:r>
    </w:p>
    <w:p w14:paraId="07FD6B76"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 xml:space="preserve">Learner feedback – National Education Training Survey [NETS] or focused feedback for different groups of the workforce </w:t>
      </w:r>
    </w:p>
    <w:p w14:paraId="20104611"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Increase in placement capacity for undergraduate and post graduate learners</w:t>
      </w:r>
    </w:p>
    <w:p w14:paraId="2B5CB67F"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Reduced learner attrition</w:t>
      </w:r>
    </w:p>
    <w:p w14:paraId="1ED1E215"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An increased number of radiographers undertaking training and further education enabling them to practice at an enhanced, advanced and consultant level and which has a direct impact on patient care and service delivery.</w:t>
      </w:r>
    </w:p>
    <w:p w14:paraId="74DAFF17" w14:textId="77777777" w:rsidR="00460AB8" w:rsidRPr="00413D35" w:rsidRDefault="00460AB8" w:rsidP="009842AE">
      <w:pPr>
        <w:pStyle w:val="ListParagraph"/>
        <w:numPr>
          <w:ilvl w:val="0"/>
          <w:numId w:val="4"/>
        </w:numPr>
        <w:spacing w:afterLines="24" w:after="57" w:line="276" w:lineRule="auto"/>
        <w:jc w:val="both"/>
        <w:rPr>
          <w:rFonts w:cs="Arial"/>
          <w:color w:val="1C1C1C"/>
          <w:lang w:val="en-US"/>
        </w:rPr>
      </w:pPr>
      <w:r w:rsidRPr="00413D35">
        <w:rPr>
          <w:rFonts w:cs="Arial"/>
          <w:color w:val="1C1C1C"/>
          <w:lang w:val="en-US"/>
        </w:rPr>
        <w:t>Retention of staff – international recruits, legacy mentor and Return to Practice opportunities.</w:t>
      </w:r>
    </w:p>
    <w:p w14:paraId="3B7D3E10" w14:textId="77777777" w:rsidR="00460AB8" w:rsidRDefault="00460AB8" w:rsidP="00460AB8">
      <w:pPr>
        <w:rPr>
          <w:rFonts w:asciiTheme="minorHAnsi" w:hAnsiTheme="minorHAnsi" w:cstheme="minorHAnsi"/>
          <w:b/>
          <w:bCs/>
          <w:color w:val="1C1C1C"/>
        </w:rPr>
      </w:pPr>
    </w:p>
    <w:p w14:paraId="1DC43045" w14:textId="77777777" w:rsidR="00460AB8" w:rsidRDefault="00460AB8" w:rsidP="00460AB8">
      <w:pPr>
        <w:rPr>
          <w:rFonts w:asciiTheme="minorHAnsi" w:hAnsiTheme="minorHAnsi" w:cstheme="minorHAnsi"/>
          <w:b/>
          <w:bCs/>
          <w:color w:val="1C1C1C"/>
        </w:rPr>
      </w:pPr>
    </w:p>
    <w:p w14:paraId="1841A063" w14:textId="4EC2AF19" w:rsidR="00C56576" w:rsidRPr="00460AB8" w:rsidRDefault="00C56576" w:rsidP="00460AB8">
      <w:pPr>
        <w:rPr>
          <w:rFonts w:asciiTheme="minorHAnsi" w:hAnsiTheme="minorHAnsi" w:cstheme="minorHAnsi"/>
          <w:b/>
          <w:bCs/>
          <w:color w:val="1C1C1C"/>
        </w:rPr>
      </w:pPr>
      <w:r w:rsidRPr="006D6D0D">
        <w:rPr>
          <w:rFonts w:cs="Arial"/>
          <w:b/>
          <w:bCs/>
          <w:color w:val="00A9CE"/>
          <w:sz w:val="32"/>
          <w:szCs w:val="32"/>
        </w:rPr>
        <w:t>Further Information</w:t>
      </w:r>
    </w:p>
    <w:p w14:paraId="28B2ABFD" w14:textId="77777777" w:rsidR="00C56576" w:rsidRDefault="00C56576" w:rsidP="00C56576">
      <w:pPr>
        <w:jc w:val="both"/>
        <w:rPr>
          <w:rFonts w:cs="Arial"/>
          <w:b/>
          <w:bCs/>
          <w:iCs/>
          <w:color w:val="0070C0"/>
          <w:sz w:val="28"/>
          <w:szCs w:val="28"/>
        </w:rPr>
      </w:pPr>
    </w:p>
    <w:p w14:paraId="697CE153" w14:textId="77777777" w:rsidR="00C56576" w:rsidRPr="00B07B65" w:rsidRDefault="00C56576" w:rsidP="00C56576">
      <w:pPr>
        <w:jc w:val="both"/>
        <w:rPr>
          <w:rFonts w:cs="Arial"/>
          <w:b/>
          <w:bCs/>
          <w:iCs/>
          <w:color w:val="003893"/>
          <w:sz w:val="28"/>
          <w:szCs w:val="28"/>
        </w:rPr>
      </w:pPr>
      <w:r>
        <w:rPr>
          <w:rFonts w:cs="Arial"/>
          <w:b/>
          <w:bCs/>
          <w:iCs/>
          <w:color w:val="003893"/>
          <w:sz w:val="28"/>
          <w:szCs w:val="28"/>
        </w:rPr>
        <w:t>The NHSE Educator Workforce Strategy 2023</w:t>
      </w:r>
    </w:p>
    <w:p w14:paraId="76DD13E0" w14:textId="77777777" w:rsidR="00C56576" w:rsidRDefault="00C56576" w:rsidP="00C56576">
      <w:pPr>
        <w:jc w:val="both"/>
        <w:rPr>
          <w:rFonts w:cs="Arial"/>
          <w:iCs/>
          <w:color w:val="005EB8" w:themeColor="text1"/>
        </w:rPr>
      </w:pPr>
    </w:p>
    <w:p w14:paraId="1A5079B4" w14:textId="77777777" w:rsidR="00C56576" w:rsidRPr="00413D35" w:rsidRDefault="00C56576" w:rsidP="009842AE">
      <w:pPr>
        <w:spacing w:after="24" w:line="276" w:lineRule="auto"/>
        <w:jc w:val="both"/>
        <w:rPr>
          <w:rFonts w:cs="Arial"/>
          <w:iCs/>
          <w:color w:val="1C1C1C"/>
        </w:rPr>
      </w:pPr>
      <w:r w:rsidRPr="00413D35">
        <w:rPr>
          <w:rFonts w:cs="Arial"/>
          <w:iCs/>
          <w:color w:val="1C1C1C"/>
        </w:rPr>
        <w:t xml:space="preserve">NHS England (NHSE) published the </w:t>
      </w:r>
      <w:hyperlink r:id="rId14" w:history="1">
        <w:r w:rsidRPr="007200CE">
          <w:rPr>
            <w:rStyle w:val="Hyperlink"/>
            <w:rFonts w:cs="Arial"/>
            <w:iCs/>
          </w:rPr>
          <w:t>Educator Workforce Strategy</w:t>
        </w:r>
      </w:hyperlink>
      <w:r w:rsidRPr="00C851AF">
        <w:rPr>
          <w:rFonts w:cs="Arial"/>
          <w:iCs/>
          <w:color w:val="005EB8" w:themeColor="text1"/>
        </w:rPr>
        <w:t xml:space="preserve"> (2023) </w:t>
      </w:r>
      <w:r w:rsidRPr="00413D35">
        <w:rPr>
          <w:rFonts w:cs="Arial"/>
          <w:iCs/>
          <w:color w:val="1C1C1C"/>
        </w:rPr>
        <w:t xml:space="preserve">which sets out actions to support the provision of educators which will enable growth in the healthcare workforce that is required to deliver care, now and in the future. The strategy has seven strategic priorities that underpins future PE planning and provision. </w:t>
      </w:r>
    </w:p>
    <w:p w14:paraId="1C59B5A6" w14:textId="77777777" w:rsidR="00C56576" w:rsidRPr="00413D35" w:rsidRDefault="00C56576" w:rsidP="009842AE">
      <w:pPr>
        <w:spacing w:after="24" w:line="276" w:lineRule="auto"/>
        <w:jc w:val="both"/>
        <w:rPr>
          <w:rFonts w:cs="Arial"/>
          <w:iCs/>
          <w:color w:val="1C1C1C"/>
        </w:rPr>
      </w:pPr>
    </w:p>
    <w:p w14:paraId="2C1DA782" w14:textId="77777777" w:rsidR="00A83690" w:rsidRPr="00A83690" w:rsidRDefault="00A83690" w:rsidP="00A83690">
      <w:pPr>
        <w:spacing w:after="24" w:line="276" w:lineRule="auto"/>
        <w:jc w:val="both"/>
        <w:rPr>
          <w:rFonts w:cs="Arial"/>
          <w:iCs/>
          <w:color w:val="1C1C1C"/>
        </w:rPr>
      </w:pPr>
      <w:r w:rsidRPr="00A83690">
        <w:rPr>
          <w:rFonts w:cs="Arial"/>
          <w:iCs/>
          <w:color w:val="1C1C1C"/>
        </w:rPr>
        <w:t xml:space="preserve">The Educator Workforce Strategy complements the </w:t>
      </w:r>
      <w:hyperlink r:id="rId15" w:history="1">
        <w:r w:rsidRPr="00A83690">
          <w:rPr>
            <w:rFonts w:cs="Arial"/>
            <w:color w:val="005EB8" w:themeColor="text1"/>
            <w:u w:val="single"/>
          </w:rPr>
          <w:t>NHS Long Term Workforce Plan</w:t>
        </w:r>
        <w:r w:rsidRPr="00A83690">
          <w:rPr>
            <w:rFonts w:cs="Arial"/>
            <w:color w:val="1C1C1C"/>
          </w:rPr>
          <w:t xml:space="preserve"> (2023)</w:t>
        </w:r>
      </w:hyperlink>
      <w:r w:rsidRPr="00A83690">
        <w:rPr>
          <w:rFonts w:cs="Arial"/>
          <w:iCs/>
          <w:color w:val="1C1C1C"/>
        </w:rPr>
        <w:t xml:space="preserve"> and presents an opportunity to rethink the approach to enabling and sustaining high quality healthcare education and training. It calls for a re-evaluation of the roles of educators across healthcare professions to ensure that we maximise evidence-based benefits and efficiencies in opportunities to both learn inter-professionally and learn from one another.</w:t>
      </w:r>
    </w:p>
    <w:p w14:paraId="17F4BD51" w14:textId="77777777" w:rsidR="00C56576" w:rsidRPr="00A83690" w:rsidRDefault="00C56576" w:rsidP="00A83690">
      <w:pPr>
        <w:spacing w:after="24" w:line="276" w:lineRule="auto"/>
        <w:jc w:val="both"/>
        <w:rPr>
          <w:rFonts w:cs="Arial"/>
          <w:iCs/>
          <w:color w:val="1C1C1C"/>
        </w:rPr>
      </w:pPr>
    </w:p>
    <w:p w14:paraId="230F8A78" w14:textId="77777777" w:rsidR="00C56576" w:rsidRDefault="00C56576" w:rsidP="00C56576">
      <w:pPr>
        <w:jc w:val="both"/>
        <w:rPr>
          <w:rFonts w:cs="Arial"/>
          <w:b/>
          <w:bCs/>
          <w:iCs/>
          <w:color w:val="003893"/>
          <w:sz w:val="28"/>
          <w:szCs w:val="28"/>
        </w:rPr>
      </w:pPr>
    </w:p>
    <w:p w14:paraId="7EB725A8" w14:textId="77777777" w:rsidR="008B1715" w:rsidRDefault="008B1715" w:rsidP="00C56576">
      <w:pPr>
        <w:jc w:val="both"/>
        <w:rPr>
          <w:rFonts w:cs="Arial"/>
          <w:b/>
          <w:bCs/>
          <w:iCs/>
          <w:color w:val="003893"/>
          <w:sz w:val="28"/>
          <w:szCs w:val="28"/>
        </w:rPr>
      </w:pPr>
    </w:p>
    <w:p w14:paraId="7326854D" w14:textId="77777777" w:rsidR="008B1715" w:rsidRDefault="008B1715" w:rsidP="00C56576">
      <w:pPr>
        <w:jc w:val="both"/>
        <w:rPr>
          <w:rFonts w:cs="Arial"/>
          <w:b/>
          <w:bCs/>
          <w:iCs/>
          <w:color w:val="003893"/>
          <w:sz w:val="28"/>
          <w:szCs w:val="28"/>
        </w:rPr>
      </w:pPr>
    </w:p>
    <w:p w14:paraId="263FE05B" w14:textId="532CA799" w:rsidR="00C56576" w:rsidRPr="007653DF" w:rsidRDefault="00C56576" w:rsidP="00C56576">
      <w:pPr>
        <w:jc w:val="both"/>
        <w:rPr>
          <w:rFonts w:cs="Arial"/>
          <w:b/>
          <w:bCs/>
          <w:iCs/>
          <w:color w:val="003893"/>
          <w:sz w:val="28"/>
          <w:szCs w:val="28"/>
        </w:rPr>
      </w:pPr>
      <w:r w:rsidRPr="007653DF">
        <w:rPr>
          <w:rFonts w:cs="Arial"/>
          <w:b/>
          <w:bCs/>
          <w:iCs/>
          <w:color w:val="003893"/>
          <w:sz w:val="28"/>
          <w:szCs w:val="28"/>
        </w:rPr>
        <w:lastRenderedPageBreak/>
        <w:t>Allied Health Professionals [AHP] Educator Career Framework 2023</w:t>
      </w:r>
    </w:p>
    <w:p w14:paraId="7B8ED6D3" w14:textId="77777777" w:rsidR="00C56576" w:rsidRDefault="00C56576" w:rsidP="00C56576">
      <w:pPr>
        <w:jc w:val="both"/>
        <w:rPr>
          <w:rFonts w:cs="Arial"/>
          <w:iCs/>
          <w:color w:val="005EB8" w:themeColor="text1"/>
        </w:rPr>
      </w:pPr>
    </w:p>
    <w:p w14:paraId="31D45FB4" w14:textId="77777777" w:rsidR="00C56576" w:rsidRPr="00413D35" w:rsidRDefault="00C56576" w:rsidP="009842AE">
      <w:pPr>
        <w:spacing w:after="24" w:line="276" w:lineRule="auto"/>
        <w:jc w:val="both"/>
        <w:rPr>
          <w:rFonts w:cs="Arial"/>
          <w:iCs/>
          <w:color w:val="1C1C1C"/>
        </w:rPr>
      </w:pPr>
      <w:r w:rsidRPr="00413D35">
        <w:rPr>
          <w:rFonts w:cs="Arial"/>
          <w:iCs/>
          <w:color w:val="1C1C1C"/>
        </w:rPr>
        <w:t xml:space="preserve">The Council of Deans of Health published their </w:t>
      </w:r>
      <w:hyperlink r:id="rId16" w:history="1">
        <w:r w:rsidRPr="007200CE">
          <w:rPr>
            <w:rStyle w:val="Hyperlink"/>
            <w:rFonts w:cs="Arial"/>
            <w:iCs/>
          </w:rPr>
          <w:t>AHP Educator Career Framework</w:t>
        </w:r>
      </w:hyperlink>
      <w:r>
        <w:rPr>
          <w:rFonts w:cs="Arial"/>
          <w:iCs/>
          <w:color w:val="005EB8" w:themeColor="text1"/>
        </w:rPr>
        <w:t xml:space="preserve"> </w:t>
      </w:r>
      <w:r w:rsidRPr="00413D35">
        <w:rPr>
          <w:rFonts w:cs="Arial"/>
          <w:iCs/>
          <w:color w:val="1C1C1C"/>
        </w:rPr>
        <w:t xml:space="preserve">which is outcome based and describes the knowledge, skills and behaviours required to be an effective teacher, learning facilitator, supervisor and role model in AHP education both within practice and formal education settings. </w:t>
      </w:r>
    </w:p>
    <w:p w14:paraId="3B684A64" w14:textId="77777777" w:rsidR="00C56576" w:rsidRPr="00413D35" w:rsidRDefault="00C56576" w:rsidP="009842AE">
      <w:pPr>
        <w:spacing w:after="24" w:line="276" w:lineRule="auto"/>
        <w:jc w:val="both"/>
        <w:rPr>
          <w:rFonts w:cs="Arial"/>
          <w:iCs/>
          <w:color w:val="1C1C1C"/>
        </w:rPr>
      </w:pPr>
    </w:p>
    <w:p w14:paraId="6FF97578" w14:textId="3D7A8A8C" w:rsidR="00C56576" w:rsidRPr="008B1715" w:rsidRDefault="00C56576" w:rsidP="008B1715">
      <w:pPr>
        <w:spacing w:after="24" w:line="276" w:lineRule="auto"/>
        <w:jc w:val="both"/>
        <w:rPr>
          <w:rFonts w:cs="Arial"/>
          <w:iCs/>
          <w:color w:val="1C1C1C"/>
        </w:rPr>
      </w:pPr>
      <w:r w:rsidRPr="00413D35">
        <w:rPr>
          <w:rFonts w:cs="Arial"/>
          <w:iCs/>
          <w:color w:val="1C1C1C"/>
        </w:rPr>
        <w:t>This framework sets out a set of expectations for all AHPs who have responsibility for education, described through six domains, associated capabilities, education, and training standards. It seeks to be inclusive, empowering for all those involved in AHP education irrespective of job role, workplace setting and career stage.</w:t>
      </w:r>
    </w:p>
    <w:p w14:paraId="3BFA9B40" w14:textId="77777777" w:rsidR="00460AB8" w:rsidRDefault="00460AB8" w:rsidP="00C56576">
      <w:pPr>
        <w:jc w:val="both"/>
        <w:rPr>
          <w:rFonts w:cs="Arial"/>
          <w:b/>
          <w:bCs/>
          <w:iCs/>
          <w:color w:val="003893"/>
          <w:sz w:val="28"/>
          <w:szCs w:val="28"/>
        </w:rPr>
      </w:pPr>
    </w:p>
    <w:p w14:paraId="70CF85B6" w14:textId="29CD1710" w:rsidR="00C56576" w:rsidRDefault="00C56576" w:rsidP="00C56576">
      <w:pPr>
        <w:jc w:val="both"/>
        <w:rPr>
          <w:rFonts w:cs="Arial"/>
          <w:b/>
          <w:bCs/>
          <w:iCs/>
          <w:color w:val="0070C0"/>
          <w:sz w:val="28"/>
          <w:szCs w:val="28"/>
        </w:rPr>
      </w:pPr>
      <w:r w:rsidRPr="00C70905">
        <w:rPr>
          <w:rFonts w:cs="Arial"/>
          <w:b/>
          <w:bCs/>
          <w:iCs/>
          <w:color w:val="003893"/>
          <w:sz w:val="28"/>
          <w:szCs w:val="28"/>
        </w:rPr>
        <w:t>Society of Radiographers Education and Career Framework</w:t>
      </w:r>
    </w:p>
    <w:p w14:paraId="64499226" w14:textId="77777777" w:rsidR="00C56576" w:rsidRDefault="00C56576" w:rsidP="00C56576">
      <w:pPr>
        <w:jc w:val="both"/>
        <w:rPr>
          <w:rFonts w:cs="Arial"/>
          <w:b/>
          <w:bCs/>
          <w:iCs/>
          <w:color w:val="0070C0"/>
          <w:sz w:val="28"/>
          <w:szCs w:val="28"/>
        </w:rPr>
      </w:pPr>
    </w:p>
    <w:p w14:paraId="75789F88" w14:textId="77777777" w:rsidR="00C56576" w:rsidRPr="00413D35" w:rsidRDefault="00C56576" w:rsidP="008B1715">
      <w:pPr>
        <w:spacing w:after="24" w:line="276" w:lineRule="auto"/>
        <w:jc w:val="both"/>
        <w:rPr>
          <w:rFonts w:cs="Arial"/>
          <w:iCs/>
          <w:color w:val="1C1C1C"/>
        </w:rPr>
      </w:pPr>
      <w:r w:rsidRPr="00413D35">
        <w:rPr>
          <w:rFonts w:cs="Arial"/>
          <w:iCs/>
          <w:color w:val="1C1C1C"/>
        </w:rPr>
        <w:t xml:space="preserve">The Society of Radiographers published their </w:t>
      </w:r>
      <w:hyperlink r:id="rId17" w:history="1">
        <w:r w:rsidRPr="00A84B61">
          <w:rPr>
            <w:rStyle w:val="Hyperlink"/>
            <w:rFonts w:cs="Arial"/>
            <w:iCs/>
          </w:rPr>
          <w:t>Education and Career Framework</w:t>
        </w:r>
      </w:hyperlink>
      <w:r w:rsidRPr="00111F0B">
        <w:rPr>
          <w:rFonts w:cs="Arial"/>
          <w:iCs/>
          <w:color w:val="005EB8" w:themeColor="text1"/>
        </w:rPr>
        <w:t xml:space="preserve"> </w:t>
      </w:r>
      <w:r w:rsidRPr="00413D35">
        <w:rPr>
          <w:rFonts w:cs="Arial"/>
          <w:iCs/>
          <w:color w:val="1C1C1C"/>
        </w:rPr>
        <w:t>in 2022. The Framework outlines the knowledge, skills and behaviours expected of a radiographer practice educator alongside the suggested educational standards also associated with this role.</w:t>
      </w:r>
    </w:p>
    <w:p w14:paraId="2BEAB46B" w14:textId="77777777" w:rsidR="008B1715" w:rsidRDefault="008B1715" w:rsidP="008B1715">
      <w:pPr>
        <w:spacing w:after="24" w:line="276" w:lineRule="auto"/>
        <w:jc w:val="both"/>
        <w:rPr>
          <w:rFonts w:cs="Arial"/>
          <w:b/>
          <w:bCs/>
          <w:iCs/>
          <w:color w:val="003893"/>
          <w:sz w:val="28"/>
          <w:szCs w:val="28"/>
        </w:rPr>
      </w:pPr>
    </w:p>
    <w:p w14:paraId="2F8D1B8B" w14:textId="16CC050E" w:rsidR="00C56576" w:rsidRDefault="00C56576" w:rsidP="008B1715">
      <w:pPr>
        <w:spacing w:after="24" w:line="276" w:lineRule="auto"/>
        <w:jc w:val="both"/>
        <w:rPr>
          <w:rFonts w:cs="Arial"/>
          <w:b/>
          <w:bCs/>
          <w:iCs/>
          <w:color w:val="003893"/>
          <w:sz w:val="28"/>
          <w:szCs w:val="28"/>
        </w:rPr>
      </w:pPr>
      <w:r>
        <w:rPr>
          <w:rFonts w:cs="Arial"/>
          <w:b/>
          <w:bCs/>
          <w:iCs/>
          <w:color w:val="003893"/>
          <w:sz w:val="28"/>
          <w:szCs w:val="28"/>
        </w:rPr>
        <w:t xml:space="preserve">Challenges </w:t>
      </w:r>
    </w:p>
    <w:p w14:paraId="53667624" w14:textId="77777777" w:rsidR="00C56576" w:rsidRDefault="00C56576" w:rsidP="00C56576">
      <w:pPr>
        <w:jc w:val="both"/>
        <w:rPr>
          <w:rFonts w:cs="Arial"/>
          <w:b/>
          <w:bCs/>
          <w:iCs/>
          <w:color w:val="003893"/>
          <w:sz w:val="28"/>
          <w:szCs w:val="28"/>
        </w:rPr>
      </w:pPr>
    </w:p>
    <w:p w14:paraId="1CCF2A55"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 xml:space="preserve">A growing ageing population that has an increasing prevalence of chronic health problems, continuous improvements in our ability to diagnose and treat ill health and changing societal expectations, means that there are increasing workforce shortages, both in the UK and globally, despite associated staffing increases. Issues around prolonged workforce deficit and ongoing service delivery challenges are affecting multiple professions working across the diagnostic sector. </w:t>
      </w:r>
    </w:p>
    <w:p w14:paraId="5297BDE5" w14:textId="77777777" w:rsidR="00C56576" w:rsidRPr="00413D35" w:rsidRDefault="00C56576" w:rsidP="009842AE">
      <w:pPr>
        <w:spacing w:afterLines="24" w:after="57" w:line="276" w:lineRule="auto"/>
        <w:jc w:val="both"/>
        <w:rPr>
          <w:rFonts w:cs="Arial"/>
          <w:color w:val="1C1C1C"/>
          <w:lang w:val="en-US"/>
        </w:rPr>
      </w:pPr>
    </w:p>
    <w:p w14:paraId="225CCAD1"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 xml:space="preserve">High quality and sustainable practice education provision is required to support the growth in the numbers of learners within the NHS as well as promote and improve key issues such as retention, career development and job satisfaction. </w:t>
      </w:r>
    </w:p>
    <w:p w14:paraId="5CDD787C" w14:textId="77777777" w:rsidR="00C56576" w:rsidRPr="00413D35" w:rsidRDefault="00C56576" w:rsidP="009842AE">
      <w:pPr>
        <w:spacing w:afterLines="24" w:after="57" w:line="276" w:lineRule="auto"/>
        <w:jc w:val="both"/>
        <w:rPr>
          <w:rFonts w:cs="Arial"/>
          <w:color w:val="1C1C1C"/>
          <w:lang w:val="en-US"/>
        </w:rPr>
      </w:pPr>
    </w:p>
    <w:p w14:paraId="37640E9B"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There are several roles and titles that are currently captured by the term practice educator, these include Clinical Educator, Student Co-</w:t>
      </w:r>
      <w:proofErr w:type="spellStart"/>
      <w:r w:rsidRPr="00413D35">
        <w:rPr>
          <w:rFonts w:cs="Arial"/>
          <w:color w:val="1C1C1C"/>
          <w:lang w:val="en-US"/>
        </w:rPr>
        <w:t>ordinator</w:t>
      </w:r>
      <w:proofErr w:type="spellEnd"/>
      <w:r w:rsidRPr="00413D35">
        <w:rPr>
          <w:rFonts w:cs="Arial"/>
          <w:color w:val="1C1C1C"/>
          <w:lang w:val="en-US"/>
        </w:rPr>
        <w:t>, Training Co-</w:t>
      </w:r>
      <w:proofErr w:type="spellStart"/>
      <w:r w:rsidRPr="00413D35">
        <w:rPr>
          <w:rFonts w:cs="Arial"/>
          <w:color w:val="1C1C1C"/>
          <w:lang w:val="en-US"/>
        </w:rPr>
        <w:t>ordinator</w:t>
      </w:r>
      <w:proofErr w:type="spellEnd"/>
      <w:r w:rsidRPr="00413D35">
        <w:rPr>
          <w:rFonts w:cs="Arial"/>
          <w:color w:val="1C1C1C"/>
          <w:lang w:val="en-US"/>
        </w:rPr>
        <w:t>, Placement learning tutor and Mentor. All provide a form of clinical support, education, training, and assessment through different levels of interaction with the learner and each role may have a slightly different remit.</w:t>
      </w:r>
    </w:p>
    <w:p w14:paraId="149116D2" w14:textId="77777777" w:rsidR="00C56576" w:rsidRPr="00413D35" w:rsidRDefault="00C56576" w:rsidP="009842AE">
      <w:pPr>
        <w:spacing w:afterLines="24" w:after="57" w:line="276" w:lineRule="auto"/>
        <w:jc w:val="both"/>
        <w:rPr>
          <w:rFonts w:cs="Arial"/>
          <w:color w:val="1C1C1C"/>
          <w:lang w:val="en-US"/>
        </w:rPr>
      </w:pPr>
    </w:p>
    <w:p w14:paraId="1D2526D8" w14:textId="77777777" w:rsidR="00C56576" w:rsidRPr="00413D35" w:rsidRDefault="00C56576" w:rsidP="009842AE">
      <w:pPr>
        <w:spacing w:afterLines="24" w:after="57" w:line="276" w:lineRule="auto"/>
        <w:jc w:val="both"/>
        <w:rPr>
          <w:rFonts w:cs="Arial"/>
          <w:color w:val="1C1C1C"/>
          <w:lang w:val="en-US"/>
        </w:rPr>
      </w:pPr>
      <w:r w:rsidRPr="00413D35">
        <w:rPr>
          <w:rFonts w:cs="Arial"/>
          <w:color w:val="1C1C1C"/>
          <w:lang w:val="en-US"/>
        </w:rPr>
        <w:t>Whilst traditionally Practice Educator roles have focused primarily on supporting the undergraduate and professionally qualified workforce, there is now an increasing demand for additional resource to be directed towards supporting a multi-level, multi-disciplinary workforce within imaging and radiography to include the supportive and assistive workforce</w:t>
      </w:r>
      <w:r w:rsidRPr="00413D35">
        <w:rPr>
          <w:rFonts w:cs="Arial"/>
          <w:b/>
          <w:bCs/>
          <w:iCs/>
          <w:color w:val="1C1C1C"/>
          <w:sz w:val="28"/>
          <w:szCs w:val="28"/>
        </w:rPr>
        <w:t xml:space="preserve">, </w:t>
      </w:r>
      <w:r w:rsidRPr="00413D35">
        <w:rPr>
          <w:rFonts w:cs="Arial"/>
          <w:color w:val="1C1C1C"/>
          <w:lang w:val="en-US"/>
        </w:rPr>
        <w:t xml:space="preserve">nurses and those learners who are undertaking alternative education routes such as apprenticeships. </w:t>
      </w:r>
    </w:p>
    <w:p w14:paraId="354FFAEB" w14:textId="77777777" w:rsidR="00C56576" w:rsidRPr="00413D35" w:rsidRDefault="00C56576" w:rsidP="009842AE">
      <w:pPr>
        <w:spacing w:afterLines="24" w:after="57" w:line="276" w:lineRule="auto"/>
        <w:jc w:val="both"/>
        <w:rPr>
          <w:rFonts w:cs="Arial"/>
          <w:color w:val="1C1C1C"/>
          <w:lang w:val="en-US"/>
        </w:rPr>
      </w:pPr>
    </w:p>
    <w:p w14:paraId="0C73F486" w14:textId="772953F8" w:rsidR="00C56576" w:rsidRPr="003E3F56" w:rsidRDefault="00C56576" w:rsidP="009842AE">
      <w:pPr>
        <w:spacing w:afterLines="24" w:after="57" w:line="276" w:lineRule="auto"/>
        <w:jc w:val="both"/>
        <w:rPr>
          <w:rFonts w:cs="Arial"/>
          <w:color w:val="1C1C1C"/>
          <w:lang w:val="en-US"/>
        </w:rPr>
      </w:pPr>
      <w:r w:rsidRPr="00413D35">
        <w:rPr>
          <w:rFonts w:cs="Arial"/>
          <w:color w:val="1C1C1C"/>
          <w:lang w:val="en-US"/>
        </w:rPr>
        <w:lastRenderedPageBreak/>
        <w:t>Consideration should also be given to the non-clinical elements of practice education such as pastoral care which is required to support and maintain the mental health and wellbeing of the learners working in today’s healthcare environment.</w:t>
      </w:r>
    </w:p>
    <w:p w14:paraId="57787452" w14:textId="77777777" w:rsidR="00C56576" w:rsidRDefault="00C56576" w:rsidP="009842AE">
      <w:pPr>
        <w:spacing w:afterLines="24" w:after="57" w:line="276" w:lineRule="auto"/>
        <w:jc w:val="both"/>
        <w:rPr>
          <w:rFonts w:cs="Arial"/>
          <w:iCs/>
        </w:rPr>
      </w:pPr>
    </w:p>
    <w:p w14:paraId="43135E1B" w14:textId="77777777" w:rsidR="00C56576" w:rsidRPr="002C7FD2" w:rsidRDefault="00C56576" w:rsidP="00C56576">
      <w:pPr>
        <w:jc w:val="both"/>
        <w:rPr>
          <w:rFonts w:cs="Arial"/>
          <w:iCs/>
          <w:sz w:val="28"/>
          <w:szCs w:val="28"/>
        </w:rPr>
      </w:pPr>
      <w:r w:rsidRPr="002C7FD2">
        <w:rPr>
          <w:rFonts w:cs="Arial"/>
          <w:b/>
          <w:bCs/>
          <w:iCs/>
          <w:color w:val="003893"/>
          <w:sz w:val="28"/>
          <w:szCs w:val="28"/>
        </w:rPr>
        <w:t>Who to contact if you have any queries on this offer?</w:t>
      </w:r>
    </w:p>
    <w:p w14:paraId="590E165C" w14:textId="77777777" w:rsidR="00C56576" w:rsidRDefault="00C56576" w:rsidP="00C56576">
      <w:pPr>
        <w:jc w:val="both"/>
        <w:rPr>
          <w:rFonts w:cs="Arial"/>
          <w:iCs/>
        </w:rPr>
      </w:pPr>
    </w:p>
    <w:p w14:paraId="7A780400" w14:textId="77777777" w:rsidR="00A42A84" w:rsidRDefault="00C56576" w:rsidP="00A42A84">
      <w:pPr>
        <w:jc w:val="both"/>
        <w:rPr>
          <w:rFonts w:asciiTheme="minorHAnsi" w:hAnsiTheme="minorHAnsi" w:cstheme="minorHAnsi"/>
        </w:rPr>
      </w:pPr>
      <w:r w:rsidRPr="00413D35">
        <w:rPr>
          <w:rFonts w:cs="Arial"/>
          <w:iCs/>
          <w:color w:val="1C1C1C"/>
        </w:rPr>
        <w:t xml:space="preserve">The NHSE SE Cancer and Diagnostics Programme </w:t>
      </w:r>
      <w:r w:rsidR="002A3B14">
        <w:rPr>
          <w:rFonts w:cs="Arial"/>
          <w:iCs/>
        </w:rPr>
        <w:t>–</w:t>
      </w:r>
      <w:r>
        <w:rPr>
          <w:rFonts w:cs="Arial"/>
          <w:iCs/>
        </w:rPr>
        <w:t xml:space="preserve"> </w:t>
      </w:r>
      <w:hyperlink r:id="rId18" w:history="1">
        <w:r w:rsidR="002A3B14" w:rsidRPr="00A2119C">
          <w:rPr>
            <w:rStyle w:val="Hyperlink"/>
            <w:rFonts w:asciiTheme="minorHAnsi" w:hAnsiTheme="minorHAnsi" w:cstheme="minorHAnsi"/>
          </w:rPr>
          <w:t>england.canceranddiagnostics.se@nhs.net</w:t>
        </w:r>
      </w:hyperlink>
      <w:r w:rsidR="002A3B14">
        <w:rPr>
          <w:rFonts w:asciiTheme="minorHAnsi" w:hAnsiTheme="minorHAnsi" w:cstheme="minorHAnsi"/>
        </w:rPr>
        <w:t xml:space="preserve"> </w:t>
      </w:r>
      <w:r>
        <w:rPr>
          <w:rFonts w:asciiTheme="minorHAnsi" w:hAnsiTheme="minorHAnsi" w:cstheme="minorHAnsi"/>
        </w:rPr>
        <w:t xml:space="preserve"> </w:t>
      </w:r>
    </w:p>
    <w:p w14:paraId="1B7B6689" w14:textId="77777777" w:rsidR="00A42A84" w:rsidRDefault="00A42A84" w:rsidP="00A42A84">
      <w:pPr>
        <w:jc w:val="both"/>
        <w:rPr>
          <w:rFonts w:asciiTheme="minorHAnsi" w:hAnsiTheme="minorHAnsi" w:cstheme="minorHAnsi"/>
        </w:rPr>
      </w:pPr>
    </w:p>
    <w:p w14:paraId="2FAF2796" w14:textId="77777777" w:rsidR="00A42A84" w:rsidRDefault="00A42A84" w:rsidP="00A42A84">
      <w:pPr>
        <w:jc w:val="both"/>
        <w:rPr>
          <w:b/>
          <w:bCs/>
          <w:color w:val="00A9CE"/>
          <w:sz w:val="36"/>
          <w:szCs w:val="36"/>
        </w:rPr>
      </w:pPr>
    </w:p>
    <w:p w14:paraId="6D44A1BF" w14:textId="77777777" w:rsidR="00CA0B1B" w:rsidRDefault="00CA0B1B" w:rsidP="00A42A84">
      <w:pPr>
        <w:jc w:val="both"/>
        <w:rPr>
          <w:b/>
          <w:bCs/>
          <w:color w:val="00A9CE"/>
          <w:sz w:val="36"/>
          <w:szCs w:val="36"/>
        </w:rPr>
      </w:pPr>
    </w:p>
    <w:p w14:paraId="3BCF5C46" w14:textId="77777777" w:rsidR="00CA0B1B" w:rsidRDefault="00CA0B1B" w:rsidP="00A42A84">
      <w:pPr>
        <w:jc w:val="both"/>
        <w:rPr>
          <w:b/>
          <w:bCs/>
          <w:color w:val="00A9CE"/>
          <w:sz w:val="36"/>
          <w:szCs w:val="36"/>
        </w:rPr>
      </w:pPr>
    </w:p>
    <w:p w14:paraId="1B95AFF7" w14:textId="77777777" w:rsidR="00CA0B1B" w:rsidRDefault="00CA0B1B" w:rsidP="00A42A84">
      <w:pPr>
        <w:jc w:val="both"/>
        <w:rPr>
          <w:b/>
          <w:bCs/>
          <w:color w:val="00A9CE"/>
          <w:sz w:val="36"/>
          <w:szCs w:val="36"/>
        </w:rPr>
      </w:pPr>
    </w:p>
    <w:p w14:paraId="185B2CB0" w14:textId="77777777" w:rsidR="00CA0B1B" w:rsidRDefault="00CA0B1B" w:rsidP="00A42A84">
      <w:pPr>
        <w:jc w:val="both"/>
        <w:rPr>
          <w:b/>
          <w:bCs/>
          <w:color w:val="00A9CE"/>
          <w:sz w:val="36"/>
          <w:szCs w:val="36"/>
        </w:rPr>
      </w:pPr>
    </w:p>
    <w:p w14:paraId="0AB04A79" w14:textId="77777777" w:rsidR="00CA0B1B" w:rsidRDefault="00CA0B1B" w:rsidP="00A42A84">
      <w:pPr>
        <w:jc w:val="both"/>
        <w:rPr>
          <w:b/>
          <w:bCs/>
          <w:color w:val="00A9CE"/>
          <w:sz w:val="36"/>
          <w:szCs w:val="36"/>
        </w:rPr>
      </w:pPr>
    </w:p>
    <w:p w14:paraId="4AC9E5AF" w14:textId="77777777" w:rsidR="00CA0B1B" w:rsidRDefault="00CA0B1B" w:rsidP="00A42A84">
      <w:pPr>
        <w:jc w:val="both"/>
        <w:rPr>
          <w:b/>
          <w:bCs/>
          <w:color w:val="00A9CE"/>
          <w:sz w:val="36"/>
          <w:szCs w:val="36"/>
        </w:rPr>
      </w:pPr>
    </w:p>
    <w:p w14:paraId="682C175D" w14:textId="77777777" w:rsidR="00CA0B1B" w:rsidRDefault="00CA0B1B" w:rsidP="00A42A84">
      <w:pPr>
        <w:jc w:val="both"/>
        <w:rPr>
          <w:b/>
          <w:bCs/>
          <w:color w:val="00A9CE"/>
          <w:sz w:val="36"/>
          <w:szCs w:val="36"/>
        </w:rPr>
      </w:pPr>
    </w:p>
    <w:p w14:paraId="74311C07" w14:textId="77777777" w:rsidR="00CA0B1B" w:rsidRDefault="00CA0B1B" w:rsidP="00A42A84">
      <w:pPr>
        <w:jc w:val="both"/>
        <w:rPr>
          <w:b/>
          <w:bCs/>
          <w:color w:val="00A9CE"/>
          <w:sz w:val="36"/>
          <w:szCs w:val="36"/>
        </w:rPr>
      </w:pPr>
    </w:p>
    <w:p w14:paraId="6391DCCA" w14:textId="77777777" w:rsidR="00CA0B1B" w:rsidRDefault="00CA0B1B" w:rsidP="00A42A84">
      <w:pPr>
        <w:jc w:val="both"/>
        <w:rPr>
          <w:b/>
          <w:bCs/>
          <w:color w:val="00A9CE"/>
          <w:sz w:val="36"/>
          <w:szCs w:val="36"/>
        </w:rPr>
      </w:pPr>
    </w:p>
    <w:p w14:paraId="64285A66" w14:textId="77777777" w:rsidR="00CA0B1B" w:rsidRDefault="00CA0B1B" w:rsidP="00A42A84">
      <w:pPr>
        <w:jc w:val="both"/>
        <w:rPr>
          <w:b/>
          <w:bCs/>
          <w:color w:val="00A9CE"/>
          <w:sz w:val="36"/>
          <w:szCs w:val="36"/>
        </w:rPr>
      </w:pPr>
    </w:p>
    <w:p w14:paraId="3903BF4A" w14:textId="77777777" w:rsidR="00CA0B1B" w:rsidRDefault="00CA0B1B" w:rsidP="00A42A84">
      <w:pPr>
        <w:jc w:val="both"/>
        <w:rPr>
          <w:b/>
          <w:bCs/>
          <w:color w:val="00A9CE"/>
          <w:sz w:val="36"/>
          <w:szCs w:val="36"/>
        </w:rPr>
      </w:pPr>
    </w:p>
    <w:p w14:paraId="0A1B2A1F" w14:textId="77777777" w:rsidR="00CA0B1B" w:rsidRDefault="00CA0B1B" w:rsidP="00A42A84">
      <w:pPr>
        <w:jc w:val="both"/>
        <w:rPr>
          <w:b/>
          <w:bCs/>
          <w:color w:val="00A9CE"/>
          <w:sz w:val="36"/>
          <w:szCs w:val="36"/>
        </w:rPr>
      </w:pPr>
    </w:p>
    <w:p w14:paraId="59FB3261" w14:textId="77777777" w:rsidR="00CA0B1B" w:rsidRDefault="00CA0B1B" w:rsidP="00A42A84">
      <w:pPr>
        <w:jc w:val="both"/>
        <w:rPr>
          <w:b/>
          <w:bCs/>
          <w:color w:val="00A9CE"/>
          <w:sz w:val="36"/>
          <w:szCs w:val="36"/>
        </w:rPr>
      </w:pPr>
    </w:p>
    <w:p w14:paraId="393354E0" w14:textId="76E46B5B" w:rsidR="00401083" w:rsidRPr="003A5AA6" w:rsidRDefault="00401083" w:rsidP="003A5AA6">
      <w:pPr>
        <w:spacing w:after="24" w:line="276" w:lineRule="auto"/>
        <w:jc w:val="both"/>
        <w:rPr>
          <w:rFonts w:cs="Arial"/>
          <w:color w:val="333333"/>
          <w:lang w:val="en-US"/>
        </w:rPr>
      </w:pPr>
    </w:p>
    <w:sectPr w:rsidR="00401083" w:rsidRPr="003A5AA6" w:rsidSect="0048787F">
      <w:headerReference w:type="default" r:id="rId19"/>
      <w:footerReference w:type="even" r:id="rId20"/>
      <w:footerReference w:type="default" r:id="rId21"/>
      <w:headerReference w:type="first" r:id="rId22"/>
      <w:type w:val="continuous"/>
      <w:pgSz w:w="11900" w:h="16820"/>
      <w:pgMar w:top="1134" w:right="851"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79EF" w14:textId="77777777" w:rsidR="002E09DA" w:rsidRDefault="002E09DA" w:rsidP="00AC72FD">
      <w:r>
        <w:separator/>
      </w:r>
    </w:p>
  </w:endnote>
  <w:endnote w:type="continuationSeparator" w:id="0">
    <w:p w14:paraId="7635AC15" w14:textId="77777777" w:rsidR="002E09DA" w:rsidRDefault="002E09DA" w:rsidP="00AC72FD">
      <w:r>
        <w:continuationSeparator/>
      </w:r>
    </w:p>
  </w:endnote>
  <w:endnote w:type="continuationNotice" w:id="1">
    <w:p w14:paraId="18F8E218" w14:textId="77777777" w:rsidR="002E09DA" w:rsidRDefault="002E0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1250F" w14:textId="77777777" w:rsidR="002E09DA" w:rsidRDefault="002E09DA" w:rsidP="00AC72FD">
      <w:r>
        <w:separator/>
      </w:r>
    </w:p>
  </w:footnote>
  <w:footnote w:type="continuationSeparator" w:id="0">
    <w:p w14:paraId="57BEC82B" w14:textId="77777777" w:rsidR="002E09DA" w:rsidRDefault="002E09DA" w:rsidP="00AC72FD">
      <w:r>
        <w:continuationSeparator/>
      </w:r>
    </w:p>
  </w:footnote>
  <w:footnote w:type="continuationNotice" w:id="1">
    <w:p w14:paraId="4817009D" w14:textId="77777777" w:rsidR="002E09DA" w:rsidRDefault="002E0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030BA14F" w:rsidR="00ED2809" w:rsidRPr="00E4345F" w:rsidRDefault="008F2E42" w:rsidP="00964AF4">
    <w:pPr>
      <w:pStyle w:val="Heading2"/>
      <w:spacing w:after="400"/>
      <w:jc w:val="right"/>
      <w:rPr>
        <w:sz w:val="22"/>
        <w:szCs w:val="22"/>
      </w:rPr>
    </w:pPr>
    <w:r w:rsidRPr="00E4345F">
      <w:rPr>
        <w:noProof/>
        <w:sz w:val="22"/>
        <w:szCs w:val="22"/>
      </w:rPr>
      <w:t>NHSE SE</w:t>
    </w:r>
    <w:r w:rsidR="005B2AA5" w:rsidRPr="00E4345F">
      <w:rPr>
        <w:sz w:val="22"/>
        <w:szCs w:val="22"/>
      </w:rPr>
      <w:t xml:space="preserve"> </w:t>
    </w:r>
    <w:r w:rsidRPr="00E4345F">
      <w:rPr>
        <w:sz w:val="22"/>
        <w:szCs w:val="22"/>
      </w:rPr>
      <w:t xml:space="preserve">funding guidance for </w:t>
    </w:r>
    <w:r w:rsidR="00E4345F" w:rsidRPr="00E4345F">
      <w:rPr>
        <w:sz w:val="22"/>
        <w:szCs w:val="22"/>
      </w:rPr>
      <w:t xml:space="preserve">Imaging Practice Education development </w:t>
    </w:r>
    <w:r w:rsidR="00DE2F2F">
      <w:rPr>
        <w:sz w:val="22"/>
        <w:szCs w:val="22"/>
      </w:rPr>
      <w:t>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7AE7F4FE"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2111164023" name="Picture 211116402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A405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F17"/>
    <w:multiLevelType w:val="hybridMultilevel"/>
    <w:tmpl w:val="1D3A9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412D7"/>
    <w:multiLevelType w:val="hybridMultilevel"/>
    <w:tmpl w:val="0C6E16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285A"/>
    <w:multiLevelType w:val="hybridMultilevel"/>
    <w:tmpl w:val="6924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E272B"/>
    <w:multiLevelType w:val="hybridMultilevel"/>
    <w:tmpl w:val="C024D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5608F5"/>
    <w:multiLevelType w:val="hybridMultilevel"/>
    <w:tmpl w:val="0E20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A1506"/>
    <w:multiLevelType w:val="hybridMultilevel"/>
    <w:tmpl w:val="81A88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F06E91"/>
    <w:multiLevelType w:val="hybridMultilevel"/>
    <w:tmpl w:val="48F6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9249F"/>
    <w:multiLevelType w:val="hybridMultilevel"/>
    <w:tmpl w:val="E362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30404"/>
    <w:multiLevelType w:val="hybridMultilevel"/>
    <w:tmpl w:val="180A7FD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CB1259"/>
    <w:multiLevelType w:val="hybridMultilevel"/>
    <w:tmpl w:val="25E29E46"/>
    <w:lvl w:ilvl="0" w:tplc="B0D0BC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E02A7"/>
    <w:multiLevelType w:val="hybridMultilevel"/>
    <w:tmpl w:val="C6AC6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2748FD"/>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24511"/>
    <w:multiLevelType w:val="hybridMultilevel"/>
    <w:tmpl w:val="79A0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456C30"/>
    <w:multiLevelType w:val="hybridMultilevel"/>
    <w:tmpl w:val="BDBA41E4"/>
    <w:lvl w:ilvl="0" w:tplc="3C840E26">
      <w:start w:val="1"/>
      <w:numFmt w:val="decimal"/>
      <w:lvlText w:val="%1."/>
      <w:lvlJc w:val="left"/>
      <w:pPr>
        <w:ind w:left="720"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D91BFB"/>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1"/>
  </w:num>
  <w:num w:numId="2" w16cid:durableId="1008487205">
    <w:abstractNumId w:val="8"/>
  </w:num>
  <w:num w:numId="3" w16cid:durableId="357590161">
    <w:abstractNumId w:val="30"/>
  </w:num>
  <w:num w:numId="4" w16cid:durableId="1406878562">
    <w:abstractNumId w:val="22"/>
  </w:num>
  <w:num w:numId="5" w16cid:durableId="1552307307">
    <w:abstractNumId w:val="15"/>
  </w:num>
  <w:num w:numId="6" w16cid:durableId="1713773281">
    <w:abstractNumId w:val="28"/>
  </w:num>
  <w:num w:numId="7" w16cid:durableId="1140463999">
    <w:abstractNumId w:val="26"/>
  </w:num>
  <w:num w:numId="8" w16cid:durableId="813106143">
    <w:abstractNumId w:val="18"/>
  </w:num>
  <w:num w:numId="9" w16cid:durableId="715204697">
    <w:abstractNumId w:val="29"/>
  </w:num>
  <w:num w:numId="10" w16cid:durableId="338626201">
    <w:abstractNumId w:val="11"/>
  </w:num>
  <w:num w:numId="11" w16cid:durableId="261492241">
    <w:abstractNumId w:val="33"/>
  </w:num>
  <w:num w:numId="12" w16cid:durableId="1221862901">
    <w:abstractNumId w:val="4"/>
  </w:num>
  <w:num w:numId="13" w16cid:durableId="69816314">
    <w:abstractNumId w:val="6"/>
  </w:num>
  <w:num w:numId="14" w16cid:durableId="993610109">
    <w:abstractNumId w:val="1"/>
  </w:num>
  <w:num w:numId="15" w16cid:durableId="2105413008">
    <w:abstractNumId w:val="17"/>
  </w:num>
  <w:num w:numId="16" w16cid:durableId="1894930157">
    <w:abstractNumId w:val="9"/>
  </w:num>
  <w:num w:numId="17" w16cid:durableId="98524083">
    <w:abstractNumId w:val="21"/>
  </w:num>
  <w:num w:numId="18" w16cid:durableId="1920290767">
    <w:abstractNumId w:val="3"/>
  </w:num>
  <w:num w:numId="19" w16cid:durableId="472258662">
    <w:abstractNumId w:val="14"/>
  </w:num>
  <w:num w:numId="20" w16cid:durableId="1584030159">
    <w:abstractNumId w:val="23"/>
  </w:num>
  <w:num w:numId="21" w16cid:durableId="1501844962">
    <w:abstractNumId w:val="5"/>
  </w:num>
  <w:num w:numId="22" w16cid:durableId="1732657450">
    <w:abstractNumId w:val="24"/>
  </w:num>
  <w:num w:numId="23" w16cid:durableId="796221352">
    <w:abstractNumId w:val="35"/>
  </w:num>
  <w:num w:numId="24" w16cid:durableId="1195270308">
    <w:abstractNumId w:val="27"/>
  </w:num>
  <w:num w:numId="25" w16cid:durableId="1601059299">
    <w:abstractNumId w:val="12"/>
  </w:num>
  <w:num w:numId="26" w16cid:durableId="840586912">
    <w:abstractNumId w:val="19"/>
  </w:num>
  <w:num w:numId="27" w16cid:durableId="1338343149">
    <w:abstractNumId w:val="37"/>
  </w:num>
  <w:num w:numId="28" w16cid:durableId="1583955823">
    <w:abstractNumId w:val="20"/>
  </w:num>
  <w:num w:numId="29" w16cid:durableId="400762576">
    <w:abstractNumId w:val="34"/>
  </w:num>
  <w:num w:numId="30" w16cid:durableId="108279629">
    <w:abstractNumId w:val="25"/>
  </w:num>
  <w:num w:numId="31" w16cid:durableId="1228150718">
    <w:abstractNumId w:val="36"/>
  </w:num>
  <w:num w:numId="32" w16cid:durableId="1695572365">
    <w:abstractNumId w:val="7"/>
  </w:num>
  <w:num w:numId="33" w16cid:durableId="1562907341">
    <w:abstractNumId w:val="32"/>
  </w:num>
  <w:num w:numId="34" w16cid:durableId="1131946179">
    <w:abstractNumId w:val="13"/>
  </w:num>
  <w:num w:numId="35" w16cid:durableId="768551341">
    <w:abstractNumId w:val="10"/>
  </w:num>
  <w:num w:numId="36" w16cid:durableId="665716900">
    <w:abstractNumId w:val="16"/>
  </w:num>
  <w:num w:numId="37" w16cid:durableId="2783673">
    <w:abstractNumId w:val="0"/>
  </w:num>
  <w:num w:numId="38" w16cid:durableId="924918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8FF"/>
    <w:rsid w:val="0000686F"/>
    <w:rsid w:val="00013696"/>
    <w:rsid w:val="000150C8"/>
    <w:rsid w:val="00015F92"/>
    <w:rsid w:val="000214B5"/>
    <w:rsid w:val="00024F97"/>
    <w:rsid w:val="00030E3F"/>
    <w:rsid w:val="00032D8A"/>
    <w:rsid w:val="00034451"/>
    <w:rsid w:val="00043EE5"/>
    <w:rsid w:val="00044C1C"/>
    <w:rsid w:val="00045699"/>
    <w:rsid w:val="0005559A"/>
    <w:rsid w:val="00056E78"/>
    <w:rsid w:val="00064BD3"/>
    <w:rsid w:val="000653F8"/>
    <w:rsid w:val="00070566"/>
    <w:rsid w:val="00074F27"/>
    <w:rsid w:val="00075959"/>
    <w:rsid w:val="00085E0F"/>
    <w:rsid w:val="000916D6"/>
    <w:rsid w:val="00093EAE"/>
    <w:rsid w:val="000953DD"/>
    <w:rsid w:val="0009582C"/>
    <w:rsid w:val="00095F85"/>
    <w:rsid w:val="000A07BC"/>
    <w:rsid w:val="000A1DAE"/>
    <w:rsid w:val="000A6F60"/>
    <w:rsid w:val="000A7A9C"/>
    <w:rsid w:val="000B081B"/>
    <w:rsid w:val="000B3795"/>
    <w:rsid w:val="000B7BBD"/>
    <w:rsid w:val="000C03E4"/>
    <w:rsid w:val="000C1458"/>
    <w:rsid w:val="000C380D"/>
    <w:rsid w:val="000C7015"/>
    <w:rsid w:val="000E60D7"/>
    <w:rsid w:val="000E6E25"/>
    <w:rsid w:val="000E7A1C"/>
    <w:rsid w:val="000F1EB2"/>
    <w:rsid w:val="000F33A3"/>
    <w:rsid w:val="000F6180"/>
    <w:rsid w:val="000F7508"/>
    <w:rsid w:val="000F7AC7"/>
    <w:rsid w:val="000F7ED7"/>
    <w:rsid w:val="0010104E"/>
    <w:rsid w:val="00101FB9"/>
    <w:rsid w:val="00103841"/>
    <w:rsid w:val="00103C07"/>
    <w:rsid w:val="00104D20"/>
    <w:rsid w:val="00107CF7"/>
    <w:rsid w:val="00111F0B"/>
    <w:rsid w:val="001263B4"/>
    <w:rsid w:val="001269D6"/>
    <w:rsid w:val="00126BC4"/>
    <w:rsid w:val="00127520"/>
    <w:rsid w:val="00132CBC"/>
    <w:rsid w:val="001351CE"/>
    <w:rsid w:val="00135A54"/>
    <w:rsid w:val="001404CC"/>
    <w:rsid w:val="00142003"/>
    <w:rsid w:val="0014264A"/>
    <w:rsid w:val="0014327D"/>
    <w:rsid w:val="00143ED4"/>
    <w:rsid w:val="00144A19"/>
    <w:rsid w:val="00146CC9"/>
    <w:rsid w:val="00147846"/>
    <w:rsid w:val="00150350"/>
    <w:rsid w:val="00151433"/>
    <w:rsid w:val="00163293"/>
    <w:rsid w:val="00163D25"/>
    <w:rsid w:val="001723F5"/>
    <w:rsid w:val="001734D3"/>
    <w:rsid w:val="00177020"/>
    <w:rsid w:val="00184133"/>
    <w:rsid w:val="00186A09"/>
    <w:rsid w:val="00195BFE"/>
    <w:rsid w:val="0019666A"/>
    <w:rsid w:val="001A3B4D"/>
    <w:rsid w:val="001A441F"/>
    <w:rsid w:val="001A467B"/>
    <w:rsid w:val="001A47D6"/>
    <w:rsid w:val="001A70C0"/>
    <w:rsid w:val="001A738E"/>
    <w:rsid w:val="001A7A29"/>
    <w:rsid w:val="001B17FE"/>
    <w:rsid w:val="001B18FC"/>
    <w:rsid w:val="001B1B50"/>
    <w:rsid w:val="001B1FE9"/>
    <w:rsid w:val="001B2330"/>
    <w:rsid w:val="001B47FA"/>
    <w:rsid w:val="001B634E"/>
    <w:rsid w:val="001C1E3E"/>
    <w:rsid w:val="001C613A"/>
    <w:rsid w:val="001C6231"/>
    <w:rsid w:val="001D109C"/>
    <w:rsid w:val="001D3B73"/>
    <w:rsid w:val="001D4F3A"/>
    <w:rsid w:val="001E01C0"/>
    <w:rsid w:val="001E1477"/>
    <w:rsid w:val="001E14C7"/>
    <w:rsid w:val="001E78FF"/>
    <w:rsid w:val="001F1623"/>
    <w:rsid w:val="001F54B8"/>
    <w:rsid w:val="001F54D9"/>
    <w:rsid w:val="001F6663"/>
    <w:rsid w:val="001F7EF2"/>
    <w:rsid w:val="002008F8"/>
    <w:rsid w:val="00204AD2"/>
    <w:rsid w:val="00212538"/>
    <w:rsid w:val="00212968"/>
    <w:rsid w:val="00214162"/>
    <w:rsid w:val="00216E56"/>
    <w:rsid w:val="00222043"/>
    <w:rsid w:val="0022567E"/>
    <w:rsid w:val="00235676"/>
    <w:rsid w:val="0025038D"/>
    <w:rsid w:val="002514C3"/>
    <w:rsid w:val="00254A54"/>
    <w:rsid w:val="00254C8A"/>
    <w:rsid w:val="00257422"/>
    <w:rsid w:val="00261E32"/>
    <w:rsid w:val="00264658"/>
    <w:rsid w:val="00265CC9"/>
    <w:rsid w:val="00267C77"/>
    <w:rsid w:val="00271A5C"/>
    <w:rsid w:val="00271A63"/>
    <w:rsid w:val="00272D75"/>
    <w:rsid w:val="002737DA"/>
    <w:rsid w:val="002752B8"/>
    <w:rsid w:val="00275880"/>
    <w:rsid w:val="0028083A"/>
    <w:rsid w:val="002826A1"/>
    <w:rsid w:val="002833C5"/>
    <w:rsid w:val="00285793"/>
    <w:rsid w:val="00292E3D"/>
    <w:rsid w:val="00296EF3"/>
    <w:rsid w:val="002A3B14"/>
    <w:rsid w:val="002A578E"/>
    <w:rsid w:val="002A63F2"/>
    <w:rsid w:val="002B015E"/>
    <w:rsid w:val="002B52AE"/>
    <w:rsid w:val="002C1402"/>
    <w:rsid w:val="002C3A12"/>
    <w:rsid w:val="002C7931"/>
    <w:rsid w:val="002C79F4"/>
    <w:rsid w:val="002C7FD2"/>
    <w:rsid w:val="002D0C7B"/>
    <w:rsid w:val="002D0EF7"/>
    <w:rsid w:val="002D5D2B"/>
    <w:rsid w:val="002D6889"/>
    <w:rsid w:val="002D6DF6"/>
    <w:rsid w:val="002E0196"/>
    <w:rsid w:val="002E09DA"/>
    <w:rsid w:val="002E17D2"/>
    <w:rsid w:val="002E2B77"/>
    <w:rsid w:val="002E49BA"/>
    <w:rsid w:val="002F0593"/>
    <w:rsid w:val="002F0BF0"/>
    <w:rsid w:val="00300CE3"/>
    <w:rsid w:val="0030596A"/>
    <w:rsid w:val="00310DA0"/>
    <w:rsid w:val="00311A24"/>
    <w:rsid w:val="00315BD2"/>
    <w:rsid w:val="00317F85"/>
    <w:rsid w:val="00321A8C"/>
    <w:rsid w:val="00323EF1"/>
    <w:rsid w:val="00334EDD"/>
    <w:rsid w:val="00341627"/>
    <w:rsid w:val="00341E2F"/>
    <w:rsid w:val="003431BA"/>
    <w:rsid w:val="00345160"/>
    <w:rsid w:val="0034679F"/>
    <w:rsid w:val="00346F82"/>
    <w:rsid w:val="0036112F"/>
    <w:rsid w:val="00366C2F"/>
    <w:rsid w:val="0037189E"/>
    <w:rsid w:val="00372FC1"/>
    <w:rsid w:val="0038048C"/>
    <w:rsid w:val="003804F0"/>
    <w:rsid w:val="00382322"/>
    <w:rsid w:val="003843FC"/>
    <w:rsid w:val="003906AE"/>
    <w:rsid w:val="00396C91"/>
    <w:rsid w:val="003A5AA6"/>
    <w:rsid w:val="003A7CDB"/>
    <w:rsid w:val="003B16F0"/>
    <w:rsid w:val="003B1C2D"/>
    <w:rsid w:val="003B4F22"/>
    <w:rsid w:val="003C04D3"/>
    <w:rsid w:val="003D33F6"/>
    <w:rsid w:val="003D5F24"/>
    <w:rsid w:val="003E235F"/>
    <w:rsid w:val="003E2C14"/>
    <w:rsid w:val="003E3F56"/>
    <w:rsid w:val="003F1097"/>
    <w:rsid w:val="003F3051"/>
    <w:rsid w:val="00401083"/>
    <w:rsid w:val="00411799"/>
    <w:rsid w:val="004139F2"/>
    <w:rsid w:val="00413D35"/>
    <w:rsid w:val="004143EE"/>
    <w:rsid w:val="004234B5"/>
    <w:rsid w:val="004251C2"/>
    <w:rsid w:val="0042708F"/>
    <w:rsid w:val="00427DAE"/>
    <w:rsid w:val="004303E9"/>
    <w:rsid w:val="00444913"/>
    <w:rsid w:val="0045024C"/>
    <w:rsid w:val="00450806"/>
    <w:rsid w:val="00453BA2"/>
    <w:rsid w:val="00460AB8"/>
    <w:rsid w:val="00463294"/>
    <w:rsid w:val="00470EFC"/>
    <w:rsid w:val="00471DEC"/>
    <w:rsid w:val="00472C2D"/>
    <w:rsid w:val="00477C30"/>
    <w:rsid w:val="00484E43"/>
    <w:rsid w:val="0048506F"/>
    <w:rsid w:val="0048787F"/>
    <w:rsid w:val="00491F27"/>
    <w:rsid w:val="00492D26"/>
    <w:rsid w:val="00493882"/>
    <w:rsid w:val="004A78D8"/>
    <w:rsid w:val="004B0E1A"/>
    <w:rsid w:val="004B1B63"/>
    <w:rsid w:val="004B2512"/>
    <w:rsid w:val="004B341D"/>
    <w:rsid w:val="004B3B37"/>
    <w:rsid w:val="004C4EEF"/>
    <w:rsid w:val="004C7716"/>
    <w:rsid w:val="004D6ED9"/>
    <w:rsid w:val="004E5604"/>
    <w:rsid w:val="004E5EE8"/>
    <w:rsid w:val="004E704E"/>
    <w:rsid w:val="004F2923"/>
    <w:rsid w:val="004F2A2D"/>
    <w:rsid w:val="004F40CE"/>
    <w:rsid w:val="004F47A4"/>
    <w:rsid w:val="004F50B1"/>
    <w:rsid w:val="005008F3"/>
    <w:rsid w:val="005110AF"/>
    <w:rsid w:val="00511668"/>
    <w:rsid w:val="00512D56"/>
    <w:rsid w:val="00514239"/>
    <w:rsid w:val="00515B75"/>
    <w:rsid w:val="005226E7"/>
    <w:rsid w:val="0052410D"/>
    <w:rsid w:val="005244B3"/>
    <w:rsid w:val="00532830"/>
    <w:rsid w:val="005352DB"/>
    <w:rsid w:val="00536AA1"/>
    <w:rsid w:val="0054173E"/>
    <w:rsid w:val="0054422B"/>
    <w:rsid w:val="00545551"/>
    <w:rsid w:val="00551D6D"/>
    <w:rsid w:val="00557F44"/>
    <w:rsid w:val="005600EE"/>
    <w:rsid w:val="00566CB6"/>
    <w:rsid w:val="0057239E"/>
    <w:rsid w:val="0057266A"/>
    <w:rsid w:val="00573F8D"/>
    <w:rsid w:val="00575523"/>
    <w:rsid w:val="00576393"/>
    <w:rsid w:val="00577CF6"/>
    <w:rsid w:val="00587ADB"/>
    <w:rsid w:val="0059071E"/>
    <w:rsid w:val="00590962"/>
    <w:rsid w:val="00597E24"/>
    <w:rsid w:val="005A1B4C"/>
    <w:rsid w:val="005A4D68"/>
    <w:rsid w:val="005A744A"/>
    <w:rsid w:val="005B115E"/>
    <w:rsid w:val="005B2AA5"/>
    <w:rsid w:val="005C2D9C"/>
    <w:rsid w:val="005C7973"/>
    <w:rsid w:val="005C7ECA"/>
    <w:rsid w:val="005D093E"/>
    <w:rsid w:val="005D0CC7"/>
    <w:rsid w:val="005D727B"/>
    <w:rsid w:val="005E2A6B"/>
    <w:rsid w:val="005E4CF8"/>
    <w:rsid w:val="005E6AE8"/>
    <w:rsid w:val="005E7828"/>
    <w:rsid w:val="005F1F7D"/>
    <w:rsid w:val="005F6A2B"/>
    <w:rsid w:val="005F729C"/>
    <w:rsid w:val="00602A8D"/>
    <w:rsid w:val="006065AA"/>
    <w:rsid w:val="006118A5"/>
    <w:rsid w:val="00611E0A"/>
    <w:rsid w:val="00611EC1"/>
    <w:rsid w:val="0061221F"/>
    <w:rsid w:val="0061302F"/>
    <w:rsid w:val="0061396E"/>
    <w:rsid w:val="00613BC4"/>
    <w:rsid w:val="00613CCA"/>
    <w:rsid w:val="006142D7"/>
    <w:rsid w:val="006165B9"/>
    <w:rsid w:val="00623076"/>
    <w:rsid w:val="00625536"/>
    <w:rsid w:val="006264C4"/>
    <w:rsid w:val="0062695C"/>
    <w:rsid w:val="0063147B"/>
    <w:rsid w:val="006374A7"/>
    <w:rsid w:val="006443E2"/>
    <w:rsid w:val="00646FE9"/>
    <w:rsid w:val="00647B95"/>
    <w:rsid w:val="006503BC"/>
    <w:rsid w:val="00652EC2"/>
    <w:rsid w:val="00653D57"/>
    <w:rsid w:val="006554E6"/>
    <w:rsid w:val="00657EED"/>
    <w:rsid w:val="006615BF"/>
    <w:rsid w:val="00663C7F"/>
    <w:rsid w:val="00663E6C"/>
    <w:rsid w:val="006665C1"/>
    <w:rsid w:val="00671357"/>
    <w:rsid w:val="00677158"/>
    <w:rsid w:val="00677F7A"/>
    <w:rsid w:val="0068383B"/>
    <w:rsid w:val="00683AD2"/>
    <w:rsid w:val="006859BD"/>
    <w:rsid w:val="0068698D"/>
    <w:rsid w:val="00687761"/>
    <w:rsid w:val="00690848"/>
    <w:rsid w:val="00691706"/>
    <w:rsid w:val="00692922"/>
    <w:rsid w:val="006A18B1"/>
    <w:rsid w:val="006A495F"/>
    <w:rsid w:val="006A6B79"/>
    <w:rsid w:val="006A753A"/>
    <w:rsid w:val="006A7F8E"/>
    <w:rsid w:val="006B0996"/>
    <w:rsid w:val="006B2E83"/>
    <w:rsid w:val="006B31E5"/>
    <w:rsid w:val="006C1240"/>
    <w:rsid w:val="006C3CA3"/>
    <w:rsid w:val="006C78F0"/>
    <w:rsid w:val="006D07C9"/>
    <w:rsid w:val="006D2103"/>
    <w:rsid w:val="006D6BD3"/>
    <w:rsid w:val="006D6D0D"/>
    <w:rsid w:val="006E0916"/>
    <w:rsid w:val="006E658F"/>
    <w:rsid w:val="006E6FD4"/>
    <w:rsid w:val="006F0471"/>
    <w:rsid w:val="006F0F41"/>
    <w:rsid w:val="007052CF"/>
    <w:rsid w:val="007071B9"/>
    <w:rsid w:val="00713BB9"/>
    <w:rsid w:val="007171FB"/>
    <w:rsid w:val="007200CE"/>
    <w:rsid w:val="007218C6"/>
    <w:rsid w:val="007232B7"/>
    <w:rsid w:val="0072593A"/>
    <w:rsid w:val="0072766E"/>
    <w:rsid w:val="0073544C"/>
    <w:rsid w:val="00735A17"/>
    <w:rsid w:val="0074414A"/>
    <w:rsid w:val="007501BC"/>
    <w:rsid w:val="00752F86"/>
    <w:rsid w:val="00761473"/>
    <w:rsid w:val="0076332D"/>
    <w:rsid w:val="00764285"/>
    <w:rsid w:val="007653DF"/>
    <w:rsid w:val="00765FE6"/>
    <w:rsid w:val="00766CFB"/>
    <w:rsid w:val="00767D29"/>
    <w:rsid w:val="007712EF"/>
    <w:rsid w:val="0077190B"/>
    <w:rsid w:val="00776DA0"/>
    <w:rsid w:val="00782D6A"/>
    <w:rsid w:val="00796E05"/>
    <w:rsid w:val="007A3A34"/>
    <w:rsid w:val="007A6E74"/>
    <w:rsid w:val="007A754B"/>
    <w:rsid w:val="007B7A06"/>
    <w:rsid w:val="007C022E"/>
    <w:rsid w:val="007D388B"/>
    <w:rsid w:val="007D5AC4"/>
    <w:rsid w:val="007E2847"/>
    <w:rsid w:val="007E4909"/>
    <w:rsid w:val="007E65D8"/>
    <w:rsid w:val="007E6CF5"/>
    <w:rsid w:val="007F1834"/>
    <w:rsid w:val="007F2CB8"/>
    <w:rsid w:val="007F313A"/>
    <w:rsid w:val="007F420A"/>
    <w:rsid w:val="00803F1F"/>
    <w:rsid w:val="00805DEA"/>
    <w:rsid w:val="00807BEB"/>
    <w:rsid w:val="008111D8"/>
    <w:rsid w:val="0081178E"/>
    <w:rsid w:val="0081365E"/>
    <w:rsid w:val="00813EE7"/>
    <w:rsid w:val="008141EB"/>
    <w:rsid w:val="00821663"/>
    <w:rsid w:val="00824B70"/>
    <w:rsid w:val="00824FD7"/>
    <w:rsid w:val="008253DD"/>
    <w:rsid w:val="008302D8"/>
    <w:rsid w:val="00831F5F"/>
    <w:rsid w:val="00832F64"/>
    <w:rsid w:val="00837837"/>
    <w:rsid w:val="00840886"/>
    <w:rsid w:val="008422BA"/>
    <w:rsid w:val="00842960"/>
    <w:rsid w:val="008435F3"/>
    <w:rsid w:val="0084372F"/>
    <w:rsid w:val="0084567D"/>
    <w:rsid w:val="008508D3"/>
    <w:rsid w:val="008521C2"/>
    <w:rsid w:val="008558B6"/>
    <w:rsid w:val="0085652C"/>
    <w:rsid w:val="00861C74"/>
    <w:rsid w:val="0086346B"/>
    <w:rsid w:val="00864A6B"/>
    <w:rsid w:val="00870D59"/>
    <w:rsid w:val="00871E52"/>
    <w:rsid w:val="008816A8"/>
    <w:rsid w:val="0088268E"/>
    <w:rsid w:val="0088309E"/>
    <w:rsid w:val="0088709F"/>
    <w:rsid w:val="008875E4"/>
    <w:rsid w:val="008907A8"/>
    <w:rsid w:val="00894F53"/>
    <w:rsid w:val="00897783"/>
    <w:rsid w:val="008A2EE5"/>
    <w:rsid w:val="008A4834"/>
    <w:rsid w:val="008A5ED3"/>
    <w:rsid w:val="008B0C2E"/>
    <w:rsid w:val="008B1715"/>
    <w:rsid w:val="008B1E57"/>
    <w:rsid w:val="008B2FE2"/>
    <w:rsid w:val="008B4600"/>
    <w:rsid w:val="008C0D94"/>
    <w:rsid w:val="008C223F"/>
    <w:rsid w:val="008C6166"/>
    <w:rsid w:val="008C6492"/>
    <w:rsid w:val="008C7890"/>
    <w:rsid w:val="008C7CE4"/>
    <w:rsid w:val="008D24F8"/>
    <w:rsid w:val="008D2621"/>
    <w:rsid w:val="008D285B"/>
    <w:rsid w:val="008E7984"/>
    <w:rsid w:val="008F08D4"/>
    <w:rsid w:val="008F1A3E"/>
    <w:rsid w:val="008F2E42"/>
    <w:rsid w:val="008F2E47"/>
    <w:rsid w:val="008F57E8"/>
    <w:rsid w:val="00902DA2"/>
    <w:rsid w:val="00906015"/>
    <w:rsid w:val="0091039C"/>
    <w:rsid w:val="009154F7"/>
    <w:rsid w:val="00920C69"/>
    <w:rsid w:val="00933394"/>
    <w:rsid w:val="0093548E"/>
    <w:rsid w:val="00937DF6"/>
    <w:rsid w:val="009400BD"/>
    <w:rsid w:val="00940EF3"/>
    <w:rsid w:val="009425E0"/>
    <w:rsid w:val="00950E33"/>
    <w:rsid w:val="00956590"/>
    <w:rsid w:val="009648C3"/>
    <w:rsid w:val="00964AF4"/>
    <w:rsid w:val="00966272"/>
    <w:rsid w:val="00966B3E"/>
    <w:rsid w:val="009706AD"/>
    <w:rsid w:val="00976268"/>
    <w:rsid w:val="00976A0B"/>
    <w:rsid w:val="00982BB5"/>
    <w:rsid w:val="009842AE"/>
    <w:rsid w:val="0098626C"/>
    <w:rsid w:val="0099060E"/>
    <w:rsid w:val="00992C5C"/>
    <w:rsid w:val="00992DA7"/>
    <w:rsid w:val="0099555E"/>
    <w:rsid w:val="00995607"/>
    <w:rsid w:val="009A1626"/>
    <w:rsid w:val="009A323A"/>
    <w:rsid w:val="009A6B5A"/>
    <w:rsid w:val="009A79E2"/>
    <w:rsid w:val="009B2CC9"/>
    <w:rsid w:val="009B585D"/>
    <w:rsid w:val="009C651C"/>
    <w:rsid w:val="009D32F5"/>
    <w:rsid w:val="009D4078"/>
    <w:rsid w:val="009D459F"/>
    <w:rsid w:val="009D652D"/>
    <w:rsid w:val="009E2641"/>
    <w:rsid w:val="009F0EF5"/>
    <w:rsid w:val="009F1808"/>
    <w:rsid w:val="009F1929"/>
    <w:rsid w:val="009F1C5C"/>
    <w:rsid w:val="009F2413"/>
    <w:rsid w:val="009F36FD"/>
    <w:rsid w:val="009F3C7D"/>
    <w:rsid w:val="009F4CBD"/>
    <w:rsid w:val="009F63F6"/>
    <w:rsid w:val="00A030ED"/>
    <w:rsid w:val="00A040D1"/>
    <w:rsid w:val="00A04E2A"/>
    <w:rsid w:val="00A10CAD"/>
    <w:rsid w:val="00A1127B"/>
    <w:rsid w:val="00A11692"/>
    <w:rsid w:val="00A1401D"/>
    <w:rsid w:val="00A1731E"/>
    <w:rsid w:val="00A200E4"/>
    <w:rsid w:val="00A202DC"/>
    <w:rsid w:val="00A217A9"/>
    <w:rsid w:val="00A21B8B"/>
    <w:rsid w:val="00A35959"/>
    <w:rsid w:val="00A41F17"/>
    <w:rsid w:val="00A42A84"/>
    <w:rsid w:val="00A45579"/>
    <w:rsid w:val="00A5154C"/>
    <w:rsid w:val="00A51D6B"/>
    <w:rsid w:val="00A53E83"/>
    <w:rsid w:val="00A54FBF"/>
    <w:rsid w:val="00A610ED"/>
    <w:rsid w:val="00A61ABA"/>
    <w:rsid w:val="00A622DB"/>
    <w:rsid w:val="00A63429"/>
    <w:rsid w:val="00A65C8D"/>
    <w:rsid w:val="00A730D0"/>
    <w:rsid w:val="00A743CD"/>
    <w:rsid w:val="00A7488E"/>
    <w:rsid w:val="00A757AA"/>
    <w:rsid w:val="00A76867"/>
    <w:rsid w:val="00A76CA7"/>
    <w:rsid w:val="00A77685"/>
    <w:rsid w:val="00A77A6B"/>
    <w:rsid w:val="00A820F2"/>
    <w:rsid w:val="00A824FC"/>
    <w:rsid w:val="00A83690"/>
    <w:rsid w:val="00A84B61"/>
    <w:rsid w:val="00A917F4"/>
    <w:rsid w:val="00A93274"/>
    <w:rsid w:val="00A9515C"/>
    <w:rsid w:val="00A97588"/>
    <w:rsid w:val="00AA400D"/>
    <w:rsid w:val="00AB18A7"/>
    <w:rsid w:val="00AC2801"/>
    <w:rsid w:val="00AC4BAE"/>
    <w:rsid w:val="00AC5957"/>
    <w:rsid w:val="00AC72FD"/>
    <w:rsid w:val="00AD0B19"/>
    <w:rsid w:val="00AD0F52"/>
    <w:rsid w:val="00AD3004"/>
    <w:rsid w:val="00AD5E42"/>
    <w:rsid w:val="00AD7276"/>
    <w:rsid w:val="00AE16AD"/>
    <w:rsid w:val="00AE2503"/>
    <w:rsid w:val="00AF0194"/>
    <w:rsid w:val="00B02348"/>
    <w:rsid w:val="00B07B65"/>
    <w:rsid w:val="00B10A9B"/>
    <w:rsid w:val="00B11EDB"/>
    <w:rsid w:val="00B16D89"/>
    <w:rsid w:val="00B22AA5"/>
    <w:rsid w:val="00B26969"/>
    <w:rsid w:val="00B30467"/>
    <w:rsid w:val="00B37F95"/>
    <w:rsid w:val="00B43294"/>
    <w:rsid w:val="00B441F0"/>
    <w:rsid w:val="00B44AEE"/>
    <w:rsid w:val="00B44DC5"/>
    <w:rsid w:val="00B45F57"/>
    <w:rsid w:val="00B516CC"/>
    <w:rsid w:val="00B606AF"/>
    <w:rsid w:val="00B72FC5"/>
    <w:rsid w:val="00B7369B"/>
    <w:rsid w:val="00B73BDE"/>
    <w:rsid w:val="00B77243"/>
    <w:rsid w:val="00B80181"/>
    <w:rsid w:val="00B90329"/>
    <w:rsid w:val="00B91629"/>
    <w:rsid w:val="00B954E1"/>
    <w:rsid w:val="00B97FE0"/>
    <w:rsid w:val="00BA57B5"/>
    <w:rsid w:val="00BB0D46"/>
    <w:rsid w:val="00BB29FA"/>
    <w:rsid w:val="00BB2C27"/>
    <w:rsid w:val="00BC3219"/>
    <w:rsid w:val="00BC3EE5"/>
    <w:rsid w:val="00BC5AF5"/>
    <w:rsid w:val="00BD0267"/>
    <w:rsid w:val="00BD2547"/>
    <w:rsid w:val="00BD2C6C"/>
    <w:rsid w:val="00BD3782"/>
    <w:rsid w:val="00BD4D87"/>
    <w:rsid w:val="00BE2541"/>
    <w:rsid w:val="00BE4754"/>
    <w:rsid w:val="00BF6C15"/>
    <w:rsid w:val="00C00C33"/>
    <w:rsid w:val="00C0148D"/>
    <w:rsid w:val="00C050C0"/>
    <w:rsid w:val="00C11860"/>
    <w:rsid w:val="00C13E6A"/>
    <w:rsid w:val="00C15AF5"/>
    <w:rsid w:val="00C162DD"/>
    <w:rsid w:val="00C20981"/>
    <w:rsid w:val="00C2185C"/>
    <w:rsid w:val="00C22A12"/>
    <w:rsid w:val="00C23934"/>
    <w:rsid w:val="00C35378"/>
    <w:rsid w:val="00C36D45"/>
    <w:rsid w:val="00C40A50"/>
    <w:rsid w:val="00C45A31"/>
    <w:rsid w:val="00C51C00"/>
    <w:rsid w:val="00C51DFA"/>
    <w:rsid w:val="00C53600"/>
    <w:rsid w:val="00C56576"/>
    <w:rsid w:val="00C5663F"/>
    <w:rsid w:val="00C60085"/>
    <w:rsid w:val="00C6054E"/>
    <w:rsid w:val="00C668DC"/>
    <w:rsid w:val="00C66EEE"/>
    <w:rsid w:val="00C70905"/>
    <w:rsid w:val="00C70FAF"/>
    <w:rsid w:val="00C7168A"/>
    <w:rsid w:val="00C74DAE"/>
    <w:rsid w:val="00C8049F"/>
    <w:rsid w:val="00C835A8"/>
    <w:rsid w:val="00C84C9C"/>
    <w:rsid w:val="00C851AF"/>
    <w:rsid w:val="00C87E48"/>
    <w:rsid w:val="00C90348"/>
    <w:rsid w:val="00C95AED"/>
    <w:rsid w:val="00CA0B1B"/>
    <w:rsid w:val="00CA23E4"/>
    <w:rsid w:val="00CA2A2C"/>
    <w:rsid w:val="00CA6050"/>
    <w:rsid w:val="00CA7EEA"/>
    <w:rsid w:val="00CB1163"/>
    <w:rsid w:val="00CB506C"/>
    <w:rsid w:val="00CB50F0"/>
    <w:rsid w:val="00CC2AC9"/>
    <w:rsid w:val="00CD405D"/>
    <w:rsid w:val="00CD4D85"/>
    <w:rsid w:val="00CE07FA"/>
    <w:rsid w:val="00CE0B93"/>
    <w:rsid w:val="00CE2B73"/>
    <w:rsid w:val="00CF1560"/>
    <w:rsid w:val="00CF60CB"/>
    <w:rsid w:val="00CF6A01"/>
    <w:rsid w:val="00D10E69"/>
    <w:rsid w:val="00D1115C"/>
    <w:rsid w:val="00D143E0"/>
    <w:rsid w:val="00D21349"/>
    <w:rsid w:val="00D305F3"/>
    <w:rsid w:val="00D30A57"/>
    <w:rsid w:val="00D32271"/>
    <w:rsid w:val="00D32C76"/>
    <w:rsid w:val="00D36A4C"/>
    <w:rsid w:val="00D40C54"/>
    <w:rsid w:val="00D45338"/>
    <w:rsid w:val="00D46C90"/>
    <w:rsid w:val="00D47FCD"/>
    <w:rsid w:val="00D50037"/>
    <w:rsid w:val="00D55D72"/>
    <w:rsid w:val="00D562C4"/>
    <w:rsid w:val="00D568C4"/>
    <w:rsid w:val="00D66C68"/>
    <w:rsid w:val="00D733FB"/>
    <w:rsid w:val="00D7389E"/>
    <w:rsid w:val="00D743DB"/>
    <w:rsid w:val="00D7561F"/>
    <w:rsid w:val="00D87665"/>
    <w:rsid w:val="00DA1EBB"/>
    <w:rsid w:val="00DA2116"/>
    <w:rsid w:val="00DA527C"/>
    <w:rsid w:val="00DB4965"/>
    <w:rsid w:val="00DC181F"/>
    <w:rsid w:val="00DD3152"/>
    <w:rsid w:val="00DD47EE"/>
    <w:rsid w:val="00DD643F"/>
    <w:rsid w:val="00DD7DDA"/>
    <w:rsid w:val="00DE2F2F"/>
    <w:rsid w:val="00DF0495"/>
    <w:rsid w:val="00DF0CAD"/>
    <w:rsid w:val="00DF6194"/>
    <w:rsid w:val="00DF6196"/>
    <w:rsid w:val="00DF6A80"/>
    <w:rsid w:val="00DF6FD4"/>
    <w:rsid w:val="00E020F2"/>
    <w:rsid w:val="00E11D0E"/>
    <w:rsid w:val="00E201F1"/>
    <w:rsid w:val="00E259CD"/>
    <w:rsid w:val="00E32246"/>
    <w:rsid w:val="00E3267B"/>
    <w:rsid w:val="00E3695A"/>
    <w:rsid w:val="00E37D39"/>
    <w:rsid w:val="00E4345F"/>
    <w:rsid w:val="00E53A7A"/>
    <w:rsid w:val="00E60591"/>
    <w:rsid w:val="00E609F7"/>
    <w:rsid w:val="00E60FDB"/>
    <w:rsid w:val="00E622AE"/>
    <w:rsid w:val="00E62C24"/>
    <w:rsid w:val="00E63062"/>
    <w:rsid w:val="00E6698E"/>
    <w:rsid w:val="00E725BD"/>
    <w:rsid w:val="00E739F9"/>
    <w:rsid w:val="00E7457B"/>
    <w:rsid w:val="00E748D2"/>
    <w:rsid w:val="00E74B72"/>
    <w:rsid w:val="00E74C6C"/>
    <w:rsid w:val="00E7505E"/>
    <w:rsid w:val="00E81E22"/>
    <w:rsid w:val="00E83CD2"/>
    <w:rsid w:val="00E9329C"/>
    <w:rsid w:val="00E9734A"/>
    <w:rsid w:val="00EA1050"/>
    <w:rsid w:val="00EA29F1"/>
    <w:rsid w:val="00EA3D9F"/>
    <w:rsid w:val="00EA3FAA"/>
    <w:rsid w:val="00EB1169"/>
    <w:rsid w:val="00EB1D31"/>
    <w:rsid w:val="00EB29B9"/>
    <w:rsid w:val="00EB5FB5"/>
    <w:rsid w:val="00EB628D"/>
    <w:rsid w:val="00EC39A9"/>
    <w:rsid w:val="00EC3B3C"/>
    <w:rsid w:val="00EC522E"/>
    <w:rsid w:val="00ED2809"/>
    <w:rsid w:val="00ED34F4"/>
    <w:rsid w:val="00ED35F4"/>
    <w:rsid w:val="00ED3FB3"/>
    <w:rsid w:val="00ED46E1"/>
    <w:rsid w:val="00EE14B5"/>
    <w:rsid w:val="00EE2DBF"/>
    <w:rsid w:val="00EE3FB5"/>
    <w:rsid w:val="00EE6B66"/>
    <w:rsid w:val="00EF21D5"/>
    <w:rsid w:val="00EF21F5"/>
    <w:rsid w:val="00F00FDD"/>
    <w:rsid w:val="00F04533"/>
    <w:rsid w:val="00F05D49"/>
    <w:rsid w:val="00F0795E"/>
    <w:rsid w:val="00F16CF2"/>
    <w:rsid w:val="00F226E7"/>
    <w:rsid w:val="00F24B13"/>
    <w:rsid w:val="00F35DFB"/>
    <w:rsid w:val="00F408D5"/>
    <w:rsid w:val="00F4320F"/>
    <w:rsid w:val="00F44625"/>
    <w:rsid w:val="00F46F89"/>
    <w:rsid w:val="00F47B41"/>
    <w:rsid w:val="00F50B52"/>
    <w:rsid w:val="00F52258"/>
    <w:rsid w:val="00F5593D"/>
    <w:rsid w:val="00F61003"/>
    <w:rsid w:val="00F6705A"/>
    <w:rsid w:val="00F70D1F"/>
    <w:rsid w:val="00F808E1"/>
    <w:rsid w:val="00F84D19"/>
    <w:rsid w:val="00F94D04"/>
    <w:rsid w:val="00F95337"/>
    <w:rsid w:val="00FA1623"/>
    <w:rsid w:val="00FA518F"/>
    <w:rsid w:val="00FA5FA0"/>
    <w:rsid w:val="00FA6D32"/>
    <w:rsid w:val="00FA7816"/>
    <w:rsid w:val="00FB0D49"/>
    <w:rsid w:val="00FB0FE2"/>
    <w:rsid w:val="00FB3831"/>
    <w:rsid w:val="00FB454B"/>
    <w:rsid w:val="00FB67F7"/>
    <w:rsid w:val="00FC3759"/>
    <w:rsid w:val="00FC4030"/>
    <w:rsid w:val="00FC511F"/>
    <w:rsid w:val="00FC54F1"/>
    <w:rsid w:val="00FD0C97"/>
    <w:rsid w:val="00FD1770"/>
    <w:rsid w:val="00FD438A"/>
    <w:rsid w:val="00FD733E"/>
    <w:rsid w:val="00FE2B63"/>
    <w:rsid w:val="00FE33CE"/>
    <w:rsid w:val="00FE4E56"/>
    <w:rsid w:val="00FE5687"/>
    <w:rsid w:val="00FE74BA"/>
    <w:rsid w:val="00FF3565"/>
    <w:rsid w:val="00FF48B7"/>
    <w:rsid w:val="00FF498B"/>
    <w:rsid w:val="2168025D"/>
    <w:rsid w:val="3A037964"/>
    <w:rsid w:val="43E06084"/>
    <w:rsid w:val="492F6CAB"/>
    <w:rsid w:val="7A6AF7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6E19354D-7D0D-4172-991C-C89703F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ListParagraphChar">
    <w:name w:val="List Paragraph Char"/>
    <w:basedOn w:val="DefaultParagraphFont"/>
    <w:link w:val="ListParagraph"/>
    <w:uiPriority w:val="34"/>
    <w:rsid w:val="001F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85094770">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36132622">
      <w:bodyDiv w:val="1"/>
      <w:marLeft w:val="0"/>
      <w:marRight w:val="0"/>
      <w:marTop w:val="0"/>
      <w:marBottom w:val="0"/>
      <w:divBdr>
        <w:top w:val="none" w:sz="0" w:space="0" w:color="auto"/>
        <w:left w:val="none" w:sz="0" w:space="0" w:color="auto"/>
        <w:bottom w:val="none" w:sz="0" w:space="0" w:color="auto"/>
        <w:right w:val="none" w:sz="0" w:space="0" w:color="auto"/>
      </w:divBdr>
    </w:div>
    <w:div w:id="1965578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r.org/learning-advice/professional-body-guidance-and-publications/documents-and-publications/policy-guidance-document-library/education-and-career-framework-fourth"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e.nhs.uk/our-work/educator-workforce-strategy" TargetMode="External"/><Relationship Id="rId17" Type="http://schemas.openxmlformats.org/officeDocument/2006/relationships/hyperlink" Target="https://www.sor.org/learning-advice/professional-body-guidance-and-publications/documents-and-publications/policy-guidance-document-library/education-and-career-framework-fourth" TargetMode="External"/><Relationship Id="rId2" Type="http://schemas.openxmlformats.org/officeDocument/2006/relationships/customXml" Target="../customXml/item2.xml"/><Relationship Id="rId16" Type="http://schemas.openxmlformats.org/officeDocument/2006/relationships/hyperlink" Target="https://www.councilofdeans.org.uk/ahp-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br01.safelinks.protection.outlook.com/?url=https%3A%2F%2Fwww.england.nhs.uk%2Fpublication%2Fnhs-long-term-workforce-plan%2F&amp;data=05%7C02%7Ctessa.candy%40nhs.net%7Cb4ab2f6706fd4e37d9e508dc3a0d15a0%7C37c354b285b047f5b22207b48d774ee3%7C0%7C0%7C638449075067178696%7CUnknown%7CTWFpbGZsb3d8eyJWIjoiMC4wLjAwMDAiLCJQIjoiV2luMzIiLCJBTiI6Ik1haWwiLCJXVCI6Mn0%3D%7C0%7C%7C%7C&amp;sdata=uDkCnCboQdVe%2BId4TgzOtYu1vWpnKQsymlpgrGXADT0%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educator-workforce-strateg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23BD1D39-3C6E-43EF-841C-C5148659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2516</Words>
  <Characters>14342</Characters>
  <Application>Microsoft Office Word</Application>
  <DocSecurity>0</DocSecurity>
  <Lines>119</Lines>
  <Paragraphs>33</Paragraphs>
  <ScaleCrop>false</ScaleCrop>
  <Company>Health Education England</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12</cp:revision>
  <cp:lastPrinted>2021-01-11T11:40:00Z</cp:lastPrinted>
  <dcterms:created xsi:type="dcterms:W3CDTF">2025-06-06T08:54:00Z</dcterms:created>
  <dcterms:modified xsi:type="dcterms:W3CDTF">2025-06-11T09:30:00Z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