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C5FF" w14:textId="77777777" w:rsidR="00B72132" w:rsidRDefault="00B72132" w:rsidP="00B72132">
      <w:pPr>
        <w:sectPr w:rsidR="00B72132" w:rsidSect="00152369">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66BCC165" w14:textId="19F0C225" w:rsidR="00EE0481" w:rsidRDefault="004617C9" w:rsidP="00CF1A05">
      <w:pPr>
        <w:pStyle w:val="Heading1"/>
        <w:rPr>
          <w:rStyle w:val="Heading2Char"/>
          <w:b/>
          <w:sz w:val="48"/>
          <w:szCs w:val="48"/>
        </w:rPr>
      </w:pPr>
      <w:sdt>
        <w:sdtPr>
          <w:rPr>
            <w:rStyle w:val="Heading2Char"/>
            <w:b/>
            <w:sz w:val="48"/>
            <w:szCs w:val="48"/>
          </w:r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3C71B5">
            <w:rPr>
              <w:rStyle w:val="Heading2Char"/>
              <w:b/>
              <w:sz w:val="48"/>
              <w:szCs w:val="48"/>
            </w:rPr>
            <w:t>Multi Professional</w:t>
          </w:r>
          <w:r w:rsidR="00222D26">
            <w:rPr>
              <w:rStyle w:val="Heading2Char"/>
              <w:b/>
              <w:sz w:val="48"/>
              <w:szCs w:val="48"/>
            </w:rPr>
            <w:t xml:space="preserve"> Quality</w:t>
          </w:r>
          <w:r w:rsidR="003C71B5">
            <w:rPr>
              <w:rStyle w:val="Heading2Char"/>
              <w:b/>
              <w:sz w:val="48"/>
              <w:szCs w:val="48"/>
            </w:rPr>
            <w:t xml:space="preserve"> Assurance of the Practice Learning Environment – full process guide</w:t>
          </w:r>
        </w:sdtContent>
      </w:sdt>
      <w:bookmarkEnd w:id="0"/>
    </w:p>
    <w:p w14:paraId="4B267737" w14:textId="77777777" w:rsidR="00CF1A05" w:rsidRDefault="00CF1A05" w:rsidP="00CF1A05">
      <w:pPr>
        <w:spacing w:after="0" w:line="240" w:lineRule="auto"/>
        <w:rPr>
          <w:b/>
          <w:bCs/>
          <w:sz w:val="36"/>
          <w:szCs w:val="36"/>
        </w:rPr>
      </w:pPr>
    </w:p>
    <w:p w14:paraId="127308F5" w14:textId="423A2190" w:rsidR="00C23533" w:rsidRDefault="00C23533" w:rsidP="00CF1A05">
      <w:pPr>
        <w:spacing w:after="0" w:line="240" w:lineRule="auto"/>
        <w:rPr>
          <w:b/>
          <w:bCs/>
          <w:sz w:val="36"/>
          <w:szCs w:val="36"/>
        </w:rPr>
      </w:pPr>
      <w:r w:rsidRPr="00425AED">
        <w:rPr>
          <w:b/>
          <w:bCs/>
          <w:sz w:val="36"/>
          <w:szCs w:val="36"/>
        </w:rPr>
        <w:t>Part of the</w:t>
      </w:r>
    </w:p>
    <w:p w14:paraId="7CC5C652" w14:textId="77777777" w:rsidR="00CF1A05" w:rsidRDefault="00CF1A05" w:rsidP="00CF1A05">
      <w:pPr>
        <w:spacing w:after="0" w:line="240" w:lineRule="auto"/>
        <w:rPr>
          <w:b/>
          <w:bCs/>
          <w:sz w:val="36"/>
          <w:szCs w:val="36"/>
        </w:rPr>
      </w:pPr>
    </w:p>
    <w:p w14:paraId="3BA53166" w14:textId="1FB547EC" w:rsidR="00CF1A05" w:rsidRPr="00980B98" w:rsidRDefault="00CF1A05" w:rsidP="00CF1A05">
      <w:pPr>
        <w:rPr>
          <w:b/>
          <w:bCs/>
          <w:color w:val="auto"/>
          <w:sz w:val="22"/>
          <w:szCs w:val="22"/>
        </w:rPr>
      </w:pPr>
      <w:r w:rsidRPr="00980B98">
        <w:rPr>
          <w:rStyle w:val="ui-provider"/>
          <w:b/>
          <w:bCs/>
          <w:sz w:val="36"/>
          <w:szCs w:val="36"/>
        </w:rPr>
        <w:t xml:space="preserve">Multi Professional </w:t>
      </w:r>
      <w:r w:rsidR="091ED9B9" w:rsidRPr="1C5246F8">
        <w:rPr>
          <w:rStyle w:val="ui-provider"/>
          <w:b/>
          <w:bCs/>
          <w:sz w:val="36"/>
          <w:szCs w:val="36"/>
        </w:rPr>
        <w:t xml:space="preserve">Quality </w:t>
      </w:r>
      <w:r w:rsidRPr="00980B98">
        <w:rPr>
          <w:rStyle w:val="ui-provider"/>
          <w:b/>
          <w:bCs/>
          <w:sz w:val="36"/>
          <w:szCs w:val="36"/>
        </w:rPr>
        <w:t>Assurance of the Practice Learning Environment</w:t>
      </w:r>
      <w:r>
        <w:rPr>
          <w:rStyle w:val="ui-provider"/>
          <w:b/>
          <w:bCs/>
          <w:sz w:val="36"/>
          <w:szCs w:val="36"/>
        </w:rPr>
        <w:t xml:space="preserve"> Toolkit</w:t>
      </w:r>
    </w:p>
    <w:p w14:paraId="72541FF9" w14:textId="37090B81" w:rsidR="00F126B3" w:rsidRPr="002F7F04" w:rsidRDefault="00237CFC" w:rsidP="002F7F04">
      <w:pPr>
        <w:pStyle w:val="Subheading"/>
      </w:pPr>
      <w:r w:rsidRPr="002F7F04">
        <w:t xml:space="preserve">Queries to: </w:t>
      </w:r>
      <w:hyperlink r:id="rId14" w:history="1">
        <w:r w:rsidR="002F7F04" w:rsidRPr="002F7F04">
          <w:rPr>
            <w:rStyle w:val="Hyperlink"/>
            <w:rFonts w:ascii="Arial Bold" w:hAnsi="Arial Bold"/>
          </w:rPr>
          <w:t>england.quality.wx@nhs.net</w:t>
        </w:r>
      </w:hyperlink>
      <w:r w:rsidR="002F7F04" w:rsidRPr="002F7F04">
        <w:t xml:space="preserve"> </w:t>
      </w:r>
      <w:r w:rsidR="00B72132" w:rsidRPr="002F7F04">
        <w:t xml:space="preserve"> </w:t>
      </w:r>
    </w:p>
    <w:p w14:paraId="205B7CF5" w14:textId="77777777" w:rsidR="007375BC" w:rsidRPr="007375BC" w:rsidRDefault="007375BC" w:rsidP="007375BC">
      <w:r w:rsidRPr="0053542E">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0D59340" w14:textId="77777777" w:rsidR="007375BC" w:rsidRPr="007375BC" w:rsidRDefault="007375BC" w:rsidP="007375BC">
      <w:pPr>
        <w:sectPr w:rsidR="007375BC" w:rsidRPr="007375BC" w:rsidSect="00152369">
          <w:footerReference w:type="default" r:id="rId16"/>
          <w:type w:val="continuous"/>
          <w:pgSz w:w="11906" w:h="16838"/>
          <w:pgMar w:top="1021" w:right="1021" w:bottom="1021" w:left="1021" w:header="454" w:footer="556" w:gutter="0"/>
          <w:cols w:space="708"/>
          <w:titlePg/>
          <w:docGrid w:linePitch="360"/>
        </w:sectPr>
      </w:pPr>
    </w:p>
    <w:p w14:paraId="13D2C2DC" w14:textId="4865CB45" w:rsidR="00603A2C" w:rsidRDefault="0011388A" w:rsidP="00156203">
      <w:pPr>
        <w:pStyle w:val="Heading2"/>
      </w:pPr>
      <w:r>
        <w:lastRenderedPageBreak/>
        <w:t>Multi professional quality assurance toolkit</w:t>
      </w:r>
    </w:p>
    <w:p w14:paraId="4FDBB653" w14:textId="77777777" w:rsidR="00EF4680" w:rsidRDefault="00EF4680" w:rsidP="00EF4680">
      <w:pPr>
        <w:jc w:val="both"/>
      </w:pPr>
      <w:r>
        <w:t xml:space="preserve">NHS England South East, Workforce, Training &amp; Education Directorate (NHS England SE WT&amp;E) (previously Health Education England) exists to support the delivery of excellent healthcare by ensuring that the ‘workforce of today and tomorrow has the right numbers, skills, and behaviours at the right time and in the right place.’  Health Education England (HEE) previously set out clear expectations for the quality of healthcare learning environments by embedding the Quality Framework (2021-24). The quality strategy outlines a ‘whole system’ approach to meeting our patient safety and learning wellbeing expectations to drive a more consistent and systematic approach to quality assurance and improvement (HEE, 22/23). The following process, and aligned documentation, will support the ongoing monitoring and quality assurance for multi-professional clinical learning environments. </w:t>
      </w:r>
    </w:p>
    <w:p w14:paraId="6A570791" w14:textId="77777777" w:rsidR="00EF4680" w:rsidRPr="00254560" w:rsidRDefault="00EF4680" w:rsidP="00EF4680">
      <w:pPr>
        <w:pStyle w:val="Heading4"/>
        <w:rPr>
          <w:rFonts w:hint="eastAsia"/>
        </w:rPr>
      </w:pPr>
      <w:r w:rsidRPr="00254560">
        <w:t xml:space="preserve">Summary </w:t>
      </w:r>
    </w:p>
    <w:p w14:paraId="27CA43B5" w14:textId="0F089BCB" w:rsidR="00EF4680" w:rsidRDefault="00EF4680" w:rsidP="00A677BD">
      <w:pPr>
        <w:jc w:val="both"/>
      </w:pPr>
      <w:r>
        <w:t>The multi professional quality assurance toolkit supports new learning environments to host learners, as well as providing a quality assurance monitoring process of the learning environment of existing practice areas.</w:t>
      </w:r>
      <w:r w:rsidRPr="00993390">
        <w:t xml:space="preserve"> </w:t>
      </w:r>
      <w:r>
        <w:t xml:space="preserve">The toolkit has </w:t>
      </w:r>
      <w:r w:rsidR="000544B6">
        <w:t>three</w:t>
      </w:r>
      <w:r>
        <w:t xml:space="preserve"> key parts. </w:t>
      </w:r>
      <w:bookmarkStart w:id="1" w:name="_Hlk130195876"/>
      <w:r>
        <w:t xml:space="preserve">Firstly, the </w:t>
      </w:r>
      <w:r w:rsidRPr="00EC20A7">
        <w:rPr>
          <w:b/>
          <w:bCs/>
        </w:rPr>
        <w:t xml:space="preserve">approval tool </w:t>
      </w:r>
      <w:r>
        <w:t xml:space="preserve">will assure the learning environment meets required standards and secondly the </w:t>
      </w:r>
      <w:r w:rsidRPr="00EC20A7">
        <w:rPr>
          <w:b/>
          <w:bCs/>
        </w:rPr>
        <w:t xml:space="preserve">ongoing monitoring </w:t>
      </w:r>
      <w:r>
        <w:rPr>
          <w:b/>
          <w:bCs/>
        </w:rPr>
        <w:t>tool</w:t>
      </w:r>
      <w:r>
        <w:t xml:space="preserve">. </w:t>
      </w:r>
      <w:bookmarkEnd w:id="1"/>
      <w:r>
        <w:t xml:space="preserve">The third section relates to an </w:t>
      </w:r>
      <w:r w:rsidRPr="0049397C">
        <w:rPr>
          <w:b/>
          <w:bCs/>
        </w:rPr>
        <w:t xml:space="preserve">escalation and triangulation </w:t>
      </w:r>
      <w:r>
        <w:rPr>
          <w:b/>
          <w:bCs/>
        </w:rPr>
        <w:t>guidance</w:t>
      </w:r>
      <w:r>
        <w:t xml:space="preserve"> when there is a concern to the clinical learning environment. All sections are completed and documented in agreement with relevant parties including educational and practice providers.</w:t>
      </w:r>
    </w:p>
    <w:p w14:paraId="732188B4" w14:textId="77777777" w:rsidR="00EF4680" w:rsidRDefault="00EF4680" w:rsidP="00A677BD">
      <w:pPr>
        <w:jc w:val="both"/>
      </w:pPr>
      <w:r>
        <w:t xml:space="preserve">The quality assurance toolkit will be used in the following circumstances: </w:t>
      </w:r>
    </w:p>
    <w:p w14:paraId="02FC7CC4" w14:textId="77777777" w:rsidR="00EF4680" w:rsidRDefault="00EF4680" w:rsidP="00A677BD">
      <w:pPr>
        <w:pStyle w:val="ListParagraph"/>
        <w:numPr>
          <w:ilvl w:val="0"/>
          <w:numId w:val="12"/>
        </w:numPr>
        <w:spacing w:after="0" w:line="240" w:lineRule="auto"/>
        <w:contextualSpacing/>
        <w:jc w:val="both"/>
        <w:textboxTightWrap w:val="none"/>
      </w:pPr>
      <w:r>
        <w:t xml:space="preserve">To support a new clinical learning environment </w:t>
      </w:r>
    </w:p>
    <w:p w14:paraId="2B4B2DE4" w14:textId="77777777" w:rsidR="00EF4680" w:rsidRDefault="00EF4680" w:rsidP="00A677BD">
      <w:pPr>
        <w:pStyle w:val="ListParagraph"/>
        <w:numPr>
          <w:ilvl w:val="0"/>
          <w:numId w:val="12"/>
        </w:numPr>
        <w:spacing w:after="0" w:line="240" w:lineRule="auto"/>
        <w:contextualSpacing/>
        <w:jc w:val="both"/>
        <w:textboxTightWrap w:val="none"/>
      </w:pPr>
      <w:r>
        <w:t>To support the expansion of learners with a different regulatory body i.e. the placement has been approved for HCPC learners however it wishes to expand the opportunity to NMC learners.</w:t>
      </w:r>
    </w:p>
    <w:p w14:paraId="7E2C50A1" w14:textId="77777777" w:rsidR="00EF4680" w:rsidRDefault="00EF4680" w:rsidP="00A677BD">
      <w:pPr>
        <w:pStyle w:val="ListParagraph"/>
        <w:numPr>
          <w:ilvl w:val="0"/>
          <w:numId w:val="12"/>
        </w:numPr>
        <w:spacing w:after="0" w:line="240" w:lineRule="auto"/>
        <w:contextualSpacing/>
        <w:jc w:val="both"/>
        <w:textboxTightWrap w:val="none"/>
      </w:pPr>
      <w:r>
        <w:t xml:space="preserve">To manage quality concerns of the learning environment </w:t>
      </w:r>
    </w:p>
    <w:p w14:paraId="051E284D" w14:textId="77777777" w:rsidR="00EF4680" w:rsidRDefault="00EF4680" w:rsidP="00A677BD">
      <w:pPr>
        <w:pStyle w:val="ListParagraph"/>
        <w:numPr>
          <w:ilvl w:val="0"/>
          <w:numId w:val="12"/>
        </w:numPr>
        <w:spacing w:after="0" w:line="240" w:lineRule="auto"/>
        <w:contextualSpacing/>
        <w:jc w:val="both"/>
        <w:textboxTightWrap w:val="none"/>
      </w:pPr>
      <w:r>
        <w:t xml:space="preserve">To provide a process of ongoing quality monitoring of an existing placement provider </w:t>
      </w:r>
    </w:p>
    <w:p w14:paraId="7094CA63" w14:textId="774D96A5" w:rsidR="00EF4680" w:rsidRPr="00775426" w:rsidRDefault="00EF4680" w:rsidP="00A677BD">
      <w:pPr>
        <w:pStyle w:val="Heading4"/>
        <w:jc w:val="both"/>
        <w:rPr>
          <w:rFonts w:hint="eastAsia"/>
        </w:rPr>
      </w:pPr>
      <w:r w:rsidRPr="00775426">
        <w:t>The development of the new assurance process</w:t>
      </w:r>
    </w:p>
    <w:p w14:paraId="17251CD2" w14:textId="4EF0E8B7" w:rsidR="00EF4680" w:rsidRDefault="00EF4680" w:rsidP="00EF4680">
      <w:pPr>
        <w:jc w:val="both"/>
      </w:pPr>
      <w:r>
        <w:t>A multi-professional group across Wessex, and representatives from Thames Valley, Sussex, and Surrey in 2021, undertook a review of the previous ‘Multi-professional Wessex Audit Placement document’ from 2017</w:t>
      </w:r>
      <w:r w:rsidR="00E75430">
        <w:t xml:space="preserve">. </w:t>
      </w:r>
      <w:r>
        <w:t>The group reviewed its fit for purpose and decided that it required updating, to reflect the refreshed HEE Quality strategy and framework as well a structural change in the integrated care board (</w:t>
      </w:r>
      <w:r w:rsidR="00672C9D">
        <w:t>c</w:t>
      </w:r>
      <w:r>
        <w:t>linical placement expansion projects) and the development of primary care training hubs.</w:t>
      </w:r>
    </w:p>
    <w:p w14:paraId="5587937C" w14:textId="77777777" w:rsidR="0091046F" w:rsidRDefault="0091046F" w:rsidP="00EF4680">
      <w:pPr>
        <w:jc w:val="both"/>
      </w:pPr>
    </w:p>
    <w:p w14:paraId="013B2B4A" w14:textId="545B8198" w:rsidR="00EF4680" w:rsidRDefault="00EF4680" w:rsidP="00EF4680">
      <w:pPr>
        <w:jc w:val="both"/>
      </w:pPr>
      <w:r>
        <w:lastRenderedPageBreak/>
        <w:t>The aims of the project were to develop</w:t>
      </w:r>
      <w:r w:rsidR="00A677BD">
        <w:t>:</w:t>
      </w:r>
      <w:r>
        <w:t xml:space="preserve"> </w:t>
      </w:r>
    </w:p>
    <w:p w14:paraId="55F86636" w14:textId="77777777" w:rsidR="00EF4680" w:rsidRDefault="00EF4680" w:rsidP="00EF4680">
      <w:pPr>
        <w:pStyle w:val="ListParagraph"/>
        <w:numPr>
          <w:ilvl w:val="0"/>
          <w:numId w:val="14"/>
        </w:numPr>
        <w:spacing w:after="0" w:line="240" w:lineRule="auto"/>
        <w:contextualSpacing/>
        <w:jc w:val="both"/>
        <w:textboxTightWrap w:val="none"/>
      </w:pPr>
      <w:r>
        <w:t>An assurance process that reflects both NHS and non-NHS organisations ‘smallest to the largest’</w:t>
      </w:r>
    </w:p>
    <w:p w14:paraId="35760587" w14:textId="5FBAE138" w:rsidR="00EF4680" w:rsidRDefault="00EF4680" w:rsidP="00EF4680">
      <w:pPr>
        <w:pStyle w:val="ListParagraph"/>
        <w:numPr>
          <w:ilvl w:val="0"/>
          <w:numId w:val="14"/>
        </w:numPr>
        <w:spacing w:after="0" w:line="240" w:lineRule="auto"/>
        <w:contextualSpacing/>
        <w:jc w:val="both"/>
        <w:textboxTightWrap w:val="none"/>
      </w:pPr>
      <w:r>
        <w:t>A risk-based approach and a move away from an audit process</w:t>
      </w:r>
    </w:p>
    <w:p w14:paraId="0BBEDE2B" w14:textId="77777777" w:rsidR="00EF4680" w:rsidRDefault="00EF4680" w:rsidP="00EF4680">
      <w:pPr>
        <w:pStyle w:val="ListParagraph"/>
        <w:numPr>
          <w:ilvl w:val="0"/>
          <w:numId w:val="14"/>
        </w:numPr>
        <w:spacing w:after="0" w:line="240" w:lineRule="auto"/>
        <w:contextualSpacing/>
        <w:jc w:val="both"/>
        <w:textboxTightWrap w:val="none"/>
      </w:pPr>
      <w:r>
        <w:t xml:space="preserve">Support a multi-professional assurance process of the clinical learning environment </w:t>
      </w:r>
    </w:p>
    <w:p w14:paraId="345DCE18" w14:textId="77777777" w:rsidR="00EF4680" w:rsidRDefault="00EF4680" w:rsidP="00EF4680">
      <w:pPr>
        <w:pStyle w:val="ListParagraph"/>
        <w:numPr>
          <w:ilvl w:val="0"/>
          <w:numId w:val="14"/>
        </w:numPr>
        <w:spacing w:after="0" w:line="240" w:lineRule="auto"/>
        <w:contextualSpacing/>
        <w:jc w:val="both"/>
        <w:textboxTightWrap w:val="none"/>
      </w:pPr>
      <w:r>
        <w:t>Reduce placement audit duplication amongst education providers</w:t>
      </w:r>
    </w:p>
    <w:p w14:paraId="7082DC2E" w14:textId="13D0AEC0" w:rsidR="007421B0" w:rsidRDefault="00EF4680" w:rsidP="007421B0">
      <w:pPr>
        <w:spacing w:before="240"/>
        <w:jc w:val="both"/>
      </w:pPr>
      <w:r>
        <w:t xml:space="preserve">The first pilot of the new process took place in selected secondary care organisations in Hampshire &amp; Isle of Wight and Sussex during late 2022. </w:t>
      </w:r>
      <w:r w:rsidRPr="00CD5E41">
        <w:t xml:space="preserve">Version </w:t>
      </w:r>
      <w:r>
        <w:t>4</w:t>
      </w:r>
      <w:r>
        <w:rPr>
          <w:b/>
          <w:bCs/>
        </w:rPr>
        <w:t xml:space="preserve"> </w:t>
      </w:r>
      <w:r>
        <w:t>has been further piloted</w:t>
      </w:r>
      <w:r w:rsidR="007421B0">
        <w:t xml:space="preserve"> across Wessex as well as the wider Southeast footprint throughout 2023 across various organisations</w:t>
      </w:r>
      <w:r w:rsidR="00E75430">
        <w:t xml:space="preserve">. </w:t>
      </w:r>
      <w:r w:rsidR="007421B0">
        <w:t>The exception relates to where there exists a primary care network (PCN) level approval</w:t>
      </w:r>
      <w:r w:rsidR="00B207F3">
        <w:t xml:space="preserve"> (see FAQs)</w:t>
      </w:r>
      <w:r w:rsidR="00E75430">
        <w:t xml:space="preserve">. </w:t>
      </w:r>
      <w:r w:rsidR="007421B0">
        <w:t xml:space="preserve">The pilot areas have been predominantly related to NMC and AHP learners, however the process has been mapped and could support </w:t>
      </w:r>
      <w:r w:rsidR="52B14A36">
        <w:t xml:space="preserve">learners </w:t>
      </w:r>
      <w:r w:rsidR="000F4CCD">
        <w:t>within</w:t>
      </w:r>
      <w:r w:rsidR="52B14A36">
        <w:t xml:space="preserve"> the following regulators: </w:t>
      </w:r>
      <w:r w:rsidR="007421B0">
        <w:t>G</w:t>
      </w:r>
      <w:r w:rsidR="00B07BE3">
        <w:t xml:space="preserve">eneral </w:t>
      </w:r>
      <w:r w:rsidR="007421B0">
        <w:t>M</w:t>
      </w:r>
      <w:r w:rsidR="00B07BE3">
        <w:t xml:space="preserve">edical </w:t>
      </w:r>
      <w:r w:rsidR="007421B0">
        <w:t>C</w:t>
      </w:r>
      <w:r w:rsidR="00B07BE3">
        <w:t>ouncil</w:t>
      </w:r>
      <w:r w:rsidR="007421B0">
        <w:t xml:space="preserve">, </w:t>
      </w:r>
      <w:r w:rsidR="001934DD">
        <w:t xml:space="preserve">HCPC, </w:t>
      </w:r>
      <w:r w:rsidR="007421B0">
        <w:t xml:space="preserve">Social </w:t>
      </w:r>
      <w:r w:rsidR="00847F77">
        <w:t>W</w:t>
      </w:r>
      <w:r w:rsidR="007421B0">
        <w:t xml:space="preserve">ork </w:t>
      </w:r>
      <w:r w:rsidR="00847F77">
        <w:t>E</w:t>
      </w:r>
      <w:r w:rsidR="007421B0">
        <w:t>ngland</w:t>
      </w:r>
      <w:r w:rsidR="00FA4F82">
        <w:t xml:space="preserve">, </w:t>
      </w:r>
      <w:r w:rsidR="7C65E40F">
        <w:t>and</w:t>
      </w:r>
      <w:r w:rsidR="00FA4F82">
        <w:t xml:space="preserve"> </w:t>
      </w:r>
      <w:r w:rsidR="007421B0">
        <w:t xml:space="preserve">the General </w:t>
      </w:r>
      <w:r w:rsidR="00847F77">
        <w:t>Pharmac</w:t>
      </w:r>
      <w:r w:rsidR="00830FCF">
        <w:t>eutical Council</w:t>
      </w:r>
      <w:r w:rsidR="00D060D2">
        <w:t xml:space="preserve">. </w:t>
      </w:r>
    </w:p>
    <w:p w14:paraId="43C764F3" w14:textId="064C8FA0" w:rsidR="006E503C" w:rsidRDefault="007421B0" w:rsidP="007421B0">
      <w:pPr>
        <w:jc w:val="both"/>
        <w:rPr>
          <w:rStyle w:val="Hyperlink"/>
          <w:rFonts w:eastAsia="Arial" w:cs="Arial"/>
          <w:color w:val="003087"/>
        </w:rPr>
      </w:pPr>
      <w:r>
        <w:t>The final iteration (V5) has been finalised following additional evaluation and stakeholder feedback.</w:t>
      </w:r>
      <w:r w:rsidRPr="314A16BB">
        <w:rPr>
          <w:rFonts w:eastAsia="Arial" w:cs="Arial"/>
        </w:rPr>
        <w:t xml:space="preserve"> </w:t>
      </w:r>
      <w:r w:rsidRPr="006E503C">
        <w:rPr>
          <w:rFonts w:asciiTheme="minorHAnsi" w:eastAsia="Arial" w:hAnsiTheme="minorHAnsi" w:cs="Arial"/>
        </w:rPr>
        <w:t>NHS England WT&amp;E website.</w:t>
      </w:r>
      <w:r w:rsidR="006E503C">
        <w:rPr>
          <w:rFonts w:asciiTheme="minorHAnsi" w:eastAsia="Arial" w:hAnsiTheme="minorHAnsi" w:cs="Arial"/>
        </w:rPr>
        <w:t xml:space="preserve"> We would encourage you to </w:t>
      </w:r>
      <w:r w:rsidR="00E15816">
        <w:rPr>
          <w:rFonts w:asciiTheme="minorHAnsi" w:eastAsia="Arial" w:hAnsiTheme="minorHAnsi" w:cs="Arial"/>
        </w:rPr>
        <w:t xml:space="preserve">read the frequently asked questions document to help support </w:t>
      </w:r>
      <w:r w:rsidR="00575F59">
        <w:rPr>
          <w:rFonts w:asciiTheme="minorHAnsi" w:eastAsia="Arial" w:hAnsiTheme="minorHAnsi" w:cs="Arial"/>
        </w:rPr>
        <w:t xml:space="preserve">your understanding. </w:t>
      </w:r>
    </w:p>
    <w:p w14:paraId="415A3CC9" w14:textId="77777777" w:rsidR="00847F77" w:rsidRPr="001F3E60" w:rsidRDefault="00847F77" w:rsidP="00847F77">
      <w:pPr>
        <w:pStyle w:val="Heading4"/>
        <w:rPr>
          <w:rFonts w:hint="eastAsia"/>
        </w:rPr>
      </w:pPr>
      <w:r w:rsidRPr="001F3E60">
        <w:t xml:space="preserve">Additional regulatory Information </w:t>
      </w:r>
    </w:p>
    <w:p w14:paraId="3DDAB07B" w14:textId="77777777" w:rsidR="00847F77" w:rsidRDefault="00847F77" w:rsidP="00E748B8">
      <w:pPr>
        <w:jc w:val="both"/>
        <w:rPr>
          <w:rFonts w:cs="Arial"/>
        </w:rPr>
      </w:pPr>
      <w:r>
        <w:rPr>
          <w:rFonts w:cs="Arial"/>
        </w:rPr>
        <w:t xml:space="preserve">Please ensure that you access the relevant links below to review the appropriate professional standards for this practice area. This will help inform what requirements need to be met by the regulatory bodies. </w:t>
      </w:r>
    </w:p>
    <w:p w14:paraId="6B430758" w14:textId="77777777" w:rsidR="00847F77" w:rsidRPr="00144664" w:rsidRDefault="00847F77" w:rsidP="00DB23ED">
      <w:pPr>
        <w:pStyle w:val="ListParagraph"/>
        <w:numPr>
          <w:ilvl w:val="0"/>
          <w:numId w:val="15"/>
        </w:numPr>
        <w:spacing w:after="0" w:line="240" w:lineRule="auto"/>
        <w:ind w:left="714" w:hanging="357"/>
        <w:contextualSpacing/>
        <w:textboxTightWrap w:val="none"/>
        <w:rPr>
          <w:rFonts w:cs="Arial"/>
          <w:color w:val="auto"/>
          <w:u w:val="single"/>
        </w:rPr>
      </w:pPr>
      <w:r w:rsidRPr="006E2827">
        <w:rPr>
          <w:rFonts w:cs="Arial"/>
        </w:rPr>
        <w:t xml:space="preserve">Nursing and Midwifery Council - </w:t>
      </w:r>
      <w:hyperlink r:id="rId17" w:history="1">
        <w:r w:rsidRPr="00823E51">
          <w:rPr>
            <w:rStyle w:val="Hyperlink"/>
          </w:rPr>
          <w:t>https://www.nmc.org.uk/standards/standards-for-nurses/standards-for-pre-registration-nursing-programmes/</w:t>
        </w:r>
      </w:hyperlink>
    </w:p>
    <w:p w14:paraId="057DBCC0" w14:textId="77777777" w:rsidR="00847F77" w:rsidRPr="00463596" w:rsidRDefault="00847F77" w:rsidP="00DB23ED">
      <w:pPr>
        <w:pStyle w:val="ListParagraph"/>
        <w:numPr>
          <w:ilvl w:val="0"/>
          <w:numId w:val="15"/>
        </w:numPr>
        <w:spacing w:after="0" w:line="240" w:lineRule="auto"/>
        <w:ind w:left="714" w:hanging="357"/>
        <w:contextualSpacing/>
        <w:textboxTightWrap w:val="none"/>
        <w:rPr>
          <w:rFonts w:cs="Arial"/>
          <w:color w:val="auto"/>
          <w:u w:val="single"/>
        </w:rPr>
      </w:pPr>
      <w:r w:rsidRPr="006E2827">
        <w:rPr>
          <w:rFonts w:cs="Arial"/>
        </w:rPr>
        <w:t xml:space="preserve">Health and Care Professions Council - </w:t>
      </w:r>
      <w:hyperlink r:id="rId18" w:history="1">
        <w:r w:rsidRPr="00823E51">
          <w:rPr>
            <w:rStyle w:val="Hyperlink"/>
          </w:rPr>
          <w:t>https://www.hcpc-uk.org/globalassets/resources/guidance/standards-of-education-and-training-guidance.pdf</w:t>
        </w:r>
      </w:hyperlink>
    </w:p>
    <w:p w14:paraId="22F76A8F" w14:textId="77777777" w:rsidR="00847F77" w:rsidRDefault="00847F77" w:rsidP="00DB23ED">
      <w:pPr>
        <w:pStyle w:val="ListParagraph"/>
        <w:numPr>
          <w:ilvl w:val="0"/>
          <w:numId w:val="15"/>
        </w:numPr>
        <w:spacing w:after="0" w:line="240" w:lineRule="auto"/>
        <w:ind w:left="714" w:hanging="357"/>
        <w:contextualSpacing/>
        <w:textboxTightWrap w:val="none"/>
        <w:rPr>
          <w:rStyle w:val="Hyperlink"/>
        </w:rPr>
      </w:pPr>
      <w:r w:rsidRPr="00463596">
        <w:rPr>
          <w:rFonts w:cs="Arial"/>
        </w:rPr>
        <w:t xml:space="preserve">Social Work England - </w:t>
      </w:r>
      <w:hyperlink r:id="rId19" w:history="1">
        <w:r w:rsidRPr="00AF0248">
          <w:rPr>
            <w:rStyle w:val="Hyperlink"/>
          </w:rPr>
          <w:t>https://www.socialworkengland.org.uk/</w:t>
        </w:r>
      </w:hyperlink>
    </w:p>
    <w:p w14:paraId="28012E52" w14:textId="40C3E1F4" w:rsidR="006205E4" w:rsidRDefault="00F62B9D" w:rsidP="00DB23ED">
      <w:pPr>
        <w:pStyle w:val="ListParagraph"/>
        <w:numPr>
          <w:ilvl w:val="0"/>
          <w:numId w:val="15"/>
        </w:numPr>
        <w:spacing w:after="0" w:line="240" w:lineRule="auto"/>
        <w:ind w:left="714" w:hanging="357"/>
        <w:rPr>
          <w:rStyle w:val="Hyperlink"/>
        </w:rPr>
      </w:pPr>
      <w:r w:rsidRPr="00C0121A">
        <w:rPr>
          <w:rStyle w:val="Hyperlink"/>
          <w:color w:val="auto"/>
          <w:u w:val="none"/>
        </w:rPr>
        <w:t>General Medical Council -</w:t>
      </w:r>
      <w:r w:rsidRPr="00C0121A">
        <w:rPr>
          <w:rStyle w:val="Hyperlink"/>
          <w:color w:val="auto"/>
        </w:rPr>
        <w:t xml:space="preserve"> </w:t>
      </w:r>
      <w:hyperlink r:id="rId20" w:history="1">
        <w:r w:rsidR="00C0121A" w:rsidRPr="00B30570">
          <w:rPr>
            <w:rStyle w:val="Hyperlink"/>
          </w:rPr>
          <w:t>https://www.gmc-uk.org/education/standards-guidance-and-curricula/standards-and-outcomes/promoting-excellence</w:t>
        </w:r>
      </w:hyperlink>
    </w:p>
    <w:p w14:paraId="4D0D50B6" w14:textId="6338AF75" w:rsidR="00C0121A" w:rsidRDefault="007102FA" w:rsidP="00DB23ED">
      <w:pPr>
        <w:pStyle w:val="ListParagraph"/>
        <w:numPr>
          <w:ilvl w:val="0"/>
          <w:numId w:val="15"/>
        </w:numPr>
        <w:spacing w:after="0" w:line="240" w:lineRule="auto"/>
        <w:ind w:left="714" w:hanging="357"/>
        <w:rPr>
          <w:rStyle w:val="Hyperlink"/>
        </w:rPr>
      </w:pPr>
      <w:r>
        <w:rPr>
          <w:rStyle w:val="Hyperlink"/>
          <w:color w:val="auto"/>
          <w:u w:val="none"/>
        </w:rPr>
        <w:t>General Pharmace</w:t>
      </w:r>
      <w:r w:rsidR="009B2308">
        <w:rPr>
          <w:rStyle w:val="Hyperlink"/>
          <w:color w:val="auto"/>
          <w:u w:val="none"/>
        </w:rPr>
        <w:t>utical Council -</w:t>
      </w:r>
      <w:r w:rsidR="009B2308">
        <w:rPr>
          <w:rStyle w:val="Hyperlink"/>
        </w:rPr>
        <w:t xml:space="preserve"> </w:t>
      </w:r>
      <w:hyperlink r:id="rId21" w:history="1">
        <w:r w:rsidR="008A59E9" w:rsidRPr="008A59E9">
          <w:rPr>
            <w:rStyle w:val="Hyperlink"/>
          </w:rPr>
          <w:t>https://www.gdc-uk.org/docs/default-source/quality-assurance/standards-for-education-(revised-2015).pdf?sfvrsn=1f1a3f8a_2</w:t>
        </w:r>
      </w:hyperlink>
    </w:p>
    <w:p w14:paraId="10996927" w14:textId="77777777" w:rsidR="005048CB" w:rsidRDefault="005048CB" w:rsidP="00E748B8">
      <w:pPr>
        <w:spacing w:after="0" w:line="240" w:lineRule="auto"/>
        <w:contextualSpacing/>
        <w:jc w:val="both"/>
        <w:textboxTightWrap w:val="none"/>
        <w:rPr>
          <w:rStyle w:val="Hyperlink"/>
        </w:rPr>
      </w:pPr>
    </w:p>
    <w:p w14:paraId="6B32D3DE" w14:textId="77777777" w:rsidR="005048CB" w:rsidRDefault="005048CB" w:rsidP="00E748B8">
      <w:pPr>
        <w:spacing w:after="0" w:line="240" w:lineRule="auto"/>
        <w:ind w:left="360"/>
        <w:contextualSpacing/>
        <w:jc w:val="both"/>
        <w:textboxTightWrap w:val="none"/>
        <w:rPr>
          <w:rStyle w:val="Hyperlink"/>
        </w:rPr>
      </w:pPr>
    </w:p>
    <w:p w14:paraId="614D483F" w14:textId="77777777" w:rsidR="00B160A0" w:rsidRDefault="00B160A0" w:rsidP="005048CB">
      <w:pPr>
        <w:spacing w:after="0" w:line="240" w:lineRule="auto"/>
        <w:ind w:left="360"/>
        <w:contextualSpacing/>
        <w:textboxTightWrap w:val="none"/>
        <w:rPr>
          <w:rStyle w:val="Hyperlink"/>
        </w:rPr>
        <w:sectPr w:rsidR="00B160A0" w:rsidSect="00152369">
          <w:headerReference w:type="default" r:id="rId22"/>
          <w:footerReference w:type="default" r:id="rId23"/>
          <w:pgSz w:w="11906" w:h="16838" w:code="9"/>
          <w:pgMar w:top="1191" w:right="1021" w:bottom="1247" w:left="1021" w:header="624" w:footer="510" w:gutter="0"/>
          <w:cols w:space="708"/>
          <w:docGrid w:linePitch="360"/>
        </w:sectPr>
      </w:pPr>
    </w:p>
    <w:p w14:paraId="6734FEDF" w14:textId="33C97D42" w:rsidR="00F30D6A" w:rsidRDefault="00F30D6A" w:rsidP="00F30D6A">
      <w:pPr>
        <w:pStyle w:val="Heading2"/>
        <w:rPr>
          <w:rStyle w:val="Hyperlink"/>
          <w:u w:val="none"/>
        </w:rPr>
      </w:pPr>
      <w:r w:rsidRPr="00F30D6A">
        <w:rPr>
          <w:rStyle w:val="Hyperlink"/>
          <w:u w:val="none"/>
        </w:rPr>
        <w:lastRenderedPageBreak/>
        <w:t>Quality</w:t>
      </w:r>
      <w:r>
        <w:rPr>
          <w:rStyle w:val="Hyperlink"/>
          <w:u w:val="none"/>
        </w:rPr>
        <w:t xml:space="preserve"> assurance toolkit for the practice learning environment</w:t>
      </w:r>
    </w:p>
    <w:p w14:paraId="604E1E60" w14:textId="6086EC71" w:rsidR="002D6EC0" w:rsidRDefault="002D6EC0" w:rsidP="002D6EC0">
      <w:pPr>
        <w:pStyle w:val="BodyText"/>
        <w:spacing w:after="0" w:line="240" w:lineRule="auto"/>
      </w:pPr>
      <w:r w:rsidRPr="00E577BD">
        <w:t xml:space="preserve">The toolkit has </w:t>
      </w:r>
      <w:r w:rsidR="00E75430">
        <w:t>three</w:t>
      </w:r>
      <w:r w:rsidRPr="00E577BD">
        <w:t xml:space="preserve"> key parts. Firstly, the approval tool</w:t>
      </w:r>
      <w:r>
        <w:t xml:space="preserve">, </w:t>
      </w:r>
      <w:r w:rsidRPr="00E577BD">
        <w:t xml:space="preserve">secondly the ongoing monitoring </w:t>
      </w:r>
      <w:r>
        <w:t>tool and thirdly an escalation guidance</w:t>
      </w:r>
      <w:r w:rsidRPr="00E577BD">
        <w:t>. With new learners and different types of learners, you will complete the approval tool before placement and the ongoing monitoring after the first placement. </w:t>
      </w:r>
    </w:p>
    <w:p w14:paraId="4EFF0F34" w14:textId="77777777" w:rsidR="002D6EC0" w:rsidRPr="00E577BD" w:rsidRDefault="002D6EC0" w:rsidP="002D6EC0">
      <w:pPr>
        <w:pStyle w:val="BodyText"/>
        <w:spacing w:after="0" w:line="240" w:lineRule="auto"/>
      </w:pPr>
    </w:p>
    <w:p w14:paraId="2FF03EBD" w14:textId="77777777" w:rsidR="002D6EC0" w:rsidRPr="00E577BD" w:rsidRDefault="002D6EC0" w:rsidP="002D6EC0">
      <w:pPr>
        <w:pStyle w:val="BodyText"/>
        <w:spacing w:after="0"/>
      </w:pPr>
      <w:r w:rsidRPr="00E577BD">
        <w:t>With existing providers, please complete the ongoing monitoring tool every 3 years. </w:t>
      </w:r>
    </w:p>
    <w:p w14:paraId="1228F3CD" w14:textId="75283DA7" w:rsidR="00D662BF" w:rsidRDefault="00A97CEB" w:rsidP="00D662BF">
      <w:r>
        <w:rPr>
          <w:noProof/>
        </w:rPr>
        <w:drawing>
          <wp:inline distT="0" distB="0" distL="0" distR="0" wp14:anchorId="23D22F0C" wp14:editId="5163B11B">
            <wp:extent cx="8160367" cy="4109085"/>
            <wp:effectExtent l="0" t="0" r="0" b="5715"/>
            <wp:docPr id="1866691780" name="Picture 1" descr="A group of blue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91780" name="Picture 1" descr="A group of blue rectangular boxes with text&#10;&#10;Description automatically generated"/>
                    <pic:cNvPicPr/>
                  </pic:nvPicPr>
                  <pic:blipFill>
                    <a:blip r:embed="rId24"/>
                    <a:stretch>
                      <a:fillRect/>
                    </a:stretch>
                  </pic:blipFill>
                  <pic:spPr>
                    <a:xfrm>
                      <a:off x="0" y="0"/>
                      <a:ext cx="8166901" cy="4112375"/>
                    </a:xfrm>
                    <a:prstGeom prst="rect">
                      <a:avLst/>
                    </a:prstGeom>
                  </pic:spPr>
                </pic:pic>
              </a:graphicData>
            </a:graphic>
          </wp:inline>
        </w:drawing>
      </w:r>
    </w:p>
    <w:p w14:paraId="301F5283" w14:textId="76F97241" w:rsidR="002D6EC0" w:rsidRDefault="002D6EC0" w:rsidP="000077B1">
      <w:pPr>
        <w:pStyle w:val="Heading2"/>
      </w:pPr>
      <w:r>
        <w:lastRenderedPageBreak/>
        <w:t>Practice learning approval tool</w:t>
      </w:r>
    </w:p>
    <w:tbl>
      <w:tblPr>
        <w:tblStyle w:val="TableGrid1"/>
        <w:tblW w:w="14312" w:type="dxa"/>
        <w:tblLook w:val="04A0" w:firstRow="1" w:lastRow="0" w:firstColumn="1" w:lastColumn="0" w:noHBand="0" w:noVBand="1"/>
      </w:tblPr>
      <w:tblGrid>
        <w:gridCol w:w="2122"/>
        <w:gridCol w:w="4677"/>
        <w:gridCol w:w="2410"/>
        <w:gridCol w:w="5103"/>
      </w:tblGrid>
      <w:tr w:rsidR="00392F76" w:rsidRPr="007E31D2" w14:paraId="216E8A3D" w14:textId="77777777">
        <w:trPr>
          <w:trHeight w:val="424"/>
        </w:trPr>
        <w:tc>
          <w:tcPr>
            <w:tcW w:w="2122" w:type="dxa"/>
            <w:shd w:val="clear" w:color="auto" w:fill="005EB8"/>
            <w:vAlign w:val="center"/>
          </w:tcPr>
          <w:p w14:paraId="3614E752" w14:textId="77777777" w:rsidR="00392F76" w:rsidRPr="007E31D2" w:rsidRDefault="00392F76">
            <w:pPr>
              <w:keepNext/>
              <w:keepLines/>
              <w:spacing w:after="0" w:line="240" w:lineRule="auto"/>
              <w:outlineLvl w:val="1"/>
              <w:rPr>
                <w:rFonts w:cs="Times New Roman"/>
                <w:color w:val="FFFFFF"/>
                <w:sz w:val="20"/>
                <w:szCs w:val="20"/>
              </w:rPr>
            </w:pPr>
            <w:r>
              <w:rPr>
                <w:rFonts w:cs="Times New Roman"/>
                <w:color w:val="FFFFFF"/>
                <w:sz w:val="20"/>
                <w:szCs w:val="20"/>
              </w:rPr>
              <w:t>Practice learning provider/o</w:t>
            </w:r>
            <w:r w:rsidRPr="007E31D2">
              <w:rPr>
                <w:rFonts w:cs="Times New Roman"/>
                <w:color w:val="FFFFFF"/>
                <w:sz w:val="20"/>
                <w:szCs w:val="20"/>
              </w:rPr>
              <w:t>rganisation</w:t>
            </w:r>
          </w:p>
        </w:tc>
        <w:tc>
          <w:tcPr>
            <w:tcW w:w="4677" w:type="dxa"/>
            <w:shd w:val="clear" w:color="auto" w:fill="auto"/>
          </w:tcPr>
          <w:p w14:paraId="5AFAF60D" w14:textId="77777777" w:rsidR="00392F76" w:rsidRPr="007E31D2" w:rsidRDefault="00392F76">
            <w:pPr>
              <w:keepNext/>
              <w:keepLines/>
              <w:spacing w:after="0" w:line="240" w:lineRule="auto"/>
              <w:outlineLvl w:val="1"/>
              <w:rPr>
                <w:rFonts w:cs="Arial"/>
                <w:sz w:val="20"/>
                <w:szCs w:val="20"/>
              </w:rPr>
            </w:pPr>
          </w:p>
        </w:tc>
        <w:tc>
          <w:tcPr>
            <w:tcW w:w="2410" w:type="dxa"/>
            <w:shd w:val="clear" w:color="auto" w:fill="005EB8"/>
            <w:vAlign w:val="center"/>
          </w:tcPr>
          <w:p w14:paraId="68BE3294" w14:textId="77777777" w:rsidR="00392F76" w:rsidRPr="007E31D2" w:rsidRDefault="00392F76">
            <w:pPr>
              <w:keepNext/>
              <w:keepLines/>
              <w:spacing w:after="0" w:line="240" w:lineRule="auto"/>
              <w:outlineLvl w:val="1"/>
              <w:rPr>
                <w:rFonts w:cs="Times New Roman"/>
                <w:color w:val="FFFFFF"/>
                <w:sz w:val="20"/>
                <w:szCs w:val="20"/>
              </w:rPr>
            </w:pPr>
            <w:r w:rsidRPr="007E31D2">
              <w:rPr>
                <w:rFonts w:cs="Times New Roman"/>
                <w:color w:val="FFFFFF"/>
                <w:sz w:val="20"/>
                <w:szCs w:val="20"/>
              </w:rPr>
              <w:t>P</w:t>
            </w:r>
            <w:r>
              <w:rPr>
                <w:rFonts w:cs="Times New Roman"/>
                <w:color w:val="FFFFFF"/>
                <w:sz w:val="20"/>
                <w:szCs w:val="20"/>
              </w:rPr>
              <w:t>ractice learning n</w:t>
            </w:r>
            <w:r w:rsidRPr="007E31D2">
              <w:rPr>
                <w:rFonts w:cs="Times New Roman"/>
                <w:color w:val="FFFFFF"/>
                <w:sz w:val="20"/>
                <w:szCs w:val="20"/>
              </w:rPr>
              <w:t>ame</w:t>
            </w:r>
          </w:p>
        </w:tc>
        <w:tc>
          <w:tcPr>
            <w:tcW w:w="5103" w:type="dxa"/>
            <w:shd w:val="clear" w:color="auto" w:fill="auto"/>
          </w:tcPr>
          <w:p w14:paraId="63A73A25" w14:textId="77777777" w:rsidR="00392F76" w:rsidRPr="007E31D2" w:rsidRDefault="00392F76">
            <w:pPr>
              <w:keepNext/>
              <w:keepLines/>
              <w:spacing w:after="0"/>
              <w:outlineLvl w:val="1"/>
              <w:rPr>
                <w:rFonts w:cs="Arial"/>
                <w:sz w:val="20"/>
                <w:szCs w:val="20"/>
              </w:rPr>
            </w:pPr>
          </w:p>
        </w:tc>
      </w:tr>
      <w:tr w:rsidR="00392F76" w:rsidRPr="007E31D2" w14:paraId="583961FD" w14:textId="77777777">
        <w:trPr>
          <w:trHeight w:val="424"/>
        </w:trPr>
        <w:tc>
          <w:tcPr>
            <w:tcW w:w="2122" w:type="dxa"/>
            <w:shd w:val="clear" w:color="auto" w:fill="005EB8"/>
            <w:vAlign w:val="center"/>
          </w:tcPr>
          <w:p w14:paraId="28BA161C" w14:textId="77777777" w:rsidR="00392F76" w:rsidRPr="007E31D2" w:rsidRDefault="00392F76">
            <w:pPr>
              <w:keepNext/>
              <w:keepLines/>
              <w:spacing w:after="0" w:line="240" w:lineRule="auto"/>
              <w:outlineLvl w:val="1"/>
              <w:rPr>
                <w:rFonts w:cs="Times New Roman"/>
                <w:color w:val="FFFFFF"/>
                <w:sz w:val="20"/>
                <w:szCs w:val="20"/>
              </w:rPr>
            </w:pPr>
            <w:r w:rsidRPr="007E31D2">
              <w:rPr>
                <w:rFonts w:cs="Times New Roman"/>
                <w:color w:val="FFFFFF"/>
                <w:sz w:val="20"/>
                <w:szCs w:val="20"/>
              </w:rPr>
              <w:t>Address including postcode and Tel No.</w:t>
            </w:r>
          </w:p>
        </w:tc>
        <w:tc>
          <w:tcPr>
            <w:tcW w:w="4677" w:type="dxa"/>
            <w:shd w:val="clear" w:color="auto" w:fill="auto"/>
          </w:tcPr>
          <w:p w14:paraId="05EF02BF" w14:textId="77777777" w:rsidR="00392F76" w:rsidRPr="007E31D2" w:rsidRDefault="00392F76">
            <w:pPr>
              <w:keepNext/>
              <w:keepLines/>
              <w:spacing w:after="0" w:line="240" w:lineRule="auto"/>
              <w:outlineLvl w:val="1"/>
              <w:rPr>
                <w:rFonts w:cs="Arial"/>
                <w:sz w:val="20"/>
                <w:szCs w:val="20"/>
              </w:rPr>
            </w:pPr>
          </w:p>
        </w:tc>
        <w:tc>
          <w:tcPr>
            <w:tcW w:w="2410" w:type="dxa"/>
            <w:shd w:val="clear" w:color="auto" w:fill="005EB8"/>
            <w:vAlign w:val="center"/>
          </w:tcPr>
          <w:p w14:paraId="3D49134F" w14:textId="3C3DC28A" w:rsidR="00392F76" w:rsidRPr="007E31D2" w:rsidRDefault="00392F76">
            <w:pPr>
              <w:keepNext/>
              <w:keepLines/>
              <w:spacing w:after="0" w:line="240" w:lineRule="auto"/>
              <w:outlineLvl w:val="1"/>
              <w:rPr>
                <w:rFonts w:cs="Times New Roman"/>
                <w:color w:val="FFFFFF"/>
                <w:sz w:val="20"/>
                <w:szCs w:val="20"/>
              </w:rPr>
            </w:pPr>
            <w:r w:rsidRPr="007E31D2">
              <w:rPr>
                <w:rFonts w:cs="Times New Roman"/>
                <w:color w:val="FFFFFF"/>
                <w:sz w:val="20"/>
                <w:szCs w:val="20"/>
              </w:rPr>
              <w:t>Type of learners (inc</w:t>
            </w:r>
            <w:r w:rsidR="000F4CCD">
              <w:rPr>
                <w:rFonts w:cs="Times New Roman"/>
                <w:color w:val="FFFFFF"/>
                <w:sz w:val="20"/>
                <w:szCs w:val="20"/>
              </w:rPr>
              <w:t>.</w:t>
            </w:r>
            <w:r w:rsidRPr="007E31D2">
              <w:rPr>
                <w:rFonts w:cs="Times New Roman"/>
                <w:color w:val="FFFFFF"/>
                <w:sz w:val="20"/>
                <w:szCs w:val="20"/>
              </w:rPr>
              <w:t xml:space="preserve"> regulator)</w:t>
            </w:r>
          </w:p>
        </w:tc>
        <w:tc>
          <w:tcPr>
            <w:tcW w:w="5103" w:type="dxa"/>
            <w:shd w:val="clear" w:color="auto" w:fill="auto"/>
          </w:tcPr>
          <w:p w14:paraId="377680D6" w14:textId="77777777" w:rsidR="00392F76" w:rsidRPr="007E31D2" w:rsidRDefault="00392F76">
            <w:pPr>
              <w:keepNext/>
              <w:keepLines/>
              <w:spacing w:after="0"/>
              <w:outlineLvl w:val="1"/>
              <w:rPr>
                <w:rFonts w:cs="Arial"/>
                <w:sz w:val="20"/>
                <w:szCs w:val="20"/>
              </w:rPr>
            </w:pPr>
          </w:p>
        </w:tc>
      </w:tr>
      <w:tr w:rsidR="00392F76" w:rsidRPr="007E31D2" w14:paraId="76AA85FE" w14:textId="77777777">
        <w:trPr>
          <w:trHeight w:val="424"/>
        </w:trPr>
        <w:tc>
          <w:tcPr>
            <w:tcW w:w="2122" w:type="dxa"/>
            <w:shd w:val="clear" w:color="auto" w:fill="005EB8"/>
            <w:vAlign w:val="center"/>
          </w:tcPr>
          <w:p w14:paraId="2C71155B" w14:textId="77777777" w:rsidR="00392F76" w:rsidRPr="007E31D2" w:rsidRDefault="00392F76">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of Learning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l</w:t>
            </w:r>
            <w:r w:rsidRPr="007E31D2">
              <w:rPr>
                <w:rFonts w:cs="Times New Roman"/>
                <w:color w:val="FFFFFF"/>
                <w:sz w:val="20"/>
                <w:szCs w:val="20"/>
              </w:rPr>
              <w:t xml:space="preserve">ead/ </w:t>
            </w:r>
            <w:r>
              <w:rPr>
                <w:rFonts w:cs="Times New Roman"/>
                <w:color w:val="FFFFFF"/>
                <w:sz w:val="20"/>
                <w:szCs w:val="20"/>
              </w:rPr>
              <w:t>p</w:t>
            </w:r>
            <w:r w:rsidRPr="007E31D2">
              <w:rPr>
                <w:rFonts w:cs="Times New Roman"/>
                <w:color w:val="FFFFFF"/>
                <w:sz w:val="20"/>
                <w:szCs w:val="20"/>
              </w:rPr>
              <w:t xml:space="preserve">ractice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f</w:t>
            </w:r>
            <w:r w:rsidRPr="007E31D2">
              <w:rPr>
                <w:rFonts w:cs="Times New Roman"/>
                <w:color w:val="FFFFFF"/>
                <w:sz w:val="20"/>
                <w:szCs w:val="20"/>
              </w:rPr>
              <w:t>acilitator and email address</w:t>
            </w:r>
          </w:p>
        </w:tc>
        <w:tc>
          <w:tcPr>
            <w:tcW w:w="4677" w:type="dxa"/>
            <w:shd w:val="clear" w:color="auto" w:fill="auto"/>
          </w:tcPr>
          <w:p w14:paraId="094D13DC" w14:textId="77777777" w:rsidR="00392F76" w:rsidRPr="007E31D2" w:rsidRDefault="00392F76">
            <w:pPr>
              <w:keepNext/>
              <w:keepLines/>
              <w:spacing w:after="0" w:line="240" w:lineRule="auto"/>
              <w:outlineLvl w:val="1"/>
              <w:rPr>
                <w:rFonts w:cs="Arial"/>
                <w:sz w:val="20"/>
                <w:szCs w:val="20"/>
              </w:rPr>
            </w:pPr>
          </w:p>
        </w:tc>
        <w:tc>
          <w:tcPr>
            <w:tcW w:w="2410" w:type="dxa"/>
            <w:shd w:val="clear" w:color="auto" w:fill="005EB8"/>
            <w:vAlign w:val="center"/>
          </w:tcPr>
          <w:p w14:paraId="6CFFA38E" w14:textId="77777777" w:rsidR="00392F76" w:rsidRPr="007E31D2" w:rsidRDefault="00392F76">
            <w:pPr>
              <w:keepNext/>
              <w:keepLines/>
              <w:spacing w:after="0" w:line="240" w:lineRule="auto"/>
              <w:outlineLvl w:val="1"/>
              <w:rPr>
                <w:rFonts w:cs="Times New Roman"/>
                <w:color w:val="FFFFFF"/>
                <w:sz w:val="20"/>
                <w:szCs w:val="20"/>
              </w:rPr>
            </w:pPr>
            <w:r w:rsidRPr="007E31D2">
              <w:rPr>
                <w:rFonts w:cs="Times New Roman"/>
                <w:color w:val="FFFFFF"/>
                <w:sz w:val="20"/>
                <w:szCs w:val="20"/>
              </w:rPr>
              <w:t>Areas within approval i.e., service, ward, surgery</w:t>
            </w:r>
          </w:p>
        </w:tc>
        <w:tc>
          <w:tcPr>
            <w:tcW w:w="5103" w:type="dxa"/>
            <w:shd w:val="clear" w:color="auto" w:fill="auto"/>
          </w:tcPr>
          <w:p w14:paraId="2632671D" w14:textId="77777777" w:rsidR="00392F76" w:rsidRPr="007E31D2" w:rsidRDefault="00392F76">
            <w:pPr>
              <w:keepNext/>
              <w:keepLines/>
              <w:spacing w:after="0"/>
              <w:outlineLvl w:val="1"/>
              <w:rPr>
                <w:rFonts w:cs="Arial"/>
                <w:sz w:val="20"/>
                <w:szCs w:val="20"/>
              </w:rPr>
            </w:pPr>
          </w:p>
        </w:tc>
      </w:tr>
      <w:tr w:rsidR="00392F76" w:rsidRPr="007E31D2" w14:paraId="26193C7A" w14:textId="77777777">
        <w:trPr>
          <w:trHeight w:val="424"/>
        </w:trPr>
        <w:tc>
          <w:tcPr>
            <w:tcW w:w="2122" w:type="dxa"/>
            <w:tcBorders>
              <w:bottom w:val="single" w:sz="4" w:space="0" w:color="auto"/>
            </w:tcBorders>
            <w:shd w:val="clear" w:color="auto" w:fill="005EB8"/>
            <w:vAlign w:val="center"/>
          </w:tcPr>
          <w:p w14:paraId="06E365E6" w14:textId="77777777" w:rsidR="00392F76" w:rsidRPr="00875F52" w:rsidRDefault="00392F76">
            <w:pPr>
              <w:keepNext/>
              <w:keepLines/>
              <w:spacing w:after="0" w:line="240" w:lineRule="auto"/>
              <w:outlineLvl w:val="1"/>
              <w:rPr>
                <w:rFonts w:cs="Times New Roman"/>
                <w:color w:val="FFFFFF" w:themeColor="text1"/>
                <w:sz w:val="20"/>
                <w:szCs w:val="20"/>
              </w:rPr>
            </w:pPr>
            <w:r w:rsidRPr="00875F52">
              <w:rPr>
                <w:rFonts w:cs="Times New Roman"/>
                <w:color w:val="FFFFFF" w:themeColor="text1"/>
                <w:sz w:val="20"/>
                <w:szCs w:val="20"/>
              </w:rPr>
              <w:t>Reason for Approval (new placement, new learners, risks*)</w:t>
            </w:r>
          </w:p>
        </w:tc>
        <w:tc>
          <w:tcPr>
            <w:tcW w:w="4677" w:type="dxa"/>
            <w:tcBorders>
              <w:bottom w:val="single" w:sz="4" w:space="0" w:color="auto"/>
            </w:tcBorders>
            <w:shd w:val="clear" w:color="auto" w:fill="auto"/>
          </w:tcPr>
          <w:p w14:paraId="5CC8EF83" w14:textId="77777777" w:rsidR="00392F76" w:rsidRPr="007E31D2" w:rsidRDefault="00392F76">
            <w:pPr>
              <w:keepNext/>
              <w:keepLines/>
              <w:spacing w:after="0" w:line="240" w:lineRule="auto"/>
              <w:outlineLvl w:val="1"/>
              <w:rPr>
                <w:rFonts w:cs="Arial"/>
                <w:sz w:val="20"/>
                <w:szCs w:val="20"/>
              </w:rPr>
            </w:pPr>
          </w:p>
        </w:tc>
        <w:tc>
          <w:tcPr>
            <w:tcW w:w="2410" w:type="dxa"/>
            <w:tcBorders>
              <w:bottom w:val="single" w:sz="4" w:space="0" w:color="auto"/>
            </w:tcBorders>
            <w:shd w:val="clear" w:color="auto" w:fill="005EB8"/>
            <w:vAlign w:val="center"/>
          </w:tcPr>
          <w:p w14:paraId="23994EF5" w14:textId="77777777" w:rsidR="00392F76" w:rsidRPr="007E31D2" w:rsidRDefault="00392F76">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&amp; organisation of </w:t>
            </w:r>
            <w:r>
              <w:rPr>
                <w:rFonts w:cs="Times New Roman"/>
                <w:color w:val="FFFFFF"/>
                <w:sz w:val="20"/>
                <w:szCs w:val="20"/>
              </w:rPr>
              <w:t>e</w:t>
            </w:r>
            <w:r w:rsidRPr="007E31D2">
              <w:rPr>
                <w:rFonts w:cs="Times New Roman"/>
                <w:color w:val="FFFFFF"/>
                <w:sz w:val="20"/>
                <w:szCs w:val="20"/>
              </w:rPr>
              <w:t xml:space="preserve">ducational </w:t>
            </w:r>
            <w:r>
              <w:rPr>
                <w:rFonts w:cs="Times New Roman"/>
                <w:color w:val="FFFFFF"/>
                <w:sz w:val="20"/>
                <w:szCs w:val="20"/>
              </w:rPr>
              <w:t xml:space="preserve">/ university </w:t>
            </w:r>
            <w:r w:rsidRPr="007E31D2">
              <w:rPr>
                <w:rFonts w:cs="Times New Roman"/>
                <w:color w:val="FFFFFF"/>
                <w:sz w:val="20"/>
                <w:szCs w:val="20"/>
              </w:rPr>
              <w:t>Representative</w:t>
            </w:r>
          </w:p>
        </w:tc>
        <w:tc>
          <w:tcPr>
            <w:tcW w:w="5103" w:type="dxa"/>
            <w:tcBorders>
              <w:bottom w:val="single" w:sz="4" w:space="0" w:color="auto"/>
            </w:tcBorders>
            <w:shd w:val="clear" w:color="auto" w:fill="auto"/>
          </w:tcPr>
          <w:p w14:paraId="4B76C2BA" w14:textId="77777777" w:rsidR="00392F76" w:rsidRPr="007E31D2" w:rsidRDefault="00392F76">
            <w:pPr>
              <w:keepNext/>
              <w:keepLines/>
              <w:spacing w:after="0"/>
              <w:outlineLvl w:val="1"/>
              <w:rPr>
                <w:rFonts w:cs="Arial"/>
                <w:sz w:val="20"/>
                <w:szCs w:val="20"/>
              </w:rPr>
            </w:pPr>
          </w:p>
        </w:tc>
      </w:tr>
      <w:tr w:rsidR="00392F76" w:rsidRPr="007E31D2" w14:paraId="62317C15" w14:textId="77777777">
        <w:trPr>
          <w:trHeight w:val="259"/>
        </w:trPr>
        <w:tc>
          <w:tcPr>
            <w:tcW w:w="14312" w:type="dxa"/>
            <w:gridSpan w:val="4"/>
            <w:shd w:val="clear" w:color="auto" w:fill="00A499" w:themeFill="accent5"/>
            <w:vAlign w:val="center"/>
          </w:tcPr>
          <w:p w14:paraId="3131E52B" w14:textId="5917722B" w:rsidR="00392F76" w:rsidRPr="007E31D2" w:rsidRDefault="00392F76">
            <w:pPr>
              <w:keepNext/>
              <w:keepLines/>
              <w:spacing w:after="0" w:line="240" w:lineRule="auto"/>
              <w:outlineLvl w:val="1"/>
              <w:rPr>
                <w:rFonts w:cs="Times New Roman"/>
                <w:color w:val="FFFFFF"/>
                <w:sz w:val="22"/>
                <w:szCs w:val="22"/>
              </w:rPr>
            </w:pPr>
            <w:r w:rsidRPr="1FE6BB03">
              <w:rPr>
                <w:rStyle w:val="ui-provider"/>
                <w:color w:val="231F20" w:themeColor="background1"/>
                <w:sz w:val="20"/>
                <w:szCs w:val="20"/>
              </w:rPr>
              <w:t>*If risk, please describe in detail if NMC exception reports have been submitted and ensure toolkit action plans reflect NMC concerns</w:t>
            </w:r>
            <w:r w:rsidR="00D81946" w:rsidRPr="1FE6BB03">
              <w:rPr>
                <w:rStyle w:val="ui-provider"/>
                <w:color w:val="231F20" w:themeColor="background1"/>
                <w:sz w:val="20"/>
                <w:szCs w:val="20"/>
              </w:rPr>
              <w:t xml:space="preserve">. </w:t>
            </w:r>
            <w:r w:rsidRPr="1FE6BB03">
              <w:rPr>
                <w:rStyle w:val="ui-provider"/>
                <w:color w:val="231F20" w:themeColor="background1"/>
                <w:sz w:val="20"/>
                <w:szCs w:val="20"/>
              </w:rPr>
              <w:t>In this instance, the approval will be completed with the relevant NMC correspondents. All exception reports to be shared with the</w:t>
            </w:r>
            <w:r w:rsidRPr="1FE6BB03">
              <w:rPr>
                <w:rStyle w:val="ui-provider"/>
                <w:color w:val="231F20" w:themeColor="background1"/>
              </w:rPr>
              <w:t xml:space="preserve"> </w:t>
            </w:r>
            <w:r w:rsidRPr="1FE6BB03">
              <w:rPr>
                <w:rStyle w:val="ui-provider"/>
                <w:color w:val="231F20" w:themeColor="background1"/>
                <w:sz w:val="20"/>
                <w:szCs w:val="20"/>
              </w:rPr>
              <w:t>education quality team at NHS England WT&amp;E.</w:t>
            </w:r>
          </w:p>
        </w:tc>
      </w:tr>
      <w:tr w:rsidR="00392F76" w:rsidRPr="007E31D2" w14:paraId="772548E3" w14:textId="77777777">
        <w:trPr>
          <w:trHeight w:val="424"/>
        </w:trPr>
        <w:tc>
          <w:tcPr>
            <w:tcW w:w="6799" w:type="dxa"/>
            <w:gridSpan w:val="2"/>
            <w:shd w:val="clear" w:color="auto" w:fill="005EB8"/>
          </w:tcPr>
          <w:p w14:paraId="1F722D30" w14:textId="77777777" w:rsidR="00392F76" w:rsidRPr="007E31D2" w:rsidRDefault="00392F76">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clinical manager</w:t>
            </w:r>
          </w:p>
        </w:tc>
        <w:tc>
          <w:tcPr>
            <w:tcW w:w="7513" w:type="dxa"/>
            <w:gridSpan w:val="2"/>
            <w:shd w:val="clear" w:color="auto" w:fill="auto"/>
          </w:tcPr>
          <w:p w14:paraId="7A3C5211" w14:textId="77777777" w:rsidR="00392F76" w:rsidRPr="007E31D2" w:rsidRDefault="00392F76">
            <w:pPr>
              <w:keepNext/>
              <w:keepLines/>
              <w:spacing w:after="100" w:afterAutospacing="1"/>
              <w:outlineLvl w:val="1"/>
              <w:rPr>
                <w:rFonts w:cs="Times New Roman"/>
                <w:sz w:val="20"/>
                <w:szCs w:val="20"/>
              </w:rPr>
            </w:pPr>
          </w:p>
        </w:tc>
      </w:tr>
      <w:tr w:rsidR="00392F76" w:rsidRPr="007E31D2" w14:paraId="2FF798D6" w14:textId="77777777">
        <w:trPr>
          <w:trHeight w:val="424"/>
        </w:trPr>
        <w:tc>
          <w:tcPr>
            <w:tcW w:w="6799" w:type="dxa"/>
            <w:gridSpan w:val="2"/>
            <w:shd w:val="clear" w:color="auto" w:fill="005EB8"/>
          </w:tcPr>
          <w:p w14:paraId="6C6A3043" w14:textId="77777777" w:rsidR="00392F76" w:rsidRPr="007E31D2" w:rsidRDefault="00392F76">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learner co-ordinator</w:t>
            </w:r>
          </w:p>
        </w:tc>
        <w:tc>
          <w:tcPr>
            <w:tcW w:w="7513" w:type="dxa"/>
            <w:gridSpan w:val="2"/>
            <w:shd w:val="clear" w:color="auto" w:fill="auto"/>
          </w:tcPr>
          <w:p w14:paraId="40CA67A9" w14:textId="77777777" w:rsidR="00392F76" w:rsidRPr="007E31D2" w:rsidRDefault="00392F76">
            <w:pPr>
              <w:keepNext/>
              <w:keepLines/>
              <w:spacing w:after="100" w:afterAutospacing="1"/>
              <w:outlineLvl w:val="1"/>
              <w:rPr>
                <w:rFonts w:cs="Times New Roman"/>
                <w:sz w:val="20"/>
                <w:szCs w:val="20"/>
              </w:rPr>
            </w:pPr>
          </w:p>
        </w:tc>
      </w:tr>
      <w:tr w:rsidR="00392F76" w:rsidRPr="007E31D2" w14:paraId="7D96AF1B" w14:textId="77777777">
        <w:trPr>
          <w:trHeight w:val="261"/>
        </w:trPr>
        <w:tc>
          <w:tcPr>
            <w:tcW w:w="14312" w:type="dxa"/>
            <w:gridSpan w:val="4"/>
            <w:shd w:val="clear" w:color="auto" w:fill="00A499" w:themeFill="accent5"/>
            <w:vAlign w:val="center"/>
          </w:tcPr>
          <w:p w14:paraId="48AF066F" w14:textId="77777777" w:rsidR="00392F76" w:rsidRPr="007E31D2" w:rsidRDefault="00392F76">
            <w:pPr>
              <w:keepNext/>
              <w:keepLines/>
              <w:spacing w:after="100" w:afterAutospacing="1"/>
              <w:jc w:val="center"/>
              <w:outlineLvl w:val="1"/>
              <w:rPr>
                <w:rFonts w:cs="Times New Roman"/>
                <w:color w:val="FFFFFF"/>
                <w:sz w:val="22"/>
                <w:szCs w:val="22"/>
              </w:rPr>
            </w:pPr>
          </w:p>
        </w:tc>
      </w:tr>
      <w:tr w:rsidR="00392F76" w:rsidRPr="007E31D2" w14:paraId="115A0BCE" w14:textId="77777777">
        <w:trPr>
          <w:trHeight w:val="424"/>
        </w:trPr>
        <w:tc>
          <w:tcPr>
            <w:tcW w:w="6799" w:type="dxa"/>
            <w:gridSpan w:val="2"/>
            <w:shd w:val="clear" w:color="auto" w:fill="005EB8"/>
          </w:tcPr>
          <w:p w14:paraId="18C89666" w14:textId="77777777" w:rsidR="00392F76" w:rsidRPr="007E31D2" w:rsidRDefault="00392F76">
            <w:pPr>
              <w:keepNext/>
              <w:keepLines/>
              <w:spacing w:after="100" w:afterAutospacing="1"/>
              <w:outlineLvl w:val="1"/>
              <w:rPr>
                <w:rFonts w:cs="Times New Roman"/>
                <w:color w:val="FFFFFF"/>
                <w:sz w:val="20"/>
                <w:szCs w:val="20"/>
              </w:rPr>
            </w:pPr>
            <w:r w:rsidRPr="007E31D2">
              <w:rPr>
                <w:rFonts w:cs="Times New Roman"/>
                <w:color w:val="FFFFFF"/>
                <w:sz w:val="20"/>
                <w:szCs w:val="20"/>
              </w:rPr>
              <w:t>Names of individuals completing this tool and designation</w:t>
            </w:r>
          </w:p>
        </w:tc>
        <w:tc>
          <w:tcPr>
            <w:tcW w:w="7513" w:type="dxa"/>
            <w:gridSpan w:val="2"/>
            <w:shd w:val="clear" w:color="auto" w:fill="auto"/>
          </w:tcPr>
          <w:p w14:paraId="623E76A2" w14:textId="77777777" w:rsidR="00392F76" w:rsidRPr="007E31D2" w:rsidRDefault="00392F76">
            <w:pPr>
              <w:keepNext/>
              <w:keepLines/>
              <w:spacing w:after="100" w:afterAutospacing="1"/>
              <w:outlineLvl w:val="1"/>
              <w:rPr>
                <w:rFonts w:cs="Times New Roman"/>
                <w:sz w:val="20"/>
                <w:szCs w:val="20"/>
              </w:rPr>
            </w:pPr>
          </w:p>
        </w:tc>
      </w:tr>
      <w:tr w:rsidR="00392F76" w:rsidRPr="007E31D2" w14:paraId="69AEBA3F" w14:textId="77777777">
        <w:trPr>
          <w:trHeight w:val="424"/>
        </w:trPr>
        <w:tc>
          <w:tcPr>
            <w:tcW w:w="2122" w:type="dxa"/>
            <w:shd w:val="clear" w:color="auto" w:fill="005EB8"/>
          </w:tcPr>
          <w:p w14:paraId="4683A757" w14:textId="77777777" w:rsidR="00392F76" w:rsidRPr="007E31D2" w:rsidRDefault="00392F76">
            <w:pPr>
              <w:keepNext/>
              <w:keepLines/>
              <w:spacing w:after="100" w:afterAutospacing="1"/>
              <w:outlineLvl w:val="1"/>
              <w:rPr>
                <w:rFonts w:cs="Times New Roman"/>
                <w:color w:val="FFFFFF"/>
                <w:sz w:val="20"/>
                <w:szCs w:val="20"/>
              </w:rPr>
            </w:pPr>
            <w:r w:rsidRPr="007E31D2">
              <w:rPr>
                <w:rFonts w:cs="Times New Roman"/>
                <w:color w:val="FFFFFF"/>
                <w:sz w:val="20"/>
                <w:szCs w:val="20"/>
              </w:rPr>
              <w:t>Date Completed</w:t>
            </w:r>
          </w:p>
        </w:tc>
        <w:tc>
          <w:tcPr>
            <w:tcW w:w="4677" w:type="dxa"/>
            <w:shd w:val="clear" w:color="auto" w:fill="auto"/>
          </w:tcPr>
          <w:p w14:paraId="43B795B6" w14:textId="77777777" w:rsidR="00392F76" w:rsidRPr="007E31D2" w:rsidRDefault="00392F76">
            <w:pPr>
              <w:keepNext/>
              <w:keepLines/>
              <w:spacing w:after="100" w:afterAutospacing="1"/>
              <w:outlineLvl w:val="1"/>
              <w:rPr>
                <w:rFonts w:cs="Times New Roman"/>
                <w:sz w:val="20"/>
                <w:szCs w:val="20"/>
              </w:rPr>
            </w:pPr>
          </w:p>
        </w:tc>
        <w:tc>
          <w:tcPr>
            <w:tcW w:w="2410" w:type="dxa"/>
            <w:vMerge w:val="restart"/>
            <w:shd w:val="clear" w:color="auto" w:fill="005EB8"/>
          </w:tcPr>
          <w:p w14:paraId="74F7508A" w14:textId="77777777" w:rsidR="00392F76" w:rsidRPr="00CC2825" w:rsidRDefault="00392F76">
            <w:pPr>
              <w:keepNext/>
              <w:keepLines/>
              <w:jc w:val="center"/>
              <w:outlineLvl w:val="1"/>
              <w:rPr>
                <w:rFonts w:cs="Times New Roman"/>
                <w:color w:val="FFFFFF"/>
                <w:sz w:val="20"/>
                <w:szCs w:val="20"/>
              </w:rPr>
            </w:pPr>
            <w:r w:rsidRPr="00CC2825">
              <w:rPr>
                <w:rFonts w:cs="Times New Roman"/>
                <w:color w:val="FFFFFF"/>
                <w:sz w:val="20"/>
                <w:szCs w:val="20"/>
              </w:rPr>
              <w:t>Action Plan Required</w:t>
            </w:r>
          </w:p>
          <w:p w14:paraId="4ED9ADC7" w14:textId="77777777" w:rsidR="00392F76" w:rsidRPr="007E31D2" w:rsidRDefault="00392F76">
            <w:pPr>
              <w:jc w:val="center"/>
              <w:rPr>
                <w:rFonts w:cs="Times New Roman"/>
                <w:color w:val="324043"/>
              </w:rPr>
            </w:pPr>
            <w:r w:rsidRPr="00CC2825">
              <w:rPr>
                <w:rFonts w:cs="Times New Roman"/>
                <w:color w:val="FFFFFF"/>
                <w:sz w:val="20"/>
                <w:szCs w:val="20"/>
              </w:rPr>
              <w:t>(Following section 1 / 2)</w:t>
            </w:r>
          </w:p>
        </w:tc>
        <w:tc>
          <w:tcPr>
            <w:tcW w:w="5103" w:type="dxa"/>
            <w:vMerge w:val="restart"/>
            <w:shd w:val="clear" w:color="auto" w:fill="auto"/>
            <w:vAlign w:val="center"/>
          </w:tcPr>
          <w:p w14:paraId="0FEC77A6" w14:textId="77777777" w:rsidR="00392F76" w:rsidRDefault="004617C9">
            <w:pPr>
              <w:keepNext/>
              <w:keepLines/>
              <w:outlineLvl w:val="1"/>
              <w:rPr>
                <w:rFonts w:cs="Times New Roman"/>
                <w:sz w:val="22"/>
                <w:szCs w:val="22"/>
              </w:rPr>
            </w:pPr>
            <w:sdt>
              <w:sdtPr>
                <w:rPr>
                  <w:sz w:val="22"/>
                  <w:szCs w:val="22"/>
                </w:rPr>
                <w:id w:val="1907488660"/>
                <w14:checkbox>
                  <w14:checked w14:val="0"/>
                  <w14:checkedState w14:val="2612" w14:font="MS Gothic"/>
                  <w14:uncheckedState w14:val="2610" w14:font="MS Gothic"/>
                </w14:checkbox>
              </w:sdtPr>
              <w:sdtEndPr/>
              <w:sdtContent>
                <w:r w:rsidR="00392F76">
                  <w:rPr>
                    <w:rFonts w:ascii="MS Gothic" w:eastAsia="MS Gothic" w:hAnsi="MS Gothic" w:cs="Times New Roman" w:hint="eastAsia"/>
                    <w:sz w:val="22"/>
                    <w:szCs w:val="22"/>
                  </w:rPr>
                  <w:t>☐</w:t>
                </w:r>
              </w:sdtContent>
            </w:sdt>
            <w:r w:rsidR="00392F76">
              <w:rPr>
                <w:rFonts w:cs="Times New Roman"/>
                <w:sz w:val="22"/>
                <w:szCs w:val="22"/>
              </w:rPr>
              <w:t xml:space="preserve"> Yes</w:t>
            </w:r>
          </w:p>
          <w:p w14:paraId="7DB6D24C" w14:textId="77777777" w:rsidR="00392F76" w:rsidRPr="007E31D2" w:rsidRDefault="004617C9">
            <w:pPr>
              <w:keepNext/>
              <w:keepLines/>
              <w:spacing w:after="100" w:afterAutospacing="1"/>
              <w:outlineLvl w:val="1"/>
              <w:rPr>
                <w:rFonts w:cs="Times New Roman"/>
                <w:sz w:val="22"/>
                <w:szCs w:val="22"/>
              </w:rPr>
            </w:pPr>
            <w:sdt>
              <w:sdtPr>
                <w:rPr>
                  <w:sz w:val="22"/>
                  <w:szCs w:val="22"/>
                </w:rPr>
                <w:id w:val="2021581802"/>
                <w14:checkbox>
                  <w14:checked w14:val="0"/>
                  <w14:checkedState w14:val="2612" w14:font="MS Gothic"/>
                  <w14:uncheckedState w14:val="2610" w14:font="MS Gothic"/>
                </w14:checkbox>
              </w:sdtPr>
              <w:sdtEndPr/>
              <w:sdtContent>
                <w:r w:rsidR="00392F76">
                  <w:rPr>
                    <w:rFonts w:ascii="MS Gothic" w:eastAsia="MS Gothic" w:hAnsi="MS Gothic" w:cs="Times New Roman" w:hint="eastAsia"/>
                    <w:sz w:val="22"/>
                    <w:szCs w:val="22"/>
                  </w:rPr>
                  <w:t>☐</w:t>
                </w:r>
              </w:sdtContent>
            </w:sdt>
            <w:r w:rsidR="00392F76">
              <w:rPr>
                <w:rFonts w:cs="Times New Roman"/>
                <w:sz w:val="22"/>
                <w:szCs w:val="22"/>
              </w:rPr>
              <w:t xml:space="preserve"> No</w:t>
            </w:r>
          </w:p>
        </w:tc>
      </w:tr>
      <w:tr w:rsidR="00392F76" w:rsidRPr="007E31D2" w14:paraId="6807D88E" w14:textId="77777777">
        <w:trPr>
          <w:trHeight w:val="424"/>
        </w:trPr>
        <w:tc>
          <w:tcPr>
            <w:tcW w:w="2122" w:type="dxa"/>
            <w:shd w:val="clear" w:color="auto" w:fill="005EB8"/>
            <w:vAlign w:val="center"/>
          </w:tcPr>
          <w:p w14:paraId="6F2C00D7" w14:textId="77777777" w:rsidR="00392F76" w:rsidRPr="007E31D2" w:rsidRDefault="00392F76">
            <w:pPr>
              <w:keepNext/>
              <w:keepLines/>
              <w:spacing w:after="0" w:line="240" w:lineRule="auto"/>
              <w:outlineLvl w:val="1"/>
              <w:rPr>
                <w:rFonts w:cs="Times New Roman"/>
                <w:color w:val="FFFFFF"/>
                <w:sz w:val="20"/>
                <w:szCs w:val="20"/>
              </w:rPr>
            </w:pPr>
            <w:r w:rsidRPr="007E31D2">
              <w:rPr>
                <w:rFonts w:cs="Times New Roman"/>
                <w:color w:val="FFFFFF"/>
                <w:sz w:val="20"/>
                <w:szCs w:val="20"/>
              </w:rPr>
              <w:t>Date to review action plan</w:t>
            </w:r>
            <w:r>
              <w:rPr>
                <w:rFonts w:cs="Times New Roman"/>
                <w:color w:val="FFFFFF"/>
                <w:sz w:val="20"/>
                <w:szCs w:val="20"/>
              </w:rPr>
              <w:t xml:space="preserve"> if required</w:t>
            </w:r>
          </w:p>
        </w:tc>
        <w:tc>
          <w:tcPr>
            <w:tcW w:w="4677" w:type="dxa"/>
            <w:shd w:val="clear" w:color="auto" w:fill="auto"/>
          </w:tcPr>
          <w:p w14:paraId="06291EE9" w14:textId="77777777" w:rsidR="00392F76" w:rsidRPr="007E31D2" w:rsidRDefault="00392F76">
            <w:pPr>
              <w:keepNext/>
              <w:keepLines/>
              <w:spacing w:after="100" w:afterAutospacing="1"/>
              <w:outlineLvl w:val="1"/>
              <w:rPr>
                <w:rFonts w:cs="Times New Roman"/>
                <w:sz w:val="20"/>
                <w:szCs w:val="20"/>
              </w:rPr>
            </w:pPr>
          </w:p>
        </w:tc>
        <w:tc>
          <w:tcPr>
            <w:tcW w:w="2410" w:type="dxa"/>
            <w:vMerge/>
            <w:shd w:val="clear" w:color="auto" w:fill="005EB8"/>
          </w:tcPr>
          <w:p w14:paraId="72938C36" w14:textId="77777777" w:rsidR="00392F76" w:rsidRPr="007E31D2" w:rsidRDefault="00392F76">
            <w:pPr>
              <w:keepNext/>
              <w:keepLines/>
              <w:jc w:val="center"/>
              <w:outlineLvl w:val="1"/>
              <w:rPr>
                <w:rFonts w:cs="Times New Roman"/>
                <w:color w:val="FFFFFF"/>
                <w:sz w:val="20"/>
                <w:szCs w:val="20"/>
              </w:rPr>
            </w:pPr>
          </w:p>
        </w:tc>
        <w:tc>
          <w:tcPr>
            <w:tcW w:w="5103" w:type="dxa"/>
            <w:vMerge/>
            <w:vAlign w:val="center"/>
          </w:tcPr>
          <w:p w14:paraId="2176DCF8" w14:textId="77777777" w:rsidR="00392F76" w:rsidRPr="007E31D2" w:rsidRDefault="00392F76">
            <w:pPr>
              <w:keepNext/>
              <w:keepLines/>
              <w:spacing w:after="100" w:afterAutospacing="1"/>
              <w:jc w:val="center"/>
              <w:outlineLvl w:val="1"/>
              <w:rPr>
                <w:rFonts w:cs="Times New Roman"/>
                <w:b/>
                <w:bCs/>
                <w:sz w:val="22"/>
                <w:szCs w:val="22"/>
              </w:rPr>
            </w:pPr>
          </w:p>
        </w:tc>
      </w:tr>
    </w:tbl>
    <w:p w14:paraId="0A2A8686" w14:textId="77777777" w:rsidR="002D6EC0" w:rsidRPr="00D662BF" w:rsidRDefault="002D6EC0" w:rsidP="00D662BF"/>
    <w:p w14:paraId="7F9A708E" w14:textId="77777777" w:rsidR="00F30D6A" w:rsidRDefault="00F30D6A" w:rsidP="00F30D6A">
      <w:pPr>
        <w:rPr>
          <w:rStyle w:val="Hyperlink"/>
        </w:rPr>
      </w:pPr>
    </w:p>
    <w:p w14:paraId="6A6A6408" w14:textId="77777777" w:rsidR="005D2FE6" w:rsidRDefault="005D2FE6" w:rsidP="00B86296">
      <w:pPr>
        <w:pStyle w:val="Heading2"/>
      </w:pPr>
    </w:p>
    <w:p w14:paraId="00B31627" w14:textId="5FAF7D65" w:rsidR="000D53D8" w:rsidRDefault="00B86296" w:rsidP="00B86296">
      <w:pPr>
        <w:pStyle w:val="Heading2"/>
      </w:pPr>
      <w:r>
        <w:t>Placement approval tool: flow chart</w:t>
      </w:r>
    </w:p>
    <w:p w14:paraId="111B487F" w14:textId="77777777" w:rsidR="00240E07" w:rsidRPr="00240E07" w:rsidRDefault="00240E07" w:rsidP="00240E07"/>
    <w:p w14:paraId="378D2BDC" w14:textId="7E0AF029" w:rsidR="000D53D8" w:rsidRPr="000D53D8" w:rsidRDefault="000E61C0" w:rsidP="000D53D8">
      <w:r>
        <w:rPr>
          <w:noProof/>
        </w:rPr>
        <w:drawing>
          <wp:inline distT="0" distB="0" distL="0" distR="0" wp14:anchorId="04AC49B6" wp14:editId="7CEA4D6E">
            <wp:extent cx="9144000" cy="4440555"/>
            <wp:effectExtent l="0" t="0" r="0" b="0"/>
            <wp:docPr id="737533167"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33167" name="Picture 1" descr="A diagram of a flowchart&#10;&#10;Description automatically generated"/>
                    <pic:cNvPicPr/>
                  </pic:nvPicPr>
                  <pic:blipFill>
                    <a:blip r:embed="rId25"/>
                    <a:stretch>
                      <a:fillRect/>
                    </a:stretch>
                  </pic:blipFill>
                  <pic:spPr>
                    <a:xfrm>
                      <a:off x="0" y="0"/>
                      <a:ext cx="9144000" cy="4440555"/>
                    </a:xfrm>
                    <a:prstGeom prst="rect">
                      <a:avLst/>
                    </a:prstGeom>
                  </pic:spPr>
                </pic:pic>
              </a:graphicData>
            </a:graphic>
          </wp:inline>
        </w:drawing>
      </w:r>
    </w:p>
    <w:p w14:paraId="6098894E" w14:textId="3F4296E6" w:rsidR="00DA6F2C" w:rsidRDefault="002D2FB1" w:rsidP="00ED0C7C">
      <w:pPr>
        <w:pStyle w:val="Heading2"/>
      </w:pPr>
      <w:r>
        <w:lastRenderedPageBreak/>
        <w:t>Checklist for a</w:t>
      </w:r>
      <w:r w:rsidR="00ED0C7C">
        <w:t>ll practice learning providers</w:t>
      </w:r>
      <w:r w:rsidR="007C632A">
        <w:t xml:space="preserve"> </w:t>
      </w:r>
    </w:p>
    <w:p w14:paraId="3EC1579D" w14:textId="77777777" w:rsidR="00C37D3C" w:rsidRDefault="00C37D3C" w:rsidP="00C37D3C">
      <w:pPr>
        <w:spacing w:before="240" w:after="0" w:line="240" w:lineRule="auto"/>
        <w:jc w:val="both"/>
      </w:pPr>
      <w:r w:rsidRPr="002B6B06">
        <w:rPr>
          <w:rStyle w:val="Heading4Char"/>
        </w:rPr>
        <w:t>Section 1:</w:t>
      </w:r>
      <w:r>
        <w:t xml:space="preserve"> Mandatory core requirements – Questions 1- 5 of section 1 will need to be GREEN, or an action plan in place, before taking learners.</w:t>
      </w:r>
    </w:p>
    <w:tbl>
      <w:tblPr>
        <w:tblStyle w:val="TableGrid2"/>
        <w:tblW w:w="14390" w:type="dxa"/>
        <w:tblLook w:val="04A0" w:firstRow="1" w:lastRow="0" w:firstColumn="1" w:lastColumn="0" w:noHBand="0" w:noVBand="1"/>
      </w:tblPr>
      <w:tblGrid>
        <w:gridCol w:w="5078"/>
        <w:gridCol w:w="3139"/>
        <w:gridCol w:w="6173"/>
      </w:tblGrid>
      <w:tr w:rsidR="009D6994" w:rsidRPr="004021A4" w14:paraId="32AD2615" w14:textId="77777777">
        <w:trPr>
          <w:trHeight w:val="424"/>
          <w:tblHeader/>
        </w:trPr>
        <w:tc>
          <w:tcPr>
            <w:tcW w:w="5078" w:type="dxa"/>
            <w:shd w:val="clear" w:color="auto" w:fill="005EB8"/>
          </w:tcPr>
          <w:p w14:paraId="07F57AB7" w14:textId="77777777" w:rsidR="009D6994" w:rsidRPr="004021A4" w:rsidRDefault="009D6994">
            <w:pPr>
              <w:keepNext/>
              <w:keepLines/>
              <w:spacing w:after="100" w:afterAutospacing="1"/>
              <w:outlineLvl w:val="1"/>
              <w:rPr>
                <w:rFonts w:cs="Times New Roman"/>
                <w:color w:val="FFFFFF"/>
                <w:sz w:val="20"/>
                <w:szCs w:val="20"/>
              </w:rPr>
            </w:pPr>
            <w:r w:rsidRPr="004021A4">
              <w:rPr>
                <w:rFonts w:cs="Times New Roman"/>
                <w:color w:val="FFFFFF"/>
                <w:sz w:val="20"/>
                <w:szCs w:val="20"/>
              </w:rPr>
              <w:t>Section 1</w:t>
            </w:r>
          </w:p>
        </w:tc>
        <w:tc>
          <w:tcPr>
            <w:tcW w:w="3139" w:type="dxa"/>
            <w:shd w:val="clear" w:color="auto" w:fill="005EB8"/>
          </w:tcPr>
          <w:p w14:paraId="6F717001" w14:textId="77777777" w:rsidR="009D6994" w:rsidRPr="004021A4" w:rsidRDefault="009D6994">
            <w:pPr>
              <w:rPr>
                <w:rFonts w:cs="Times New Roman"/>
                <w:color w:val="FFFFFF"/>
                <w:sz w:val="20"/>
                <w:szCs w:val="20"/>
              </w:rPr>
            </w:pPr>
          </w:p>
        </w:tc>
        <w:tc>
          <w:tcPr>
            <w:tcW w:w="6173" w:type="dxa"/>
            <w:shd w:val="clear" w:color="auto" w:fill="005EB8"/>
          </w:tcPr>
          <w:p w14:paraId="6DE2D909" w14:textId="77777777" w:rsidR="009D6994" w:rsidRPr="004021A4" w:rsidRDefault="009D6994">
            <w:pPr>
              <w:rPr>
                <w:rFonts w:cs="Times New Roman"/>
                <w:color w:val="324043"/>
                <w:sz w:val="20"/>
                <w:szCs w:val="20"/>
              </w:rPr>
            </w:pPr>
            <w:r w:rsidRPr="004021A4">
              <w:rPr>
                <w:rFonts w:cs="Times New Roman"/>
                <w:color w:val="FFFFFF"/>
                <w:sz w:val="20"/>
                <w:szCs w:val="20"/>
              </w:rPr>
              <w:t>Comments</w:t>
            </w:r>
          </w:p>
        </w:tc>
      </w:tr>
      <w:tr w:rsidR="009D6994" w:rsidRPr="004021A4" w14:paraId="54AE13AB" w14:textId="77777777">
        <w:trPr>
          <w:trHeight w:val="424"/>
          <w:tblHeader/>
        </w:trPr>
        <w:tc>
          <w:tcPr>
            <w:tcW w:w="5078" w:type="dxa"/>
            <w:shd w:val="clear" w:color="auto" w:fill="FFFFFF"/>
          </w:tcPr>
          <w:p w14:paraId="379AB830" w14:textId="77777777" w:rsidR="009D6994" w:rsidRPr="004021A4" w:rsidRDefault="009D6994" w:rsidP="009D6994">
            <w:pPr>
              <w:keepNext/>
              <w:keepLines/>
              <w:numPr>
                <w:ilvl w:val="0"/>
                <w:numId w:val="16"/>
              </w:numPr>
              <w:spacing w:after="100" w:afterAutospacing="1" w:line="240" w:lineRule="auto"/>
              <w:textboxTightWrap w:val="none"/>
              <w:outlineLvl w:val="1"/>
              <w:rPr>
                <w:rFonts w:cs="Times New Roman"/>
                <w:color w:val="FFFFFF"/>
                <w:sz w:val="20"/>
                <w:szCs w:val="20"/>
              </w:rPr>
            </w:pPr>
            <w:r w:rsidRPr="004021A4">
              <w:rPr>
                <w:rFonts w:cs="Arial"/>
                <w:sz w:val="20"/>
                <w:szCs w:val="20"/>
              </w:rPr>
              <w:t xml:space="preserve">Is there a contractual agreement between placement provider and educational provider, and </w:t>
            </w:r>
            <w:r>
              <w:rPr>
                <w:rFonts w:cs="Arial"/>
                <w:sz w:val="20"/>
                <w:szCs w:val="20"/>
              </w:rPr>
              <w:t>NHS England Workforce Training &amp; Education (WT&amp;E)</w:t>
            </w:r>
            <w:r w:rsidRPr="004021A4">
              <w:rPr>
                <w:rFonts w:cs="Arial"/>
                <w:sz w:val="20"/>
                <w:szCs w:val="20"/>
              </w:rPr>
              <w:t>?</w:t>
            </w:r>
          </w:p>
        </w:tc>
        <w:tc>
          <w:tcPr>
            <w:tcW w:w="3139" w:type="dxa"/>
            <w:shd w:val="clear" w:color="auto" w:fill="FFFFFF"/>
          </w:tcPr>
          <w:p w14:paraId="4598EAFE" w14:textId="77777777" w:rsidR="009D6994" w:rsidRDefault="009D6994">
            <w:pPr>
              <w:spacing w:after="0"/>
              <w:rPr>
                <w:rFonts w:cs="Arial"/>
                <w:sz w:val="20"/>
                <w:szCs w:val="20"/>
              </w:rPr>
            </w:pPr>
            <w:r>
              <w:rPr>
                <w:rFonts w:cs="Arial"/>
                <w:sz w:val="20"/>
                <w:szCs w:val="20"/>
              </w:rPr>
              <w:t>Choose an item.</w:t>
            </w:r>
          </w:p>
          <w:p w14:paraId="167BFF26" w14:textId="77777777" w:rsidR="009D6994" w:rsidRPr="00D53279" w:rsidRDefault="004617C9">
            <w:pPr>
              <w:spacing w:after="0"/>
              <w:rPr>
                <w:rFonts w:cs="Arial"/>
                <w:b/>
                <w:bCs/>
                <w:color w:val="00B050"/>
                <w:sz w:val="16"/>
                <w:szCs w:val="16"/>
              </w:rPr>
            </w:pPr>
            <w:sdt>
              <w:sdtPr>
                <w:rPr>
                  <w:b/>
                  <w:bCs/>
                  <w:color w:val="00B050"/>
                  <w:sz w:val="20"/>
                  <w:szCs w:val="20"/>
                </w:rPr>
                <w:id w:val="927387986"/>
                <w14:checkbox>
                  <w14:checked w14:val="0"/>
                  <w14:checkedState w14:val="2612" w14:font="MS Gothic"/>
                  <w14:uncheckedState w14:val="2610" w14:font="MS Gothic"/>
                </w14:checkbox>
              </w:sdtPr>
              <w:sdtEndPr/>
              <w:sdtContent>
                <w:r w:rsidR="009D6994">
                  <w:rPr>
                    <w:rFonts w:ascii="MS Gothic" w:eastAsia="MS Gothic" w:hAnsi="MS Gothic" w:hint="eastAsia"/>
                    <w:b/>
                    <w:bCs/>
                    <w:color w:val="00B050"/>
                    <w:sz w:val="20"/>
                    <w:szCs w:val="20"/>
                  </w:rPr>
                  <w:t>☐</w:t>
                </w:r>
              </w:sdtContent>
            </w:sdt>
            <w:r w:rsidR="009D6994">
              <w:rPr>
                <w:b/>
                <w:bCs/>
                <w:color w:val="00B050"/>
                <w:sz w:val="20"/>
                <w:szCs w:val="20"/>
              </w:rPr>
              <w:t xml:space="preserve"> </w:t>
            </w:r>
            <w:r w:rsidR="009D6994" w:rsidRPr="00D53279">
              <w:rPr>
                <w:b/>
                <w:bCs/>
                <w:color w:val="00B050"/>
                <w:sz w:val="20"/>
                <w:szCs w:val="20"/>
              </w:rPr>
              <w:t>YES: GO to next question</w:t>
            </w:r>
          </w:p>
          <w:p w14:paraId="2DF8055C" w14:textId="77777777" w:rsidR="009D6994" w:rsidRPr="000C2A2F" w:rsidRDefault="004617C9">
            <w:pPr>
              <w:spacing w:after="0"/>
              <w:rPr>
                <w:b/>
                <w:bCs/>
                <w:color w:val="FF0000"/>
                <w:sz w:val="20"/>
                <w:szCs w:val="20"/>
              </w:rPr>
            </w:pPr>
            <w:sdt>
              <w:sdtPr>
                <w:rPr>
                  <w:b/>
                  <w:bCs/>
                  <w:color w:val="FF0000"/>
                  <w:sz w:val="20"/>
                  <w:szCs w:val="20"/>
                </w:rPr>
                <w:id w:val="-784572995"/>
                <w14:checkbox>
                  <w14:checked w14:val="0"/>
                  <w14:checkedState w14:val="2612" w14:font="MS Gothic"/>
                  <w14:uncheckedState w14:val="2610" w14:font="MS Gothic"/>
                </w14:checkbox>
              </w:sdtPr>
              <w:sdtEndPr/>
              <w:sdtContent>
                <w:r w:rsidR="009D6994">
                  <w:rPr>
                    <w:rFonts w:ascii="MS Gothic" w:eastAsia="MS Gothic" w:hAnsi="MS Gothic" w:hint="eastAsia"/>
                    <w:b/>
                    <w:bCs/>
                    <w:color w:val="FF0000"/>
                    <w:sz w:val="20"/>
                    <w:szCs w:val="20"/>
                  </w:rPr>
                  <w:t>☐</w:t>
                </w:r>
              </w:sdtContent>
            </w:sdt>
            <w:r w:rsidR="009D6994">
              <w:rPr>
                <w:b/>
                <w:bCs/>
                <w:color w:val="FF0000"/>
                <w:sz w:val="20"/>
                <w:szCs w:val="20"/>
              </w:rPr>
              <w:t xml:space="preserve"> </w:t>
            </w:r>
            <w:r w:rsidR="009D6994" w:rsidRPr="00D53279">
              <w:rPr>
                <w:b/>
                <w:bCs/>
                <w:color w:val="FF0000"/>
                <w:sz w:val="20"/>
                <w:szCs w:val="20"/>
              </w:rPr>
              <w:t>NO: STOP use action plan</w:t>
            </w:r>
          </w:p>
        </w:tc>
        <w:tc>
          <w:tcPr>
            <w:tcW w:w="6173" w:type="dxa"/>
            <w:shd w:val="clear" w:color="auto" w:fill="auto"/>
          </w:tcPr>
          <w:p w14:paraId="1EF268E0" w14:textId="69CC06A4" w:rsidR="009D6994" w:rsidRPr="00BC38FF" w:rsidRDefault="00BC38FF">
            <w:pPr>
              <w:rPr>
                <w:rFonts w:cs="Arial"/>
                <w:sz w:val="20"/>
                <w:szCs w:val="20"/>
              </w:rPr>
            </w:pPr>
            <w:r w:rsidRPr="004021A4">
              <w:rPr>
                <w:rFonts w:cs="Arial"/>
                <w:sz w:val="20"/>
                <w:szCs w:val="20"/>
              </w:rPr>
              <w:t>i.e. placement agreement, NHS Education contract</w:t>
            </w:r>
          </w:p>
        </w:tc>
      </w:tr>
      <w:tr w:rsidR="009D6994" w:rsidRPr="004021A4" w14:paraId="00EB7756" w14:textId="77777777">
        <w:trPr>
          <w:trHeight w:val="424"/>
          <w:tblHeader/>
        </w:trPr>
        <w:tc>
          <w:tcPr>
            <w:tcW w:w="5078" w:type="dxa"/>
            <w:shd w:val="clear" w:color="auto" w:fill="FFFFFF"/>
          </w:tcPr>
          <w:p w14:paraId="35356D19" w14:textId="2213FC2A" w:rsidR="009D6994" w:rsidRPr="004021A4" w:rsidRDefault="009D6994" w:rsidP="009D6994">
            <w:pPr>
              <w:keepNext/>
              <w:keepLines/>
              <w:numPr>
                <w:ilvl w:val="0"/>
                <w:numId w:val="16"/>
              </w:numPr>
              <w:spacing w:after="100" w:afterAutospacing="1" w:line="240" w:lineRule="auto"/>
              <w:textboxTightWrap w:val="none"/>
              <w:outlineLvl w:val="1"/>
              <w:rPr>
                <w:rFonts w:cs="Times New Roman"/>
                <w:color w:val="FFFFFF"/>
                <w:sz w:val="20"/>
                <w:szCs w:val="20"/>
              </w:rPr>
            </w:pPr>
            <w:r w:rsidRPr="004021A4">
              <w:rPr>
                <w:rFonts w:cs="Arial"/>
                <w:sz w:val="20"/>
                <w:szCs w:val="20"/>
              </w:rPr>
              <w:t>Are there registered professionals (if required) in this placement to support learners</w:t>
            </w:r>
            <w:r w:rsidR="00D81946" w:rsidRPr="004021A4">
              <w:rPr>
                <w:rFonts w:cs="Arial"/>
                <w:sz w:val="20"/>
                <w:szCs w:val="20"/>
              </w:rPr>
              <w:t xml:space="preserve">? </w:t>
            </w:r>
          </w:p>
        </w:tc>
        <w:tc>
          <w:tcPr>
            <w:tcW w:w="3139" w:type="dxa"/>
            <w:shd w:val="clear" w:color="auto" w:fill="FFFFFF"/>
          </w:tcPr>
          <w:p w14:paraId="5DA73A16" w14:textId="77777777" w:rsidR="009D6994" w:rsidRDefault="009D6994">
            <w:pPr>
              <w:spacing w:after="0"/>
              <w:rPr>
                <w:rFonts w:cs="Arial"/>
                <w:sz w:val="20"/>
                <w:szCs w:val="20"/>
              </w:rPr>
            </w:pPr>
            <w:r>
              <w:rPr>
                <w:rFonts w:cs="Arial"/>
                <w:sz w:val="20"/>
                <w:szCs w:val="20"/>
              </w:rPr>
              <w:t>Choose an item.</w:t>
            </w:r>
          </w:p>
          <w:p w14:paraId="736C4E4F" w14:textId="77777777" w:rsidR="009D6994" w:rsidRPr="00D53279" w:rsidRDefault="004617C9">
            <w:pPr>
              <w:spacing w:after="0"/>
              <w:rPr>
                <w:rFonts w:cs="Arial"/>
                <w:b/>
                <w:bCs/>
                <w:color w:val="00B050"/>
                <w:sz w:val="16"/>
                <w:szCs w:val="16"/>
              </w:rPr>
            </w:pPr>
            <w:sdt>
              <w:sdtPr>
                <w:rPr>
                  <w:b/>
                  <w:bCs/>
                  <w:color w:val="00B050"/>
                  <w:sz w:val="20"/>
                  <w:szCs w:val="20"/>
                </w:rPr>
                <w:id w:val="-437911236"/>
                <w14:checkbox>
                  <w14:checked w14:val="0"/>
                  <w14:checkedState w14:val="2612" w14:font="MS Gothic"/>
                  <w14:uncheckedState w14:val="2610" w14:font="MS Gothic"/>
                </w14:checkbox>
              </w:sdtPr>
              <w:sdtEndPr/>
              <w:sdtContent>
                <w:r w:rsidR="009D6994">
                  <w:rPr>
                    <w:rFonts w:ascii="MS Gothic" w:eastAsia="MS Gothic" w:hAnsi="MS Gothic" w:hint="eastAsia"/>
                    <w:b/>
                    <w:bCs/>
                    <w:color w:val="00B050"/>
                    <w:sz w:val="20"/>
                    <w:szCs w:val="20"/>
                  </w:rPr>
                  <w:t>☐</w:t>
                </w:r>
              </w:sdtContent>
            </w:sdt>
            <w:r w:rsidR="009D6994">
              <w:rPr>
                <w:b/>
                <w:bCs/>
                <w:color w:val="00B050"/>
                <w:sz w:val="20"/>
                <w:szCs w:val="20"/>
              </w:rPr>
              <w:t xml:space="preserve"> </w:t>
            </w:r>
            <w:r w:rsidR="009D6994" w:rsidRPr="00D53279">
              <w:rPr>
                <w:b/>
                <w:bCs/>
                <w:color w:val="00B050"/>
                <w:sz w:val="20"/>
                <w:szCs w:val="20"/>
              </w:rPr>
              <w:t>YES: GO to next question</w:t>
            </w:r>
          </w:p>
          <w:p w14:paraId="1D051141" w14:textId="77777777" w:rsidR="009D6994" w:rsidRPr="000C2A2F" w:rsidRDefault="004617C9">
            <w:pPr>
              <w:spacing w:after="0"/>
              <w:rPr>
                <w:b/>
                <w:bCs/>
                <w:color w:val="FF0000"/>
                <w:sz w:val="20"/>
                <w:szCs w:val="20"/>
              </w:rPr>
            </w:pPr>
            <w:sdt>
              <w:sdtPr>
                <w:rPr>
                  <w:b/>
                  <w:bCs/>
                  <w:color w:val="FF0000"/>
                  <w:sz w:val="20"/>
                  <w:szCs w:val="20"/>
                </w:rPr>
                <w:id w:val="-1426413034"/>
                <w14:checkbox>
                  <w14:checked w14:val="0"/>
                  <w14:checkedState w14:val="2612" w14:font="MS Gothic"/>
                  <w14:uncheckedState w14:val="2610" w14:font="MS Gothic"/>
                </w14:checkbox>
              </w:sdtPr>
              <w:sdtEndPr/>
              <w:sdtContent>
                <w:r w:rsidR="009D6994">
                  <w:rPr>
                    <w:rFonts w:ascii="MS Gothic" w:eastAsia="MS Gothic" w:hAnsi="MS Gothic" w:hint="eastAsia"/>
                    <w:b/>
                    <w:bCs/>
                    <w:color w:val="FF0000"/>
                    <w:sz w:val="20"/>
                    <w:szCs w:val="20"/>
                  </w:rPr>
                  <w:t>☐</w:t>
                </w:r>
              </w:sdtContent>
            </w:sdt>
            <w:r w:rsidR="009D6994">
              <w:rPr>
                <w:b/>
                <w:bCs/>
                <w:color w:val="FF0000"/>
                <w:sz w:val="20"/>
                <w:szCs w:val="20"/>
              </w:rPr>
              <w:t xml:space="preserve"> </w:t>
            </w:r>
            <w:r w:rsidR="009D6994" w:rsidRPr="00D53279">
              <w:rPr>
                <w:b/>
                <w:bCs/>
                <w:color w:val="FF0000"/>
                <w:sz w:val="20"/>
                <w:szCs w:val="20"/>
              </w:rPr>
              <w:t>NO: STOP use action plan</w:t>
            </w:r>
          </w:p>
        </w:tc>
        <w:tc>
          <w:tcPr>
            <w:tcW w:w="6173" w:type="dxa"/>
            <w:shd w:val="clear" w:color="auto" w:fill="auto"/>
          </w:tcPr>
          <w:p w14:paraId="6673BB75" w14:textId="77777777" w:rsidR="009D6994" w:rsidRPr="004021A4" w:rsidRDefault="009D6994">
            <w:pPr>
              <w:rPr>
                <w:rFonts w:cs="Times New Roman"/>
                <w:sz w:val="20"/>
                <w:szCs w:val="20"/>
              </w:rPr>
            </w:pPr>
          </w:p>
        </w:tc>
      </w:tr>
      <w:tr w:rsidR="009D6994" w:rsidRPr="004021A4" w14:paraId="1251F72D" w14:textId="77777777">
        <w:trPr>
          <w:trHeight w:val="424"/>
          <w:tblHeader/>
        </w:trPr>
        <w:tc>
          <w:tcPr>
            <w:tcW w:w="5078" w:type="dxa"/>
            <w:shd w:val="clear" w:color="auto" w:fill="FFFFFF"/>
          </w:tcPr>
          <w:p w14:paraId="644DCD12" w14:textId="3D6F7D59" w:rsidR="009D6994" w:rsidRPr="004021A4" w:rsidRDefault="009D6994" w:rsidP="009D6994">
            <w:pPr>
              <w:keepNext/>
              <w:keepLines/>
              <w:numPr>
                <w:ilvl w:val="0"/>
                <w:numId w:val="16"/>
              </w:numPr>
              <w:spacing w:after="100" w:afterAutospacing="1" w:line="240" w:lineRule="auto"/>
              <w:textboxTightWrap w:val="none"/>
              <w:outlineLvl w:val="1"/>
              <w:rPr>
                <w:rFonts w:cs="Times New Roman"/>
                <w:color w:val="FFFFFF"/>
                <w:sz w:val="20"/>
                <w:szCs w:val="20"/>
              </w:rPr>
            </w:pPr>
            <w:r w:rsidRPr="004021A4">
              <w:rPr>
                <w:rFonts w:cs="Arial"/>
                <w:sz w:val="20"/>
                <w:szCs w:val="20"/>
              </w:rPr>
              <w:t xml:space="preserve">Are those supervising/assessing learners, appropriately trained in line with regulatory bodies and other standards of partner organisations (e.g. Education providers, </w:t>
            </w:r>
            <w:r>
              <w:rPr>
                <w:rFonts w:cs="Arial"/>
                <w:sz w:val="20"/>
                <w:szCs w:val="20"/>
              </w:rPr>
              <w:t>NHS England WT&amp;E</w:t>
            </w:r>
            <w:r w:rsidRPr="004021A4">
              <w:rPr>
                <w:rFonts w:cs="Arial"/>
                <w:sz w:val="20"/>
                <w:szCs w:val="20"/>
              </w:rPr>
              <w:t>)</w:t>
            </w:r>
            <w:r w:rsidR="00D81946" w:rsidRPr="004021A4">
              <w:rPr>
                <w:rFonts w:cs="Arial"/>
                <w:sz w:val="20"/>
                <w:szCs w:val="20"/>
              </w:rPr>
              <w:t xml:space="preserve">? </w:t>
            </w:r>
          </w:p>
        </w:tc>
        <w:tc>
          <w:tcPr>
            <w:tcW w:w="3139" w:type="dxa"/>
            <w:shd w:val="clear" w:color="auto" w:fill="FFFFFF"/>
          </w:tcPr>
          <w:p w14:paraId="17C1198A" w14:textId="77777777" w:rsidR="009D6994" w:rsidRDefault="009D6994">
            <w:pPr>
              <w:spacing w:after="0"/>
              <w:rPr>
                <w:rFonts w:cs="Arial"/>
                <w:sz w:val="20"/>
                <w:szCs w:val="20"/>
              </w:rPr>
            </w:pPr>
            <w:r>
              <w:rPr>
                <w:rFonts w:cs="Arial"/>
                <w:sz w:val="20"/>
                <w:szCs w:val="20"/>
              </w:rPr>
              <w:t>Choose an item.</w:t>
            </w:r>
          </w:p>
          <w:p w14:paraId="65FD7495" w14:textId="77777777" w:rsidR="009D6994" w:rsidRPr="00D53279" w:rsidRDefault="004617C9">
            <w:pPr>
              <w:spacing w:after="0"/>
              <w:rPr>
                <w:rFonts w:cs="Arial"/>
                <w:b/>
                <w:bCs/>
                <w:color w:val="00B050"/>
                <w:sz w:val="16"/>
                <w:szCs w:val="16"/>
              </w:rPr>
            </w:pPr>
            <w:sdt>
              <w:sdtPr>
                <w:rPr>
                  <w:b/>
                  <w:bCs/>
                  <w:color w:val="00B050"/>
                  <w:sz w:val="20"/>
                  <w:szCs w:val="20"/>
                </w:rPr>
                <w:id w:val="-122082046"/>
                <w14:checkbox>
                  <w14:checked w14:val="0"/>
                  <w14:checkedState w14:val="2612" w14:font="MS Gothic"/>
                  <w14:uncheckedState w14:val="2610" w14:font="MS Gothic"/>
                </w14:checkbox>
              </w:sdtPr>
              <w:sdtEndPr/>
              <w:sdtContent>
                <w:r w:rsidR="009D6994">
                  <w:rPr>
                    <w:rFonts w:ascii="MS Gothic" w:eastAsia="MS Gothic" w:hAnsi="MS Gothic" w:hint="eastAsia"/>
                    <w:b/>
                    <w:bCs/>
                    <w:color w:val="00B050"/>
                    <w:sz w:val="20"/>
                    <w:szCs w:val="20"/>
                  </w:rPr>
                  <w:t>☐</w:t>
                </w:r>
              </w:sdtContent>
            </w:sdt>
            <w:r w:rsidR="009D6994">
              <w:rPr>
                <w:b/>
                <w:bCs/>
                <w:color w:val="00B050"/>
                <w:sz w:val="20"/>
                <w:szCs w:val="20"/>
              </w:rPr>
              <w:t xml:space="preserve"> </w:t>
            </w:r>
            <w:r w:rsidR="009D6994" w:rsidRPr="00D53279">
              <w:rPr>
                <w:b/>
                <w:bCs/>
                <w:color w:val="00B050"/>
                <w:sz w:val="20"/>
                <w:szCs w:val="20"/>
              </w:rPr>
              <w:t>YES: GO to next question</w:t>
            </w:r>
          </w:p>
          <w:p w14:paraId="476E73D6" w14:textId="77777777" w:rsidR="009D6994" w:rsidRPr="000C2A2F" w:rsidRDefault="004617C9">
            <w:pPr>
              <w:spacing w:after="0"/>
              <w:rPr>
                <w:b/>
                <w:bCs/>
                <w:color w:val="FF0000"/>
                <w:sz w:val="20"/>
                <w:szCs w:val="20"/>
              </w:rPr>
            </w:pPr>
            <w:sdt>
              <w:sdtPr>
                <w:rPr>
                  <w:b/>
                  <w:bCs/>
                  <w:color w:val="FF0000"/>
                  <w:sz w:val="20"/>
                  <w:szCs w:val="20"/>
                </w:rPr>
                <w:id w:val="-371926464"/>
                <w14:checkbox>
                  <w14:checked w14:val="0"/>
                  <w14:checkedState w14:val="2612" w14:font="MS Gothic"/>
                  <w14:uncheckedState w14:val="2610" w14:font="MS Gothic"/>
                </w14:checkbox>
              </w:sdtPr>
              <w:sdtEndPr/>
              <w:sdtContent>
                <w:r w:rsidR="009D6994">
                  <w:rPr>
                    <w:rFonts w:ascii="MS Gothic" w:eastAsia="MS Gothic" w:hAnsi="MS Gothic" w:hint="eastAsia"/>
                    <w:b/>
                    <w:bCs/>
                    <w:color w:val="FF0000"/>
                    <w:sz w:val="20"/>
                    <w:szCs w:val="20"/>
                  </w:rPr>
                  <w:t>☐</w:t>
                </w:r>
              </w:sdtContent>
            </w:sdt>
            <w:r w:rsidR="009D6994">
              <w:rPr>
                <w:b/>
                <w:bCs/>
                <w:color w:val="FF0000"/>
                <w:sz w:val="20"/>
                <w:szCs w:val="20"/>
              </w:rPr>
              <w:t xml:space="preserve"> </w:t>
            </w:r>
            <w:r w:rsidR="009D6994" w:rsidRPr="00D53279">
              <w:rPr>
                <w:b/>
                <w:bCs/>
                <w:color w:val="FF0000"/>
                <w:sz w:val="20"/>
                <w:szCs w:val="20"/>
              </w:rPr>
              <w:t>NO: STOP use action plan</w:t>
            </w:r>
          </w:p>
        </w:tc>
        <w:tc>
          <w:tcPr>
            <w:tcW w:w="6173" w:type="dxa"/>
            <w:shd w:val="clear" w:color="auto" w:fill="auto"/>
          </w:tcPr>
          <w:p w14:paraId="735EAE4F" w14:textId="77777777" w:rsidR="009D6994" w:rsidRPr="004021A4" w:rsidRDefault="009D6994">
            <w:pPr>
              <w:rPr>
                <w:rFonts w:cs="Times New Roman"/>
                <w:sz w:val="20"/>
                <w:szCs w:val="20"/>
              </w:rPr>
            </w:pPr>
          </w:p>
        </w:tc>
      </w:tr>
      <w:tr w:rsidR="009D6994" w:rsidRPr="004021A4" w14:paraId="433F50A9" w14:textId="77777777">
        <w:trPr>
          <w:trHeight w:val="424"/>
          <w:tblHeader/>
        </w:trPr>
        <w:tc>
          <w:tcPr>
            <w:tcW w:w="5078" w:type="dxa"/>
            <w:shd w:val="clear" w:color="auto" w:fill="FFFFFF"/>
          </w:tcPr>
          <w:p w14:paraId="6D84312B" w14:textId="77777777" w:rsidR="009D6994" w:rsidRPr="004021A4" w:rsidRDefault="009D6994" w:rsidP="009D6994">
            <w:pPr>
              <w:keepNext/>
              <w:keepLines/>
              <w:numPr>
                <w:ilvl w:val="0"/>
                <w:numId w:val="16"/>
              </w:numPr>
              <w:spacing w:after="100" w:afterAutospacing="1" w:line="240" w:lineRule="auto"/>
              <w:textboxTightWrap w:val="none"/>
              <w:outlineLvl w:val="1"/>
              <w:rPr>
                <w:rFonts w:cs="Times New Roman"/>
                <w:color w:val="FFFFFF"/>
                <w:sz w:val="20"/>
                <w:szCs w:val="20"/>
              </w:rPr>
            </w:pPr>
            <w:r w:rsidRPr="004021A4">
              <w:rPr>
                <w:rFonts w:cs="Arial"/>
                <w:sz w:val="20"/>
                <w:szCs w:val="20"/>
              </w:rPr>
              <w:t xml:space="preserve">Are there any complaints or serious untoward incidents currently being investigated that may affect the </w:t>
            </w:r>
            <w:r>
              <w:rPr>
                <w:rFonts w:cs="Arial"/>
                <w:sz w:val="20"/>
                <w:szCs w:val="20"/>
              </w:rPr>
              <w:t xml:space="preserve">learner’s </w:t>
            </w:r>
            <w:r w:rsidRPr="004021A4">
              <w:rPr>
                <w:rFonts w:cs="Arial"/>
                <w:sz w:val="20"/>
                <w:szCs w:val="20"/>
              </w:rPr>
              <w:t>learning environment?</w:t>
            </w:r>
          </w:p>
        </w:tc>
        <w:tc>
          <w:tcPr>
            <w:tcW w:w="3139" w:type="dxa"/>
            <w:shd w:val="clear" w:color="auto" w:fill="FFFFFF"/>
          </w:tcPr>
          <w:p w14:paraId="035F24D4" w14:textId="77777777" w:rsidR="009D6994" w:rsidRDefault="009D6994">
            <w:pPr>
              <w:spacing w:after="0"/>
              <w:rPr>
                <w:rFonts w:cs="Arial"/>
                <w:sz w:val="20"/>
                <w:szCs w:val="20"/>
              </w:rPr>
            </w:pPr>
            <w:r>
              <w:rPr>
                <w:rFonts w:cs="Arial"/>
                <w:sz w:val="20"/>
                <w:szCs w:val="20"/>
              </w:rPr>
              <w:t>Choose an item.</w:t>
            </w:r>
          </w:p>
          <w:p w14:paraId="74148333" w14:textId="77777777" w:rsidR="009D6994" w:rsidRPr="00B60E3A" w:rsidRDefault="004617C9">
            <w:pPr>
              <w:spacing w:after="0"/>
              <w:rPr>
                <w:rFonts w:cs="Arial"/>
                <w:b/>
                <w:bCs/>
                <w:color w:val="FF0000"/>
                <w:sz w:val="16"/>
                <w:szCs w:val="16"/>
              </w:rPr>
            </w:pPr>
            <w:sdt>
              <w:sdtPr>
                <w:rPr>
                  <w:b/>
                  <w:bCs/>
                  <w:color w:val="FF0000"/>
                  <w:sz w:val="20"/>
                  <w:szCs w:val="20"/>
                </w:rPr>
                <w:id w:val="1641155199"/>
                <w14:checkbox>
                  <w14:checked w14:val="0"/>
                  <w14:checkedState w14:val="2612" w14:font="MS Gothic"/>
                  <w14:uncheckedState w14:val="2610" w14:font="MS Gothic"/>
                </w14:checkbox>
              </w:sdtPr>
              <w:sdtEndPr/>
              <w:sdtContent>
                <w:r w:rsidR="009D6994">
                  <w:rPr>
                    <w:rFonts w:ascii="MS Gothic" w:eastAsia="MS Gothic" w:hAnsi="MS Gothic" w:hint="eastAsia"/>
                    <w:b/>
                    <w:bCs/>
                    <w:color w:val="FF0000"/>
                    <w:sz w:val="20"/>
                    <w:szCs w:val="20"/>
                  </w:rPr>
                  <w:t>☐</w:t>
                </w:r>
              </w:sdtContent>
            </w:sdt>
            <w:r w:rsidR="009D6994">
              <w:rPr>
                <w:b/>
                <w:bCs/>
                <w:color w:val="FF0000"/>
                <w:sz w:val="20"/>
                <w:szCs w:val="20"/>
              </w:rPr>
              <w:t xml:space="preserve"> </w:t>
            </w:r>
            <w:r w:rsidR="009D6994" w:rsidRPr="00B60E3A">
              <w:rPr>
                <w:b/>
                <w:bCs/>
                <w:color w:val="FF0000"/>
                <w:sz w:val="20"/>
                <w:szCs w:val="20"/>
              </w:rPr>
              <w:t xml:space="preserve">YES: </w:t>
            </w:r>
            <w:r w:rsidR="009D6994">
              <w:rPr>
                <w:b/>
                <w:bCs/>
                <w:color w:val="FF0000"/>
                <w:sz w:val="20"/>
                <w:szCs w:val="20"/>
              </w:rPr>
              <w:t>STOP use action plan</w:t>
            </w:r>
          </w:p>
          <w:p w14:paraId="51FA1F7B" w14:textId="77777777" w:rsidR="009D6994" w:rsidRPr="000C2A2F" w:rsidRDefault="004617C9">
            <w:pPr>
              <w:spacing w:after="0"/>
              <w:rPr>
                <w:b/>
                <w:bCs/>
                <w:color w:val="FF0000"/>
                <w:sz w:val="20"/>
                <w:szCs w:val="20"/>
              </w:rPr>
            </w:pPr>
            <w:sdt>
              <w:sdtPr>
                <w:rPr>
                  <w:b/>
                  <w:bCs/>
                  <w:color w:val="00B050"/>
                  <w:sz w:val="20"/>
                  <w:szCs w:val="20"/>
                </w:rPr>
                <w:id w:val="-84848393"/>
                <w14:checkbox>
                  <w14:checked w14:val="0"/>
                  <w14:checkedState w14:val="2612" w14:font="MS Gothic"/>
                  <w14:uncheckedState w14:val="2610" w14:font="MS Gothic"/>
                </w14:checkbox>
              </w:sdtPr>
              <w:sdtEndPr/>
              <w:sdtContent>
                <w:r w:rsidR="009D6994">
                  <w:rPr>
                    <w:rFonts w:ascii="MS Gothic" w:eastAsia="MS Gothic" w:hAnsi="MS Gothic" w:hint="eastAsia"/>
                    <w:b/>
                    <w:bCs/>
                    <w:color w:val="00B050"/>
                    <w:sz w:val="20"/>
                    <w:szCs w:val="20"/>
                  </w:rPr>
                  <w:t>☐</w:t>
                </w:r>
              </w:sdtContent>
            </w:sdt>
            <w:r w:rsidR="009D6994" w:rsidRPr="00B60E3A">
              <w:rPr>
                <w:b/>
                <w:bCs/>
                <w:color w:val="00B050"/>
                <w:sz w:val="20"/>
                <w:szCs w:val="20"/>
              </w:rPr>
              <w:t xml:space="preserve"> NO: </w:t>
            </w:r>
            <w:r w:rsidR="009D6994">
              <w:rPr>
                <w:b/>
                <w:bCs/>
                <w:color w:val="00B050"/>
                <w:sz w:val="20"/>
                <w:szCs w:val="20"/>
              </w:rPr>
              <w:t>GO to next question</w:t>
            </w:r>
          </w:p>
        </w:tc>
        <w:tc>
          <w:tcPr>
            <w:tcW w:w="6173" w:type="dxa"/>
            <w:shd w:val="clear" w:color="auto" w:fill="auto"/>
          </w:tcPr>
          <w:p w14:paraId="03969784" w14:textId="77777777" w:rsidR="009D6994" w:rsidRPr="000C2A2F" w:rsidRDefault="009D6994">
            <w:pPr>
              <w:rPr>
                <w:rFonts w:cs="Times New Roman"/>
                <w:sz w:val="20"/>
                <w:szCs w:val="20"/>
              </w:rPr>
            </w:pPr>
          </w:p>
        </w:tc>
      </w:tr>
      <w:tr w:rsidR="009D6994" w:rsidRPr="004021A4" w14:paraId="2B17335A" w14:textId="77777777">
        <w:trPr>
          <w:trHeight w:val="424"/>
          <w:tblHeader/>
        </w:trPr>
        <w:tc>
          <w:tcPr>
            <w:tcW w:w="5078" w:type="dxa"/>
            <w:shd w:val="clear" w:color="auto" w:fill="FFFFFF"/>
          </w:tcPr>
          <w:p w14:paraId="6F063597" w14:textId="77777777" w:rsidR="009D6994" w:rsidRPr="004021A4" w:rsidRDefault="009D6994" w:rsidP="009D6994">
            <w:pPr>
              <w:keepNext/>
              <w:keepLines/>
              <w:numPr>
                <w:ilvl w:val="0"/>
                <w:numId w:val="16"/>
              </w:numPr>
              <w:spacing w:after="100" w:afterAutospacing="1" w:line="240" w:lineRule="auto"/>
              <w:textboxTightWrap w:val="none"/>
              <w:outlineLvl w:val="1"/>
              <w:rPr>
                <w:rFonts w:cs="Arial"/>
                <w:sz w:val="20"/>
                <w:szCs w:val="20"/>
              </w:rPr>
            </w:pPr>
            <w:r w:rsidRPr="004021A4">
              <w:rPr>
                <w:rFonts w:cs="Arial"/>
                <w:sz w:val="20"/>
                <w:szCs w:val="20"/>
              </w:rPr>
              <w:t>Do you have any CQC ratings of ‘Requires Improvement’ or ‘Inadequate’? Is a CQC section 39 imposed?</w:t>
            </w:r>
          </w:p>
          <w:p w14:paraId="5C42C5A9" w14:textId="77777777" w:rsidR="009D6994" w:rsidRPr="004021A4" w:rsidRDefault="009D6994">
            <w:pPr>
              <w:spacing w:after="0" w:line="240" w:lineRule="auto"/>
              <w:ind w:left="357"/>
              <w:rPr>
                <w:rFonts w:cs="Times New Roman"/>
                <w:color w:val="324043"/>
              </w:rPr>
            </w:pPr>
            <w:r w:rsidRPr="004021A4">
              <w:rPr>
                <w:rFonts w:cs="Arial"/>
                <w:sz w:val="20"/>
                <w:szCs w:val="20"/>
              </w:rPr>
              <w:t>Date of Last CQC/Ofsted inspection, report, and rating.</w:t>
            </w:r>
          </w:p>
        </w:tc>
        <w:tc>
          <w:tcPr>
            <w:tcW w:w="3139" w:type="dxa"/>
            <w:shd w:val="clear" w:color="auto" w:fill="FFFFFF"/>
          </w:tcPr>
          <w:p w14:paraId="08A5BC24" w14:textId="77777777" w:rsidR="009D6994" w:rsidRDefault="009D6994">
            <w:pPr>
              <w:spacing w:after="0"/>
              <w:rPr>
                <w:rFonts w:cs="Arial"/>
                <w:sz w:val="20"/>
                <w:szCs w:val="20"/>
              </w:rPr>
            </w:pPr>
            <w:r>
              <w:rPr>
                <w:rFonts w:cs="Arial"/>
                <w:sz w:val="20"/>
                <w:szCs w:val="20"/>
              </w:rPr>
              <w:t>Choose an item.</w:t>
            </w:r>
          </w:p>
          <w:p w14:paraId="592F5917" w14:textId="77777777" w:rsidR="009D6994" w:rsidRPr="00B60E3A" w:rsidRDefault="004617C9">
            <w:pPr>
              <w:spacing w:after="0"/>
              <w:rPr>
                <w:rFonts w:cs="Arial"/>
                <w:b/>
                <w:bCs/>
                <w:color w:val="FF0000"/>
                <w:sz w:val="16"/>
                <w:szCs w:val="16"/>
              </w:rPr>
            </w:pPr>
            <w:sdt>
              <w:sdtPr>
                <w:rPr>
                  <w:b/>
                  <w:bCs/>
                  <w:color w:val="FF0000"/>
                  <w:sz w:val="20"/>
                  <w:szCs w:val="20"/>
                </w:rPr>
                <w:id w:val="1523355966"/>
                <w14:checkbox>
                  <w14:checked w14:val="0"/>
                  <w14:checkedState w14:val="2612" w14:font="MS Gothic"/>
                  <w14:uncheckedState w14:val="2610" w14:font="MS Gothic"/>
                </w14:checkbox>
              </w:sdtPr>
              <w:sdtEndPr/>
              <w:sdtContent>
                <w:r w:rsidR="009D6994">
                  <w:rPr>
                    <w:rFonts w:ascii="MS Gothic" w:eastAsia="MS Gothic" w:hAnsi="MS Gothic" w:hint="eastAsia"/>
                    <w:b/>
                    <w:bCs/>
                    <w:color w:val="FF0000"/>
                    <w:sz w:val="20"/>
                    <w:szCs w:val="20"/>
                  </w:rPr>
                  <w:t>☐</w:t>
                </w:r>
              </w:sdtContent>
            </w:sdt>
            <w:r w:rsidR="009D6994">
              <w:rPr>
                <w:b/>
                <w:bCs/>
                <w:color w:val="FF0000"/>
                <w:sz w:val="20"/>
                <w:szCs w:val="20"/>
              </w:rPr>
              <w:t xml:space="preserve"> </w:t>
            </w:r>
            <w:r w:rsidR="009D6994" w:rsidRPr="00B60E3A">
              <w:rPr>
                <w:b/>
                <w:bCs/>
                <w:color w:val="FF0000"/>
                <w:sz w:val="20"/>
                <w:szCs w:val="20"/>
              </w:rPr>
              <w:t xml:space="preserve">YES: </w:t>
            </w:r>
            <w:r w:rsidR="009D6994">
              <w:rPr>
                <w:b/>
                <w:bCs/>
                <w:color w:val="FF0000"/>
                <w:sz w:val="20"/>
                <w:szCs w:val="20"/>
              </w:rPr>
              <w:t>STOP use action plan</w:t>
            </w:r>
          </w:p>
          <w:p w14:paraId="0879A10C" w14:textId="77777777" w:rsidR="009D6994" w:rsidRPr="000C2A2F" w:rsidRDefault="004617C9">
            <w:pPr>
              <w:spacing w:after="0"/>
              <w:rPr>
                <w:b/>
                <w:bCs/>
                <w:color w:val="FF0000"/>
                <w:sz w:val="20"/>
                <w:szCs w:val="20"/>
              </w:rPr>
            </w:pPr>
            <w:sdt>
              <w:sdtPr>
                <w:rPr>
                  <w:b/>
                  <w:bCs/>
                  <w:color w:val="00B050"/>
                  <w:sz w:val="20"/>
                  <w:szCs w:val="20"/>
                </w:rPr>
                <w:id w:val="1753623061"/>
                <w14:checkbox>
                  <w14:checked w14:val="0"/>
                  <w14:checkedState w14:val="2612" w14:font="MS Gothic"/>
                  <w14:uncheckedState w14:val="2610" w14:font="MS Gothic"/>
                </w14:checkbox>
              </w:sdtPr>
              <w:sdtEndPr/>
              <w:sdtContent>
                <w:r w:rsidR="009D6994" w:rsidRPr="000A2342">
                  <w:rPr>
                    <w:rFonts w:ascii="MS Gothic" w:hAnsi="MS Gothic" w:hint="eastAsia"/>
                    <w:b/>
                    <w:bCs/>
                    <w:color w:val="00B050"/>
                    <w:sz w:val="20"/>
                    <w:szCs w:val="20"/>
                  </w:rPr>
                  <w:t>☐</w:t>
                </w:r>
              </w:sdtContent>
            </w:sdt>
            <w:r w:rsidR="009D6994" w:rsidRPr="00B60E3A">
              <w:rPr>
                <w:b/>
                <w:bCs/>
                <w:color w:val="00B050"/>
                <w:sz w:val="20"/>
                <w:szCs w:val="20"/>
              </w:rPr>
              <w:t xml:space="preserve"> NO: </w:t>
            </w:r>
            <w:r w:rsidR="009D6994">
              <w:rPr>
                <w:b/>
                <w:bCs/>
                <w:color w:val="00B050"/>
                <w:sz w:val="20"/>
                <w:szCs w:val="20"/>
              </w:rPr>
              <w:t>GO to next question</w:t>
            </w:r>
          </w:p>
        </w:tc>
        <w:tc>
          <w:tcPr>
            <w:tcW w:w="6173" w:type="dxa"/>
            <w:shd w:val="clear" w:color="auto" w:fill="auto"/>
          </w:tcPr>
          <w:p w14:paraId="3D240D18" w14:textId="77777777" w:rsidR="009D6994" w:rsidRPr="000C2A2F" w:rsidRDefault="009D6994">
            <w:pPr>
              <w:rPr>
                <w:rFonts w:cs="Times New Roman"/>
                <w:sz w:val="20"/>
                <w:szCs w:val="20"/>
              </w:rPr>
            </w:pPr>
          </w:p>
        </w:tc>
      </w:tr>
    </w:tbl>
    <w:p w14:paraId="3B15285C" w14:textId="77777777" w:rsidR="00E40560" w:rsidRDefault="00E40560" w:rsidP="00E40560">
      <w:pPr>
        <w:pStyle w:val="BodyText"/>
        <w:spacing w:after="0"/>
      </w:pPr>
      <w:r>
        <w:t>Have questions 1 – 5 been met (GREEN) or there is an action plan in place to mitigate against risk?</w:t>
      </w:r>
    </w:p>
    <w:p w14:paraId="3ECA812A" w14:textId="77777777" w:rsidR="00E40560" w:rsidRPr="0005528C" w:rsidRDefault="004617C9" w:rsidP="00E40560">
      <w:pPr>
        <w:spacing w:after="0"/>
        <w:rPr>
          <w:rFonts w:cs="Arial"/>
          <w:color w:val="auto"/>
        </w:rPr>
      </w:pPr>
      <w:sdt>
        <w:sdtPr>
          <w:rPr>
            <w:rFonts w:cs="Arial"/>
            <w:color w:val="auto"/>
          </w:rPr>
          <w:id w:val="-735395957"/>
          <w14:checkbox>
            <w14:checked w14:val="0"/>
            <w14:checkedState w14:val="2612" w14:font="MS Gothic"/>
            <w14:uncheckedState w14:val="2610" w14:font="MS Gothic"/>
          </w14:checkbox>
        </w:sdtPr>
        <w:sdtEndPr/>
        <w:sdtContent>
          <w:r w:rsidR="00E40560" w:rsidRPr="2D2AC648">
            <w:rPr>
              <w:rFonts w:ascii="Segoe UI Symbol" w:eastAsia="MS Gothic" w:hAnsi="Segoe UI Symbol" w:cs="Segoe UI Symbol"/>
              <w:color w:val="auto"/>
            </w:rPr>
            <w:t>☐</w:t>
          </w:r>
        </w:sdtContent>
      </w:sdt>
      <w:r w:rsidR="00E40560" w:rsidRPr="2D2AC648">
        <w:rPr>
          <w:rFonts w:cs="Arial"/>
          <w:color w:val="auto"/>
        </w:rPr>
        <w:t xml:space="preserve"> No, please use the Action Table which is located below Section 2 before proceeding onto section 2. </w:t>
      </w:r>
    </w:p>
    <w:p w14:paraId="79C9F5BB" w14:textId="281398E9" w:rsidR="00E40560" w:rsidRDefault="004617C9" w:rsidP="00021ECB">
      <w:pPr>
        <w:tabs>
          <w:tab w:val="left" w:pos="11610"/>
        </w:tabs>
        <w:rPr>
          <w:rFonts w:cs="Arial"/>
          <w:color w:val="auto"/>
        </w:rPr>
      </w:pPr>
      <w:sdt>
        <w:sdtPr>
          <w:rPr>
            <w:rFonts w:cs="Arial"/>
            <w:color w:val="auto"/>
          </w:rPr>
          <w:id w:val="-1870142020"/>
          <w14:checkbox>
            <w14:checked w14:val="0"/>
            <w14:checkedState w14:val="2612" w14:font="MS Gothic"/>
            <w14:uncheckedState w14:val="2610" w14:font="MS Gothic"/>
          </w14:checkbox>
        </w:sdtPr>
        <w:sdtEndPr/>
        <w:sdtContent>
          <w:r w:rsidR="00E40560" w:rsidRPr="0005528C">
            <w:rPr>
              <w:rFonts w:ascii="Segoe UI Symbol" w:eastAsia="MS Gothic" w:hAnsi="Segoe UI Symbol" w:cs="Segoe UI Symbol"/>
              <w:color w:val="auto"/>
            </w:rPr>
            <w:t>☐</w:t>
          </w:r>
        </w:sdtContent>
      </w:sdt>
      <w:r w:rsidR="00E40560" w:rsidRPr="0005528C">
        <w:rPr>
          <w:rFonts w:cs="Arial"/>
          <w:color w:val="auto"/>
        </w:rPr>
        <w:t xml:space="preserve"> Yes, please continue onto section 2.</w:t>
      </w:r>
      <w:r w:rsidR="00021ECB">
        <w:rPr>
          <w:rFonts w:cs="Arial"/>
          <w:color w:val="auto"/>
        </w:rPr>
        <w:tab/>
      </w:r>
    </w:p>
    <w:p w14:paraId="536D3572" w14:textId="77777777" w:rsidR="00831F4E" w:rsidRDefault="00831F4E">
      <w:pPr>
        <w:spacing w:after="0" w:line="240" w:lineRule="auto"/>
        <w:textboxTightWrap w:val="none"/>
      </w:pPr>
    </w:p>
    <w:p w14:paraId="226BC5FA" w14:textId="77777777" w:rsidR="00B37794" w:rsidRDefault="00B37794" w:rsidP="00B37794">
      <w:pPr>
        <w:spacing w:before="240" w:after="0" w:line="240" w:lineRule="auto"/>
        <w:jc w:val="both"/>
      </w:pPr>
      <w:r w:rsidRPr="002B6B06">
        <w:rPr>
          <w:rStyle w:val="Heading4Char"/>
        </w:rPr>
        <w:t>Section 2:</w:t>
      </w:r>
      <w:r>
        <w:t xml:space="preserve"> Core requirements</w:t>
      </w:r>
    </w:p>
    <w:p w14:paraId="1B96CBDC" w14:textId="77777777" w:rsidR="00B37794" w:rsidRDefault="00B37794" w:rsidP="00B37794">
      <w:pPr>
        <w:spacing w:before="240"/>
      </w:pPr>
      <w:r w:rsidRPr="004D53CC">
        <w:rPr>
          <w:color w:val="auto"/>
        </w:rPr>
        <w:t xml:space="preserve">Section 2 is mapped against the </w:t>
      </w:r>
      <w:hyperlink r:id="rId26" w:history="1">
        <w:r w:rsidRPr="00E57470">
          <w:rPr>
            <w:rStyle w:val="Hyperlink"/>
          </w:rPr>
          <w:t>Quality Framework (2021-2024)</w:t>
        </w:r>
      </w:hyperlink>
      <w:r>
        <w:rPr>
          <w:rStyle w:val="Hyperlink"/>
        </w:rPr>
        <w:t>.</w:t>
      </w:r>
      <w:r>
        <w:t xml:space="preserve"> The education quality measures assessed below have been adapted and do not directly corelate to the six quality domains of the Quality Framework.</w:t>
      </w:r>
    </w:p>
    <w:p w14:paraId="031767B4" w14:textId="77777777" w:rsidR="00B37794" w:rsidRPr="007A6BB7" w:rsidRDefault="00B37794" w:rsidP="00B37794">
      <w:pPr>
        <w:pStyle w:val="ListParagraph"/>
        <w:numPr>
          <w:ilvl w:val="0"/>
          <w:numId w:val="17"/>
        </w:numPr>
        <w:spacing w:after="0"/>
        <w:rPr>
          <w:b/>
          <w:bCs/>
        </w:rPr>
      </w:pPr>
      <w:r w:rsidRPr="007A6BB7">
        <w:rPr>
          <w:b/>
          <w:bCs/>
        </w:rPr>
        <w:t>Creating a culture of quality, safety, learning and continuous improvement</w:t>
      </w:r>
    </w:p>
    <w:p w14:paraId="33F22162" w14:textId="77777777" w:rsidR="00B37794" w:rsidRPr="007A6BB7" w:rsidRDefault="00B37794" w:rsidP="00B37794">
      <w:pPr>
        <w:pStyle w:val="ListParagraph"/>
        <w:numPr>
          <w:ilvl w:val="0"/>
          <w:numId w:val="17"/>
        </w:numPr>
        <w:spacing w:after="0"/>
        <w:rPr>
          <w:b/>
          <w:bCs/>
        </w:rPr>
      </w:pPr>
      <w:r w:rsidRPr="007A6BB7">
        <w:rPr>
          <w:b/>
          <w:bCs/>
        </w:rPr>
        <w:t>Educational governance and risk management</w:t>
      </w:r>
    </w:p>
    <w:p w14:paraId="6AF780E5" w14:textId="77777777" w:rsidR="00B37794" w:rsidRPr="007A6BB7" w:rsidRDefault="00B37794" w:rsidP="00B37794">
      <w:pPr>
        <w:pStyle w:val="ListParagraph"/>
        <w:numPr>
          <w:ilvl w:val="0"/>
          <w:numId w:val="17"/>
        </w:numPr>
        <w:spacing w:after="0"/>
        <w:rPr>
          <w:b/>
          <w:bCs/>
        </w:rPr>
      </w:pPr>
      <w:r w:rsidRPr="007A6BB7">
        <w:rPr>
          <w:b/>
          <w:bCs/>
        </w:rPr>
        <w:t>Delivering programmes and curricula</w:t>
      </w:r>
    </w:p>
    <w:p w14:paraId="3418CF4C" w14:textId="77777777" w:rsidR="00B37794" w:rsidRPr="007A6BB7" w:rsidRDefault="00B37794" w:rsidP="00B37794">
      <w:pPr>
        <w:pStyle w:val="ListParagraph"/>
        <w:numPr>
          <w:ilvl w:val="0"/>
          <w:numId w:val="17"/>
        </w:numPr>
        <w:spacing w:after="0"/>
        <w:rPr>
          <w:b/>
          <w:bCs/>
        </w:rPr>
      </w:pPr>
      <w:r w:rsidRPr="007A6BB7">
        <w:rPr>
          <w:b/>
          <w:bCs/>
        </w:rPr>
        <w:t>Facilitating learning</w:t>
      </w:r>
    </w:p>
    <w:p w14:paraId="36D5650F" w14:textId="77777777" w:rsidR="00B37794" w:rsidRPr="007A6BB7" w:rsidRDefault="00B37794" w:rsidP="00B37794">
      <w:pPr>
        <w:pStyle w:val="ListParagraph"/>
        <w:numPr>
          <w:ilvl w:val="0"/>
          <w:numId w:val="17"/>
        </w:numPr>
        <w:spacing w:after="0"/>
        <w:rPr>
          <w:b/>
          <w:bCs/>
        </w:rPr>
      </w:pPr>
      <w:r w:rsidRPr="007A6BB7">
        <w:rPr>
          <w:b/>
          <w:bCs/>
        </w:rPr>
        <w:t>Supporting and developing learners</w:t>
      </w:r>
    </w:p>
    <w:p w14:paraId="3392D11C" w14:textId="77777777" w:rsidR="00B37794" w:rsidRPr="007A6BB7" w:rsidRDefault="00B37794" w:rsidP="00B37794">
      <w:pPr>
        <w:pStyle w:val="ListParagraph"/>
        <w:numPr>
          <w:ilvl w:val="0"/>
          <w:numId w:val="17"/>
        </w:numPr>
        <w:spacing w:after="0"/>
        <w:rPr>
          <w:b/>
        </w:rPr>
      </w:pPr>
      <w:r w:rsidRPr="007A6BB7">
        <w:rPr>
          <w:b/>
          <w:bCs/>
        </w:rPr>
        <w:t>Supporting and developing supervisors</w:t>
      </w:r>
    </w:p>
    <w:p w14:paraId="226CDECA" w14:textId="1C3749A8" w:rsidR="00B37794" w:rsidRPr="004D53CC" w:rsidRDefault="00B37794" w:rsidP="00B37794">
      <w:pPr>
        <w:spacing w:before="240"/>
        <w:rPr>
          <w:color w:val="auto"/>
        </w:rPr>
      </w:pPr>
      <w:r w:rsidRPr="119D237F">
        <w:rPr>
          <w:color w:val="auto"/>
        </w:rPr>
        <w:t>If a quality standard is working towards or not achieved, please use the action plan below to provide further information. Please use the exemplar to help which is available</w:t>
      </w:r>
      <w:r>
        <w:rPr>
          <w:color w:val="auto"/>
        </w:rPr>
        <w:t xml:space="preserve"> on the </w:t>
      </w:r>
      <w:hyperlink r:id="rId27" w:history="1">
        <w:r w:rsidRPr="00754261">
          <w:rPr>
            <w:rStyle w:val="Hyperlink"/>
            <w:rFonts w:ascii="Arial" w:hAnsi="Arial"/>
          </w:rPr>
          <w:t>NHS England WT</w:t>
        </w:r>
        <w:r w:rsidRPr="00754261">
          <w:rPr>
            <w:rStyle w:val="Hyperlink"/>
            <w:rFonts w:ascii="Arial" w:hAnsi="Arial"/>
          </w:rPr>
          <w:t>&amp;</w:t>
        </w:r>
        <w:r w:rsidRPr="00754261">
          <w:rPr>
            <w:rStyle w:val="Hyperlink"/>
            <w:rFonts w:ascii="Arial" w:hAnsi="Arial"/>
          </w:rPr>
          <w:t>E website.</w:t>
        </w:r>
      </w:hyperlink>
    </w:p>
    <w:tbl>
      <w:tblPr>
        <w:tblStyle w:val="TableGrid4"/>
        <w:tblW w:w="15021" w:type="dxa"/>
        <w:tblLook w:val="04A0" w:firstRow="1" w:lastRow="0" w:firstColumn="1" w:lastColumn="0" w:noHBand="0" w:noVBand="1"/>
      </w:tblPr>
      <w:tblGrid>
        <w:gridCol w:w="562"/>
        <w:gridCol w:w="3387"/>
        <w:gridCol w:w="1858"/>
        <w:gridCol w:w="1134"/>
        <w:gridCol w:w="8080"/>
      </w:tblGrid>
      <w:tr w:rsidR="00E44883" w:rsidRPr="003368FD" w14:paraId="044E52A4" w14:textId="77777777">
        <w:trPr>
          <w:tblHeader/>
        </w:trPr>
        <w:tc>
          <w:tcPr>
            <w:tcW w:w="562" w:type="dxa"/>
            <w:shd w:val="clear" w:color="auto" w:fill="005EB8"/>
          </w:tcPr>
          <w:p w14:paraId="328120DC" w14:textId="77777777" w:rsidR="00E44883" w:rsidRPr="003368FD" w:rsidRDefault="00E44883">
            <w:pPr>
              <w:rPr>
                <w:rFonts w:cs="Times New Roman"/>
                <w:color w:val="FFFFFF"/>
                <w:sz w:val="20"/>
                <w:szCs w:val="20"/>
              </w:rPr>
            </w:pPr>
            <w:r w:rsidRPr="009A740E">
              <w:rPr>
                <w:rFonts w:cs="Times New Roman"/>
                <w:color w:val="FFFFFF" w:themeColor="text1"/>
                <w:sz w:val="20"/>
                <w:szCs w:val="20"/>
              </w:rPr>
              <w:t>No</w:t>
            </w:r>
            <w:r>
              <w:rPr>
                <w:rFonts w:cs="Times New Roman"/>
                <w:color w:val="231F20" w:themeColor="background1"/>
                <w:sz w:val="20"/>
                <w:szCs w:val="20"/>
              </w:rPr>
              <w:t>.</w:t>
            </w:r>
          </w:p>
        </w:tc>
        <w:tc>
          <w:tcPr>
            <w:tcW w:w="3387" w:type="dxa"/>
            <w:shd w:val="clear" w:color="auto" w:fill="005EB8"/>
          </w:tcPr>
          <w:p w14:paraId="1ED671EA" w14:textId="77777777" w:rsidR="00E44883" w:rsidRPr="003368FD" w:rsidRDefault="00E44883">
            <w:pPr>
              <w:rPr>
                <w:rFonts w:cs="Times New Roman"/>
                <w:color w:val="FFFFFF"/>
                <w:sz w:val="20"/>
                <w:szCs w:val="20"/>
              </w:rPr>
            </w:pPr>
            <w:r w:rsidRPr="003368FD">
              <w:rPr>
                <w:rFonts w:cs="Times New Roman"/>
                <w:color w:val="FFFFFF"/>
                <w:sz w:val="20"/>
                <w:szCs w:val="20"/>
              </w:rPr>
              <w:t xml:space="preserve">Quality </w:t>
            </w:r>
            <w:r>
              <w:rPr>
                <w:rFonts w:cs="Times New Roman"/>
                <w:color w:val="FFFFFF"/>
                <w:sz w:val="20"/>
                <w:szCs w:val="20"/>
              </w:rPr>
              <w:t>m</w:t>
            </w:r>
            <w:r w:rsidRPr="003368FD">
              <w:rPr>
                <w:rFonts w:cs="Times New Roman"/>
                <w:color w:val="FFFFFF"/>
                <w:sz w:val="20"/>
                <w:szCs w:val="20"/>
              </w:rPr>
              <w:t xml:space="preserve">easurement </w:t>
            </w:r>
            <w:r>
              <w:rPr>
                <w:rFonts w:cs="Times New Roman"/>
                <w:color w:val="FFFFFF"/>
                <w:sz w:val="20"/>
                <w:szCs w:val="20"/>
              </w:rPr>
              <w:t>s</w:t>
            </w:r>
            <w:r w:rsidRPr="003368FD">
              <w:rPr>
                <w:rFonts w:cs="Times New Roman"/>
                <w:color w:val="FFFFFF"/>
                <w:sz w:val="20"/>
                <w:szCs w:val="20"/>
              </w:rPr>
              <w:t>tandard</w:t>
            </w:r>
          </w:p>
        </w:tc>
        <w:tc>
          <w:tcPr>
            <w:tcW w:w="1858" w:type="dxa"/>
            <w:shd w:val="clear" w:color="auto" w:fill="005EB8"/>
          </w:tcPr>
          <w:p w14:paraId="23DCD741" w14:textId="77777777" w:rsidR="00E44883" w:rsidRPr="003368FD" w:rsidRDefault="00E44883">
            <w:pPr>
              <w:spacing w:after="0" w:line="240" w:lineRule="auto"/>
              <w:rPr>
                <w:rFonts w:cs="Times New Roman"/>
                <w:color w:val="FFFFFF"/>
                <w:sz w:val="20"/>
                <w:szCs w:val="20"/>
              </w:rPr>
            </w:pPr>
            <w:r>
              <w:rPr>
                <w:rFonts w:cs="Times New Roman"/>
                <w:color w:val="FFFFFF"/>
                <w:sz w:val="20"/>
                <w:szCs w:val="20"/>
              </w:rPr>
              <w:t>NHS England education quality standards</w:t>
            </w:r>
          </w:p>
        </w:tc>
        <w:tc>
          <w:tcPr>
            <w:tcW w:w="1134" w:type="dxa"/>
            <w:shd w:val="clear" w:color="auto" w:fill="005EB8"/>
          </w:tcPr>
          <w:p w14:paraId="6A3AA9C2" w14:textId="77777777" w:rsidR="00E44883" w:rsidRPr="003368FD" w:rsidRDefault="00E44883">
            <w:pPr>
              <w:rPr>
                <w:rFonts w:cs="Times New Roman"/>
                <w:color w:val="FFFFFF"/>
                <w:sz w:val="20"/>
                <w:szCs w:val="20"/>
              </w:rPr>
            </w:pPr>
            <w:r>
              <w:rPr>
                <w:rFonts w:cs="Times New Roman"/>
                <w:color w:val="FFFFFF"/>
                <w:sz w:val="20"/>
                <w:szCs w:val="20"/>
              </w:rPr>
              <w:t>Outcome</w:t>
            </w:r>
          </w:p>
        </w:tc>
        <w:tc>
          <w:tcPr>
            <w:tcW w:w="8080" w:type="dxa"/>
            <w:shd w:val="clear" w:color="auto" w:fill="005EB8"/>
          </w:tcPr>
          <w:p w14:paraId="678F6CD0" w14:textId="77777777" w:rsidR="00E44883" w:rsidRPr="003368FD" w:rsidRDefault="00E44883">
            <w:pPr>
              <w:rPr>
                <w:rFonts w:cs="Times New Roman"/>
                <w:color w:val="FFFFFF"/>
                <w:sz w:val="20"/>
                <w:szCs w:val="20"/>
              </w:rPr>
            </w:pPr>
            <w:r w:rsidRPr="003368FD">
              <w:rPr>
                <w:rFonts w:cs="Times New Roman"/>
                <w:color w:val="FFFFFF"/>
                <w:sz w:val="20"/>
                <w:szCs w:val="20"/>
              </w:rPr>
              <w:t xml:space="preserve">Comments / Evidence in support of </w:t>
            </w:r>
            <w:r>
              <w:rPr>
                <w:rFonts w:cs="Times New Roman"/>
                <w:color w:val="FFFFFF"/>
                <w:sz w:val="20"/>
                <w:szCs w:val="20"/>
              </w:rPr>
              <w:t>o</w:t>
            </w:r>
            <w:r w:rsidRPr="003368FD">
              <w:rPr>
                <w:rFonts w:cs="Times New Roman"/>
                <w:color w:val="FFFFFF"/>
                <w:sz w:val="20"/>
                <w:szCs w:val="20"/>
              </w:rPr>
              <w:t>utcome</w:t>
            </w:r>
          </w:p>
        </w:tc>
      </w:tr>
      <w:tr w:rsidR="00E44883" w:rsidRPr="003368FD" w14:paraId="5FAB1499" w14:textId="77777777">
        <w:tc>
          <w:tcPr>
            <w:tcW w:w="15021" w:type="dxa"/>
            <w:gridSpan w:val="5"/>
            <w:shd w:val="clear" w:color="auto" w:fill="00A499"/>
          </w:tcPr>
          <w:p w14:paraId="4BC50058" w14:textId="77777777" w:rsidR="00E44883" w:rsidRPr="00AF093E" w:rsidRDefault="00E44883" w:rsidP="00E44883">
            <w:pPr>
              <w:pStyle w:val="ListParagraph"/>
              <w:numPr>
                <w:ilvl w:val="0"/>
                <w:numId w:val="18"/>
              </w:numPr>
              <w:spacing w:after="0" w:line="240" w:lineRule="auto"/>
              <w:contextualSpacing/>
              <w:textboxTightWrap w:val="none"/>
              <w:rPr>
                <w:rFonts w:cs="Arial"/>
                <w:b/>
                <w:bCs/>
                <w:color w:val="324043"/>
                <w:sz w:val="22"/>
                <w:szCs w:val="22"/>
              </w:rPr>
            </w:pPr>
            <w:r w:rsidRPr="00D5328A">
              <w:rPr>
                <w:rFonts w:cs="Arial"/>
                <w:b/>
                <w:bCs/>
                <w:sz w:val="22"/>
                <w:szCs w:val="22"/>
              </w:rPr>
              <w:t>Creating a culture of quality, safety, learning and continuous improvement</w:t>
            </w:r>
          </w:p>
        </w:tc>
      </w:tr>
      <w:tr w:rsidR="00E44883" w:rsidRPr="003368FD" w14:paraId="43B92393" w14:textId="77777777">
        <w:tc>
          <w:tcPr>
            <w:tcW w:w="562" w:type="dxa"/>
            <w:shd w:val="clear" w:color="auto" w:fill="C2F3FF" w:themeFill="accent4" w:themeFillTint="33"/>
          </w:tcPr>
          <w:p w14:paraId="41420940" w14:textId="77777777" w:rsidR="00E44883" w:rsidRPr="003368FD" w:rsidRDefault="00E44883">
            <w:pPr>
              <w:rPr>
                <w:rFonts w:cs="Times New Roman"/>
                <w:color w:val="324043"/>
                <w:sz w:val="20"/>
                <w:szCs w:val="20"/>
              </w:rPr>
            </w:pPr>
            <w:r>
              <w:rPr>
                <w:rFonts w:cs="Arial"/>
                <w:color w:val="324043"/>
                <w:sz w:val="20"/>
                <w:szCs w:val="20"/>
              </w:rPr>
              <w:t>1</w:t>
            </w:r>
          </w:p>
        </w:tc>
        <w:tc>
          <w:tcPr>
            <w:tcW w:w="3387" w:type="dxa"/>
            <w:shd w:val="clear" w:color="auto" w:fill="C2F3FF" w:themeFill="accent4" w:themeFillTint="33"/>
          </w:tcPr>
          <w:p w14:paraId="1D69A3A9" w14:textId="77777777" w:rsidR="00E44883" w:rsidRPr="00C528D0" w:rsidRDefault="00E44883">
            <w:pPr>
              <w:spacing w:after="0" w:line="240" w:lineRule="auto"/>
              <w:rPr>
                <w:rFonts w:cs="Times New Roman"/>
                <w:sz w:val="20"/>
                <w:szCs w:val="20"/>
              </w:rPr>
            </w:pPr>
            <w:r w:rsidRPr="00C528D0">
              <w:rPr>
                <w:sz w:val="20"/>
                <w:szCs w:val="20"/>
              </w:rPr>
              <w:t>Learners are hosted in an environment that ensures the safety of staff, learners, and patients; delivers effective, compassionate care; and prioritises a positive experience for patients and service users</w:t>
            </w:r>
            <w:r>
              <w:rPr>
                <w:sz w:val="20"/>
                <w:szCs w:val="20"/>
              </w:rPr>
              <w:t>.</w:t>
            </w:r>
          </w:p>
        </w:tc>
        <w:tc>
          <w:tcPr>
            <w:tcW w:w="1858" w:type="dxa"/>
          </w:tcPr>
          <w:p w14:paraId="78B841D7" w14:textId="77777777" w:rsidR="00E44883" w:rsidRPr="00C528D0" w:rsidRDefault="00E44883">
            <w:pPr>
              <w:rPr>
                <w:rFonts w:cs="Arial"/>
                <w:sz w:val="20"/>
                <w:szCs w:val="20"/>
              </w:rPr>
            </w:pPr>
            <w:r w:rsidRPr="00C528D0">
              <w:rPr>
                <w:rFonts w:cs="Arial"/>
                <w:sz w:val="20"/>
                <w:szCs w:val="20"/>
              </w:rPr>
              <w:t>1.5/1.6</w:t>
            </w:r>
          </w:p>
        </w:tc>
        <w:tc>
          <w:tcPr>
            <w:tcW w:w="1134" w:type="dxa"/>
          </w:tcPr>
          <w:p w14:paraId="4FC2BED4" w14:textId="77777777" w:rsidR="00E44883" w:rsidRPr="003368FD" w:rsidRDefault="004617C9">
            <w:pPr>
              <w:rPr>
                <w:rFonts w:cs="Times New Roman"/>
                <w:color w:val="324043"/>
              </w:rPr>
            </w:pPr>
            <w:sdt>
              <w:sdtPr>
                <w:rPr>
                  <w:b/>
                  <w:iCs/>
                  <w:color w:val="324043"/>
                  <w:sz w:val="20"/>
                  <w:szCs w:val="20"/>
                </w:rPr>
                <w:alias w:val="Outcomes"/>
                <w:tag w:val="Outcomes"/>
                <w:id w:val="-2133931495"/>
                <w:placeholder>
                  <w:docPart w:val="EB7F5058D7F349C996E0F81040A1588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40370B">
                  <w:rPr>
                    <w:rStyle w:val="PlaceholderText"/>
                  </w:rPr>
                  <w:t>Choose an item.</w:t>
                </w:r>
              </w:sdtContent>
            </w:sdt>
          </w:p>
        </w:tc>
        <w:tc>
          <w:tcPr>
            <w:tcW w:w="8080" w:type="dxa"/>
          </w:tcPr>
          <w:p w14:paraId="7D1FB03E" w14:textId="77777777" w:rsidR="00E44883" w:rsidRPr="00612871" w:rsidRDefault="00E44883">
            <w:pPr>
              <w:rPr>
                <w:rFonts w:cs="Arial"/>
                <w:color w:val="324043"/>
                <w:sz w:val="20"/>
                <w:szCs w:val="20"/>
                <w:highlight w:val="yellow"/>
              </w:rPr>
            </w:pPr>
          </w:p>
        </w:tc>
      </w:tr>
      <w:tr w:rsidR="00E44883" w:rsidRPr="003368FD" w14:paraId="147F2BBD" w14:textId="77777777">
        <w:tc>
          <w:tcPr>
            <w:tcW w:w="562" w:type="dxa"/>
            <w:shd w:val="clear" w:color="auto" w:fill="C2F3FF" w:themeFill="accent4" w:themeFillTint="33"/>
          </w:tcPr>
          <w:p w14:paraId="30968B5B" w14:textId="77777777" w:rsidR="00E44883" w:rsidRPr="003368FD" w:rsidRDefault="00E44883">
            <w:pPr>
              <w:rPr>
                <w:rFonts w:cs="Times New Roman"/>
                <w:color w:val="324043"/>
                <w:sz w:val="20"/>
                <w:szCs w:val="20"/>
              </w:rPr>
            </w:pPr>
            <w:r>
              <w:rPr>
                <w:rFonts w:cs="Arial"/>
                <w:color w:val="324043"/>
                <w:sz w:val="20"/>
                <w:szCs w:val="20"/>
              </w:rPr>
              <w:lastRenderedPageBreak/>
              <w:t>2</w:t>
            </w:r>
          </w:p>
        </w:tc>
        <w:tc>
          <w:tcPr>
            <w:tcW w:w="3387" w:type="dxa"/>
            <w:shd w:val="clear" w:color="auto" w:fill="C2F3FF" w:themeFill="accent4" w:themeFillTint="33"/>
          </w:tcPr>
          <w:p w14:paraId="1A6CEA71" w14:textId="77777777" w:rsidR="00E44883" w:rsidRPr="00C528D0" w:rsidRDefault="00E44883">
            <w:pPr>
              <w:pStyle w:val="BodyText"/>
              <w:spacing w:after="0" w:line="240" w:lineRule="auto"/>
              <w:rPr>
                <w:rFonts w:cs="Arial"/>
                <w:sz w:val="20"/>
                <w:szCs w:val="20"/>
              </w:rPr>
            </w:pPr>
            <w:r w:rsidRPr="00C528D0">
              <w:rPr>
                <w:rFonts w:cs="Arial"/>
                <w:sz w:val="20"/>
                <w:szCs w:val="20"/>
              </w:rPr>
              <w:t>Governance mechanisms are in place for learners, placement providers and HEI’s to identify, raise, act on, and share concerns.</w:t>
            </w:r>
          </w:p>
          <w:p w14:paraId="5F6AB65C" w14:textId="77777777" w:rsidR="00E44883" w:rsidRPr="00C528D0" w:rsidRDefault="00E44883">
            <w:pPr>
              <w:spacing w:after="0" w:line="240" w:lineRule="auto"/>
              <w:rPr>
                <w:rFonts w:cs="Times New Roman"/>
                <w:sz w:val="20"/>
                <w:szCs w:val="20"/>
              </w:rPr>
            </w:pPr>
            <w:r w:rsidRPr="00C528D0">
              <w:rPr>
                <w:rFonts w:cs="Arial"/>
                <w:sz w:val="20"/>
                <w:szCs w:val="20"/>
              </w:rPr>
              <w:t>All staff, including learners, are actively supported to raise concerns without fear of negative consequences i.e., about standards of care or learner’s knowledge</w:t>
            </w:r>
          </w:p>
        </w:tc>
        <w:tc>
          <w:tcPr>
            <w:tcW w:w="1858" w:type="dxa"/>
          </w:tcPr>
          <w:p w14:paraId="1BE2C1F0" w14:textId="77777777" w:rsidR="00E44883" w:rsidRPr="00C528D0" w:rsidRDefault="00E44883">
            <w:pPr>
              <w:rPr>
                <w:rFonts w:cs="Arial"/>
                <w:i/>
                <w:iCs/>
                <w:sz w:val="20"/>
                <w:szCs w:val="20"/>
              </w:rPr>
            </w:pPr>
            <w:r w:rsidRPr="00C528D0">
              <w:rPr>
                <w:rFonts w:cs="Arial"/>
                <w:sz w:val="20"/>
                <w:szCs w:val="20"/>
              </w:rPr>
              <w:t>1.7/2.6/2.8/4.7</w:t>
            </w:r>
          </w:p>
        </w:tc>
        <w:tc>
          <w:tcPr>
            <w:tcW w:w="1134" w:type="dxa"/>
          </w:tcPr>
          <w:p w14:paraId="6536D7D9" w14:textId="77777777" w:rsidR="00E44883" w:rsidRPr="003368FD" w:rsidRDefault="004617C9">
            <w:pPr>
              <w:rPr>
                <w:rFonts w:cs="Times New Roman"/>
                <w:color w:val="324043"/>
              </w:rPr>
            </w:pPr>
            <w:sdt>
              <w:sdtPr>
                <w:rPr>
                  <w:b/>
                  <w:iCs/>
                  <w:color w:val="324043"/>
                  <w:sz w:val="20"/>
                  <w:szCs w:val="20"/>
                </w:rPr>
                <w:alias w:val="Outcomes"/>
                <w:tag w:val="Outcomes"/>
                <w:id w:val="-2034335918"/>
                <w:placeholder>
                  <w:docPart w:val="EE10F5D132A6417D9E58685E50A95D7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40370B">
                  <w:rPr>
                    <w:rStyle w:val="PlaceholderText"/>
                  </w:rPr>
                  <w:t>Choose an item.</w:t>
                </w:r>
              </w:sdtContent>
            </w:sdt>
          </w:p>
        </w:tc>
        <w:tc>
          <w:tcPr>
            <w:tcW w:w="8080" w:type="dxa"/>
          </w:tcPr>
          <w:p w14:paraId="04037A80" w14:textId="77777777" w:rsidR="00E44883" w:rsidRPr="00612871" w:rsidRDefault="00E44883">
            <w:pPr>
              <w:rPr>
                <w:rFonts w:cs="Arial"/>
                <w:color w:val="324043"/>
                <w:sz w:val="20"/>
                <w:szCs w:val="20"/>
              </w:rPr>
            </w:pPr>
          </w:p>
        </w:tc>
      </w:tr>
      <w:tr w:rsidR="00E44883" w:rsidRPr="003368FD" w14:paraId="089558A0" w14:textId="77777777">
        <w:tc>
          <w:tcPr>
            <w:tcW w:w="562" w:type="dxa"/>
            <w:shd w:val="clear" w:color="auto" w:fill="C2F3FF" w:themeFill="accent4" w:themeFillTint="33"/>
          </w:tcPr>
          <w:p w14:paraId="6DBD9DB7" w14:textId="77777777" w:rsidR="00E44883" w:rsidRPr="003368FD" w:rsidRDefault="00E44883">
            <w:pPr>
              <w:rPr>
                <w:rFonts w:cs="Times New Roman"/>
                <w:color w:val="324043"/>
                <w:sz w:val="20"/>
                <w:szCs w:val="20"/>
              </w:rPr>
            </w:pPr>
            <w:r>
              <w:rPr>
                <w:rFonts w:cs="Arial"/>
                <w:color w:val="324043"/>
                <w:sz w:val="20"/>
                <w:szCs w:val="20"/>
              </w:rPr>
              <w:t>3</w:t>
            </w:r>
          </w:p>
        </w:tc>
        <w:tc>
          <w:tcPr>
            <w:tcW w:w="3387" w:type="dxa"/>
            <w:shd w:val="clear" w:color="auto" w:fill="C2F3FF" w:themeFill="accent4" w:themeFillTint="33"/>
          </w:tcPr>
          <w:p w14:paraId="1E586E31" w14:textId="77777777" w:rsidR="00E44883" w:rsidRDefault="00E44883">
            <w:pPr>
              <w:spacing w:after="0" w:line="240" w:lineRule="auto"/>
              <w:rPr>
                <w:rFonts w:cs="Arial"/>
                <w:sz w:val="20"/>
                <w:szCs w:val="20"/>
              </w:rPr>
            </w:pPr>
            <w:r w:rsidRPr="00C528D0">
              <w:rPr>
                <w:rFonts w:eastAsia="Arial" w:cs="Arial"/>
                <w:sz w:val="20"/>
                <w:szCs w:val="20"/>
              </w:rPr>
              <w:t xml:space="preserve">The learning environment </w:t>
            </w:r>
            <w:r w:rsidRPr="00C528D0">
              <w:rPr>
                <w:rFonts w:cs="Arial"/>
                <w:sz w:val="20"/>
                <w:szCs w:val="20"/>
              </w:rPr>
              <w:t>is sensitive to the diversity of both learners and the patient population a placement serves</w:t>
            </w:r>
            <w:r>
              <w:rPr>
                <w:rFonts w:cs="Arial"/>
                <w:sz w:val="20"/>
                <w:szCs w:val="20"/>
              </w:rPr>
              <w:t>.</w:t>
            </w:r>
          </w:p>
          <w:p w14:paraId="41881941" w14:textId="77777777" w:rsidR="00E44883" w:rsidRPr="00C528D0" w:rsidRDefault="00E44883">
            <w:pPr>
              <w:spacing w:after="0" w:line="240" w:lineRule="auto"/>
              <w:rPr>
                <w:rFonts w:cs="Arial"/>
                <w:sz w:val="20"/>
                <w:szCs w:val="20"/>
              </w:rPr>
            </w:pPr>
          </w:p>
          <w:p w14:paraId="1D3DA915" w14:textId="77777777" w:rsidR="00E44883" w:rsidRPr="00C528D0" w:rsidRDefault="00E44883">
            <w:pPr>
              <w:spacing w:after="0" w:line="240" w:lineRule="auto"/>
              <w:rPr>
                <w:rFonts w:eastAsia="Arial" w:cs="Arial"/>
                <w:sz w:val="20"/>
                <w:szCs w:val="20"/>
              </w:rPr>
            </w:pPr>
            <w:r w:rsidRPr="00C528D0">
              <w:rPr>
                <w:sz w:val="20"/>
                <w:szCs w:val="20"/>
              </w:rPr>
              <w:t>Evidence of engagement in workforce planning to support the development of learners who meet the needs of the local population.</w:t>
            </w:r>
          </w:p>
          <w:p w14:paraId="618C55A1" w14:textId="77777777" w:rsidR="00E44883" w:rsidRDefault="00E44883">
            <w:pPr>
              <w:spacing w:after="0" w:line="240" w:lineRule="auto"/>
              <w:rPr>
                <w:rFonts w:eastAsia="Arial" w:cs="Arial"/>
                <w:sz w:val="20"/>
                <w:szCs w:val="20"/>
              </w:rPr>
            </w:pPr>
          </w:p>
          <w:p w14:paraId="5FBDFADF" w14:textId="77777777" w:rsidR="00E44883" w:rsidRPr="00C528D0" w:rsidRDefault="00E44883">
            <w:pPr>
              <w:spacing w:after="0" w:line="240" w:lineRule="auto"/>
              <w:rPr>
                <w:rFonts w:cs="Times New Roman"/>
                <w:sz w:val="20"/>
                <w:szCs w:val="20"/>
              </w:rPr>
            </w:pPr>
            <w:r w:rsidRPr="00C528D0">
              <w:rPr>
                <w:rFonts w:eastAsia="Arial" w:cs="Arial"/>
                <w:sz w:val="20"/>
                <w:szCs w:val="20"/>
              </w:rPr>
              <w:t xml:space="preserve">Evidence of engagement and ownership of equality, diversity, and inclusion to create a learning environment that is </w:t>
            </w:r>
            <w:r w:rsidRPr="00C528D0">
              <w:rPr>
                <w:rFonts w:cs="Arial"/>
                <w:sz w:val="20"/>
                <w:szCs w:val="20"/>
              </w:rPr>
              <w:t>fair, inclusive, and supportive of all learners, regardless of background or professional group</w:t>
            </w:r>
            <w:r>
              <w:rPr>
                <w:rFonts w:cs="Arial"/>
                <w:sz w:val="20"/>
                <w:szCs w:val="20"/>
              </w:rPr>
              <w:t>.</w:t>
            </w:r>
          </w:p>
        </w:tc>
        <w:tc>
          <w:tcPr>
            <w:tcW w:w="1858" w:type="dxa"/>
          </w:tcPr>
          <w:p w14:paraId="164E20BF" w14:textId="77777777" w:rsidR="00E44883" w:rsidRPr="00C528D0" w:rsidRDefault="00E44883">
            <w:pPr>
              <w:rPr>
                <w:rFonts w:cs="Arial"/>
                <w:i/>
                <w:iCs/>
                <w:sz w:val="20"/>
                <w:szCs w:val="20"/>
              </w:rPr>
            </w:pPr>
            <w:r w:rsidRPr="00C528D0">
              <w:rPr>
                <w:rFonts w:cs="Arial"/>
                <w:sz w:val="20"/>
                <w:szCs w:val="20"/>
              </w:rPr>
              <w:t>1.2 /1.3 /1.8/ 2.2/6.3</w:t>
            </w:r>
          </w:p>
        </w:tc>
        <w:tc>
          <w:tcPr>
            <w:tcW w:w="1134" w:type="dxa"/>
          </w:tcPr>
          <w:p w14:paraId="4E4AE9CC" w14:textId="77777777" w:rsidR="00E44883" w:rsidRPr="003368FD" w:rsidRDefault="004617C9">
            <w:pPr>
              <w:rPr>
                <w:rFonts w:cs="Times New Roman"/>
                <w:color w:val="324043"/>
              </w:rPr>
            </w:pPr>
            <w:sdt>
              <w:sdtPr>
                <w:rPr>
                  <w:b/>
                  <w:iCs/>
                  <w:color w:val="324043"/>
                  <w:sz w:val="20"/>
                  <w:szCs w:val="20"/>
                </w:rPr>
                <w:alias w:val="Outcomes"/>
                <w:tag w:val="Outcomes"/>
                <w:id w:val="-914700924"/>
                <w:placeholder>
                  <w:docPart w:val="94BD66E169084B89819EAD290970B78F"/>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20B99">
                  <w:rPr>
                    <w:rStyle w:val="PlaceholderText"/>
                  </w:rPr>
                  <w:t>Choose an item.</w:t>
                </w:r>
              </w:sdtContent>
            </w:sdt>
          </w:p>
        </w:tc>
        <w:tc>
          <w:tcPr>
            <w:tcW w:w="8080" w:type="dxa"/>
          </w:tcPr>
          <w:p w14:paraId="2AF8099B" w14:textId="77777777" w:rsidR="00E44883" w:rsidRPr="00612871" w:rsidRDefault="00E44883">
            <w:pPr>
              <w:rPr>
                <w:rFonts w:cs="Arial"/>
                <w:color w:val="324043"/>
                <w:sz w:val="20"/>
                <w:szCs w:val="20"/>
              </w:rPr>
            </w:pPr>
          </w:p>
        </w:tc>
      </w:tr>
      <w:tr w:rsidR="00E44883" w:rsidRPr="003368FD" w14:paraId="44DB9CBD" w14:textId="77777777">
        <w:tc>
          <w:tcPr>
            <w:tcW w:w="562" w:type="dxa"/>
            <w:shd w:val="clear" w:color="auto" w:fill="C2F3FF" w:themeFill="accent4" w:themeFillTint="33"/>
          </w:tcPr>
          <w:p w14:paraId="6475B961" w14:textId="77777777" w:rsidR="00E44883" w:rsidRPr="003368FD" w:rsidRDefault="00E44883">
            <w:pPr>
              <w:rPr>
                <w:rFonts w:cs="Times New Roman"/>
                <w:color w:val="324043"/>
                <w:sz w:val="20"/>
                <w:szCs w:val="20"/>
              </w:rPr>
            </w:pPr>
            <w:r>
              <w:rPr>
                <w:rFonts w:cs="Arial"/>
                <w:color w:val="324043"/>
                <w:sz w:val="20"/>
                <w:szCs w:val="20"/>
              </w:rPr>
              <w:t>4</w:t>
            </w:r>
          </w:p>
        </w:tc>
        <w:tc>
          <w:tcPr>
            <w:tcW w:w="3387" w:type="dxa"/>
            <w:shd w:val="clear" w:color="auto" w:fill="C2F3FF" w:themeFill="accent4" w:themeFillTint="33"/>
          </w:tcPr>
          <w:p w14:paraId="1355B47A" w14:textId="77777777" w:rsidR="00E44883" w:rsidRDefault="00E44883">
            <w:pPr>
              <w:pStyle w:val="BodyText"/>
              <w:spacing w:after="0" w:line="240" w:lineRule="auto"/>
              <w:rPr>
                <w:rFonts w:cs="Arial"/>
                <w:sz w:val="20"/>
                <w:szCs w:val="20"/>
              </w:rPr>
            </w:pPr>
            <w:r w:rsidRPr="00C528D0">
              <w:rPr>
                <w:rFonts w:cs="Arial"/>
                <w:sz w:val="20"/>
                <w:szCs w:val="20"/>
              </w:rPr>
              <w:t xml:space="preserve">The learning environment can demonstrate parity of access to learning opportunities and support for learners with a variety of learning and educational needs, making reasonable adjustments where required. </w:t>
            </w:r>
          </w:p>
          <w:p w14:paraId="59F977EC" w14:textId="77777777" w:rsidR="00E44883" w:rsidRPr="00C528D0" w:rsidRDefault="00E44883">
            <w:pPr>
              <w:pStyle w:val="BodyText"/>
              <w:spacing w:after="0" w:line="240" w:lineRule="auto"/>
              <w:rPr>
                <w:rFonts w:cs="Arial"/>
                <w:sz w:val="20"/>
                <w:szCs w:val="20"/>
              </w:rPr>
            </w:pPr>
          </w:p>
          <w:p w14:paraId="527A7D23" w14:textId="77777777" w:rsidR="00E44883" w:rsidRPr="00C528D0" w:rsidRDefault="00E44883">
            <w:pPr>
              <w:spacing w:after="0" w:line="240" w:lineRule="auto"/>
              <w:rPr>
                <w:rFonts w:cs="Times New Roman"/>
                <w:sz w:val="20"/>
                <w:szCs w:val="20"/>
              </w:rPr>
            </w:pPr>
            <w:r w:rsidRPr="00C528D0">
              <w:rPr>
                <w:rFonts w:cs="Arial"/>
                <w:sz w:val="20"/>
                <w:szCs w:val="20"/>
              </w:rPr>
              <w:lastRenderedPageBreak/>
              <w:t>Any potential differences in educational attainment are identified and addressed</w:t>
            </w:r>
            <w:r>
              <w:rPr>
                <w:rFonts w:cs="Arial"/>
                <w:sz w:val="20"/>
                <w:szCs w:val="20"/>
              </w:rPr>
              <w:t>.</w:t>
            </w:r>
          </w:p>
        </w:tc>
        <w:tc>
          <w:tcPr>
            <w:tcW w:w="1858" w:type="dxa"/>
          </w:tcPr>
          <w:p w14:paraId="401F90D7" w14:textId="77777777" w:rsidR="00E44883" w:rsidRPr="00C528D0" w:rsidRDefault="00E44883">
            <w:pPr>
              <w:rPr>
                <w:rFonts w:cs="Arial"/>
                <w:i/>
                <w:iCs/>
                <w:sz w:val="20"/>
                <w:szCs w:val="20"/>
              </w:rPr>
            </w:pPr>
            <w:r w:rsidRPr="00C528D0">
              <w:rPr>
                <w:rFonts w:cs="Arial"/>
                <w:sz w:val="20"/>
                <w:szCs w:val="20"/>
              </w:rPr>
              <w:lastRenderedPageBreak/>
              <w:t>1.2/2.3/3.3/3.2</w:t>
            </w:r>
          </w:p>
        </w:tc>
        <w:tc>
          <w:tcPr>
            <w:tcW w:w="1134" w:type="dxa"/>
          </w:tcPr>
          <w:p w14:paraId="16045BE1" w14:textId="77777777" w:rsidR="00E44883" w:rsidRPr="003368FD" w:rsidRDefault="004617C9">
            <w:pPr>
              <w:rPr>
                <w:rFonts w:cs="Times New Roman"/>
                <w:color w:val="324043"/>
              </w:rPr>
            </w:pPr>
            <w:sdt>
              <w:sdtPr>
                <w:rPr>
                  <w:b/>
                  <w:iCs/>
                  <w:color w:val="324043"/>
                  <w:sz w:val="20"/>
                  <w:szCs w:val="20"/>
                </w:rPr>
                <w:alias w:val="Outcomes"/>
                <w:tag w:val="Outcomes"/>
                <w:id w:val="-391201113"/>
                <w:placeholder>
                  <w:docPart w:val="D2AEEC068ACC4A10B468A2570152DE81"/>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20B99">
                  <w:rPr>
                    <w:rStyle w:val="PlaceholderText"/>
                  </w:rPr>
                  <w:t>Choose an item.</w:t>
                </w:r>
              </w:sdtContent>
            </w:sdt>
          </w:p>
        </w:tc>
        <w:tc>
          <w:tcPr>
            <w:tcW w:w="8080" w:type="dxa"/>
          </w:tcPr>
          <w:p w14:paraId="40457D10" w14:textId="77777777" w:rsidR="00E44883" w:rsidRPr="00612871" w:rsidRDefault="00E44883">
            <w:pPr>
              <w:rPr>
                <w:rFonts w:cs="Arial"/>
                <w:color w:val="324043"/>
                <w:sz w:val="20"/>
                <w:szCs w:val="20"/>
              </w:rPr>
            </w:pPr>
          </w:p>
        </w:tc>
      </w:tr>
      <w:tr w:rsidR="00E44883" w:rsidRPr="003368FD" w14:paraId="1F2DD7FF" w14:textId="77777777">
        <w:tc>
          <w:tcPr>
            <w:tcW w:w="562" w:type="dxa"/>
            <w:shd w:val="clear" w:color="auto" w:fill="C2F3FF" w:themeFill="accent4" w:themeFillTint="33"/>
          </w:tcPr>
          <w:p w14:paraId="3818D4E7" w14:textId="77777777" w:rsidR="00E44883" w:rsidRPr="003368FD" w:rsidRDefault="00E44883">
            <w:pPr>
              <w:rPr>
                <w:rFonts w:cs="Times New Roman"/>
                <w:color w:val="324043"/>
                <w:sz w:val="20"/>
                <w:szCs w:val="20"/>
              </w:rPr>
            </w:pPr>
            <w:r>
              <w:rPr>
                <w:rFonts w:cs="Arial"/>
                <w:color w:val="324043"/>
                <w:sz w:val="20"/>
                <w:szCs w:val="20"/>
              </w:rPr>
              <w:t>5</w:t>
            </w:r>
          </w:p>
        </w:tc>
        <w:tc>
          <w:tcPr>
            <w:tcW w:w="3387" w:type="dxa"/>
            <w:shd w:val="clear" w:color="auto" w:fill="C2F3FF" w:themeFill="accent4" w:themeFillTint="33"/>
          </w:tcPr>
          <w:p w14:paraId="2BAC7E62" w14:textId="77777777" w:rsidR="00E44883" w:rsidRPr="00C528D0" w:rsidRDefault="00E44883">
            <w:pPr>
              <w:spacing w:after="0" w:line="240" w:lineRule="auto"/>
              <w:rPr>
                <w:rFonts w:cs="Times New Roman"/>
                <w:sz w:val="20"/>
                <w:szCs w:val="20"/>
              </w:rPr>
            </w:pPr>
            <w:r w:rsidRPr="00C528D0">
              <w:rPr>
                <w:rFonts w:cs="Arial"/>
                <w:sz w:val="20"/>
                <w:szCs w:val="20"/>
              </w:rPr>
              <w:t>Learners are valued members of the healthcare team whilst in the placement area and enabled to actively contribute to the team’s work</w:t>
            </w:r>
            <w:r>
              <w:rPr>
                <w:rFonts w:cs="Arial"/>
                <w:sz w:val="20"/>
                <w:szCs w:val="20"/>
              </w:rPr>
              <w:t>.</w:t>
            </w:r>
          </w:p>
        </w:tc>
        <w:tc>
          <w:tcPr>
            <w:tcW w:w="1858" w:type="dxa"/>
          </w:tcPr>
          <w:p w14:paraId="13792EA0" w14:textId="77777777" w:rsidR="00E44883" w:rsidRPr="00C528D0" w:rsidRDefault="00E44883">
            <w:pPr>
              <w:rPr>
                <w:rFonts w:cs="Arial"/>
                <w:i/>
                <w:iCs/>
                <w:sz w:val="20"/>
                <w:szCs w:val="20"/>
              </w:rPr>
            </w:pPr>
            <w:r w:rsidRPr="00C528D0">
              <w:rPr>
                <w:rFonts w:cs="Arial"/>
                <w:sz w:val="20"/>
                <w:szCs w:val="20"/>
              </w:rPr>
              <w:t>1.1/1.2/3.8</w:t>
            </w:r>
          </w:p>
        </w:tc>
        <w:tc>
          <w:tcPr>
            <w:tcW w:w="1134" w:type="dxa"/>
          </w:tcPr>
          <w:p w14:paraId="2AFE6C5E" w14:textId="77777777" w:rsidR="00E44883" w:rsidRPr="003368FD" w:rsidRDefault="004617C9">
            <w:pPr>
              <w:rPr>
                <w:rFonts w:cs="Times New Roman"/>
                <w:color w:val="324043"/>
              </w:rPr>
            </w:pPr>
            <w:sdt>
              <w:sdtPr>
                <w:rPr>
                  <w:b/>
                  <w:iCs/>
                  <w:color w:val="324043"/>
                  <w:sz w:val="20"/>
                  <w:szCs w:val="20"/>
                </w:rPr>
                <w:alias w:val="Outcomes"/>
                <w:tag w:val="Outcomes"/>
                <w:id w:val="-475301714"/>
                <w:placeholder>
                  <w:docPart w:val="679541C273C64415BDA7156F9289D82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20B99">
                  <w:rPr>
                    <w:rStyle w:val="PlaceholderText"/>
                  </w:rPr>
                  <w:t>Choose an item.</w:t>
                </w:r>
              </w:sdtContent>
            </w:sdt>
          </w:p>
        </w:tc>
        <w:tc>
          <w:tcPr>
            <w:tcW w:w="8080" w:type="dxa"/>
          </w:tcPr>
          <w:p w14:paraId="7D902D7C" w14:textId="77777777" w:rsidR="00E44883" w:rsidRPr="00612871" w:rsidRDefault="00E44883">
            <w:pPr>
              <w:rPr>
                <w:rFonts w:cs="Arial"/>
                <w:color w:val="324043"/>
                <w:sz w:val="20"/>
                <w:szCs w:val="20"/>
              </w:rPr>
            </w:pPr>
          </w:p>
        </w:tc>
      </w:tr>
      <w:tr w:rsidR="00E44883" w:rsidRPr="003368FD" w14:paraId="15DCE470" w14:textId="77777777">
        <w:tc>
          <w:tcPr>
            <w:tcW w:w="562" w:type="dxa"/>
            <w:shd w:val="clear" w:color="auto" w:fill="C2F3FF" w:themeFill="accent4" w:themeFillTint="33"/>
          </w:tcPr>
          <w:p w14:paraId="3CC4257B" w14:textId="77777777" w:rsidR="00E44883" w:rsidRPr="003368FD" w:rsidRDefault="00E44883">
            <w:pPr>
              <w:rPr>
                <w:rFonts w:cs="Times New Roman"/>
                <w:color w:val="324043"/>
                <w:sz w:val="20"/>
                <w:szCs w:val="20"/>
              </w:rPr>
            </w:pPr>
            <w:r>
              <w:rPr>
                <w:rFonts w:cs="Arial"/>
                <w:color w:val="324043"/>
                <w:sz w:val="20"/>
                <w:szCs w:val="20"/>
              </w:rPr>
              <w:t>6</w:t>
            </w:r>
          </w:p>
        </w:tc>
        <w:tc>
          <w:tcPr>
            <w:tcW w:w="3387" w:type="dxa"/>
            <w:shd w:val="clear" w:color="auto" w:fill="C2F3FF" w:themeFill="accent4" w:themeFillTint="33"/>
          </w:tcPr>
          <w:p w14:paraId="4BDEC356" w14:textId="77777777" w:rsidR="00E44883" w:rsidRPr="00C528D0" w:rsidRDefault="00E44883">
            <w:pPr>
              <w:spacing w:after="0" w:line="240" w:lineRule="auto"/>
              <w:rPr>
                <w:rFonts w:cs="Times New Roman"/>
                <w:sz w:val="20"/>
                <w:szCs w:val="20"/>
              </w:rPr>
            </w:pPr>
            <w:r w:rsidRPr="00C528D0">
              <w:rPr>
                <w:rFonts w:cs="Arial"/>
                <w:sz w:val="20"/>
                <w:szCs w:val="20"/>
              </w:rPr>
              <w:t xml:space="preserve">The learning environment values and champions learning. There is a culture of continuous learning </w:t>
            </w:r>
            <w:proofErr w:type="gramStart"/>
            <w:r w:rsidRPr="00C528D0">
              <w:rPr>
                <w:rFonts w:cs="Arial"/>
                <w:sz w:val="20"/>
                <w:szCs w:val="20"/>
              </w:rPr>
              <w:t>where</w:t>
            </w:r>
            <w:proofErr w:type="gramEnd"/>
            <w:r w:rsidRPr="00C528D0">
              <w:rPr>
                <w:rFonts w:cs="Arial"/>
                <w:sz w:val="20"/>
                <w:szCs w:val="20"/>
              </w:rPr>
              <w:t xml:space="preserve"> giving and receiving constructive feedback is both encouraged and routine practice</w:t>
            </w:r>
            <w:r>
              <w:rPr>
                <w:rFonts w:cs="Arial"/>
                <w:sz w:val="20"/>
                <w:szCs w:val="20"/>
              </w:rPr>
              <w:t>.</w:t>
            </w:r>
          </w:p>
        </w:tc>
        <w:tc>
          <w:tcPr>
            <w:tcW w:w="1858" w:type="dxa"/>
          </w:tcPr>
          <w:p w14:paraId="3BF8AA69" w14:textId="77777777" w:rsidR="00E44883" w:rsidRPr="00C528D0" w:rsidRDefault="00E44883">
            <w:pPr>
              <w:rPr>
                <w:rFonts w:cs="Arial"/>
                <w:i/>
                <w:iCs/>
                <w:sz w:val="20"/>
                <w:szCs w:val="20"/>
              </w:rPr>
            </w:pPr>
            <w:r w:rsidRPr="00C528D0">
              <w:rPr>
                <w:rFonts w:cs="Arial"/>
                <w:sz w:val="20"/>
                <w:szCs w:val="20"/>
              </w:rPr>
              <w:t>1.1/1.4</w:t>
            </w:r>
          </w:p>
        </w:tc>
        <w:tc>
          <w:tcPr>
            <w:tcW w:w="1134" w:type="dxa"/>
          </w:tcPr>
          <w:p w14:paraId="4DAE54C3" w14:textId="77777777" w:rsidR="00E44883" w:rsidRPr="003368FD" w:rsidRDefault="004617C9">
            <w:pPr>
              <w:rPr>
                <w:rFonts w:cs="Times New Roman"/>
                <w:color w:val="324043"/>
              </w:rPr>
            </w:pPr>
            <w:sdt>
              <w:sdtPr>
                <w:rPr>
                  <w:b/>
                  <w:iCs/>
                  <w:color w:val="324043"/>
                  <w:sz w:val="20"/>
                  <w:szCs w:val="20"/>
                </w:rPr>
                <w:alias w:val="Outcomes"/>
                <w:tag w:val="Outcomes"/>
                <w:id w:val="-682666084"/>
                <w:placeholder>
                  <w:docPart w:val="DB0DB29410C746E3A552CBCD63CC405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20B99">
                  <w:rPr>
                    <w:rStyle w:val="PlaceholderText"/>
                  </w:rPr>
                  <w:t>Choose an item.</w:t>
                </w:r>
              </w:sdtContent>
            </w:sdt>
          </w:p>
        </w:tc>
        <w:tc>
          <w:tcPr>
            <w:tcW w:w="8080" w:type="dxa"/>
          </w:tcPr>
          <w:p w14:paraId="33F695C8" w14:textId="77777777" w:rsidR="00E44883" w:rsidRPr="00612871" w:rsidRDefault="00E44883">
            <w:pPr>
              <w:rPr>
                <w:rFonts w:cs="Arial"/>
                <w:color w:val="324043"/>
                <w:sz w:val="20"/>
                <w:szCs w:val="20"/>
              </w:rPr>
            </w:pPr>
          </w:p>
        </w:tc>
      </w:tr>
      <w:tr w:rsidR="00E44883" w:rsidRPr="003368FD" w14:paraId="318C5A91" w14:textId="77777777">
        <w:tc>
          <w:tcPr>
            <w:tcW w:w="15021" w:type="dxa"/>
            <w:gridSpan w:val="5"/>
            <w:shd w:val="clear" w:color="auto" w:fill="00A499"/>
          </w:tcPr>
          <w:p w14:paraId="56345ACD" w14:textId="77777777" w:rsidR="00E44883" w:rsidRPr="00893989" w:rsidRDefault="00E44883" w:rsidP="00E44883">
            <w:pPr>
              <w:pStyle w:val="ListParagraph"/>
              <w:numPr>
                <w:ilvl w:val="0"/>
                <w:numId w:val="18"/>
              </w:numPr>
              <w:spacing w:after="0"/>
              <w:rPr>
                <w:b/>
                <w:bCs/>
                <w:sz w:val="22"/>
                <w:szCs w:val="22"/>
              </w:rPr>
            </w:pPr>
            <w:r w:rsidRPr="00893989">
              <w:rPr>
                <w:b/>
                <w:bCs/>
                <w:sz w:val="22"/>
                <w:szCs w:val="22"/>
              </w:rPr>
              <w:t>Educational governance and risk management</w:t>
            </w:r>
          </w:p>
        </w:tc>
      </w:tr>
      <w:tr w:rsidR="00E44883" w:rsidRPr="003368FD" w14:paraId="35485A81" w14:textId="77777777">
        <w:tc>
          <w:tcPr>
            <w:tcW w:w="562" w:type="dxa"/>
            <w:shd w:val="clear" w:color="auto" w:fill="C2F3FF" w:themeFill="accent4" w:themeFillTint="33"/>
          </w:tcPr>
          <w:p w14:paraId="707B3C52" w14:textId="77777777" w:rsidR="00E44883" w:rsidRPr="003368FD" w:rsidRDefault="00E44883">
            <w:pPr>
              <w:rPr>
                <w:rFonts w:cs="Times New Roman"/>
                <w:color w:val="324043"/>
                <w:sz w:val="20"/>
                <w:szCs w:val="20"/>
              </w:rPr>
            </w:pPr>
            <w:r>
              <w:rPr>
                <w:rFonts w:cs="Arial"/>
                <w:color w:val="324043"/>
                <w:sz w:val="20"/>
                <w:szCs w:val="20"/>
              </w:rPr>
              <w:t>7</w:t>
            </w:r>
          </w:p>
        </w:tc>
        <w:tc>
          <w:tcPr>
            <w:tcW w:w="3387" w:type="dxa"/>
            <w:shd w:val="clear" w:color="auto" w:fill="C2F3FF" w:themeFill="accent4" w:themeFillTint="33"/>
          </w:tcPr>
          <w:p w14:paraId="42C61937" w14:textId="77777777" w:rsidR="00E44883" w:rsidRDefault="00E44883">
            <w:pPr>
              <w:pStyle w:val="BodyText"/>
              <w:spacing w:after="0" w:line="240" w:lineRule="auto"/>
              <w:rPr>
                <w:rFonts w:eastAsia="Arial" w:cs="Arial"/>
                <w:sz w:val="20"/>
                <w:szCs w:val="20"/>
              </w:rPr>
            </w:pPr>
            <w:r w:rsidRPr="00E94FD7">
              <w:rPr>
                <w:rFonts w:eastAsia="Arial" w:cs="Arial"/>
                <w:sz w:val="20"/>
                <w:szCs w:val="20"/>
              </w:rPr>
              <w:t>There is clear, visible, inclusive, and joined up senior educational leadership, committed to continuous quality improvement of education and training.</w:t>
            </w:r>
          </w:p>
          <w:p w14:paraId="44C21D89" w14:textId="77777777" w:rsidR="00E44883" w:rsidRPr="00E94FD7" w:rsidRDefault="00E44883">
            <w:pPr>
              <w:pStyle w:val="BodyText"/>
              <w:spacing w:after="0" w:line="240" w:lineRule="auto"/>
              <w:rPr>
                <w:rFonts w:eastAsia="Arial" w:cs="Arial"/>
                <w:sz w:val="20"/>
                <w:szCs w:val="20"/>
              </w:rPr>
            </w:pPr>
            <w:r w:rsidRPr="00E94FD7">
              <w:rPr>
                <w:rFonts w:eastAsia="Arial" w:cs="Arial"/>
                <w:sz w:val="20"/>
                <w:szCs w:val="20"/>
              </w:rPr>
              <w:t xml:space="preserve"> </w:t>
            </w:r>
          </w:p>
          <w:p w14:paraId="65F3E057" w14:textId="77777777" w:rsidR="00E44883" w:rsidRPr="00E94FD7" w:rsidRDefault="00E44883">
            <w:pPr>
              <w:spacing w:after="0" w:line="240" w:lineRule="auto"/>
              <w:rPr>
                <w:rFonts w:cs="Times New Roman"/>
                <w:sz w:val="20"/>
                <w:szCs w:val="20"/>
              </w:rPr>
            </w:pPr>
            <w:r w:rsidRPr="00E94FD7">
              <w:rPr>
                <w:rFonts w:eastAsia="Arial" w:cs="Arial"/>
                <w:sz w:val="20"/>
                <w:szCs w:val="20"/>
              </w:rPr>
              <w:t>Education and training issues are fed into the most senior level of decision making</w:t>
            </w:r>
            <w:r>
              <w:rPr>
                <w:rFonts w:eastAsia="Arial" w:cs="Arial"/>
                <w:sz w:val="20"/>
                <w:szCs w:val="20"/>
              </w:rPr>
              <w:t>.</w:t>
            </w:r>
          </w:p>
        </w:tc>
        <w:tc>
          <w:tcPr>
            <w:tcW w:w="1858" w:type="dxa"/>
          </w:tcPr>
          <w:p w14:paraId="57F2660F" w14:textId="77777777" w:rsidR="00E44883" w:rsidRPr="00E94FD7" w:rsidRDefault="00E44883">
            <w:pPr>
              <w:rPr>
                <w:rFonts w:cs="Arial"/>
                <w:i/>
                <w:iCs/>
                <w:sz w:val="20"/>
                <w:szCs w:val="20"/>
              </w:rPr>
            </w:pPr>
            <w:r w:rsidRPr="00E94FD7">
              <w:rPr>
                <w:rFonts w:cs="Arial"/>
                <w:sz w:val="20"/>
                <w:szCs w:val="20"/>
              </w:rPr>
              <w:t>2.1/2.4/2.6</w:t>
            </w:r>
          </w:p>
        </w:tc>
        <w:tc>
          <w:tcPr>
            <w:tcW w:w="1134" w:type="dxa"/>
          </w:tcPr>
          <w:p w14:paraId="09424257" w14:textId="77777777" w:rsidR="00E44883" w:rsidRPr="003368FD" w:rsidRDefault="004617C9">
            <w:pPr>
              <w:rPr>
                <w:rFonts w:cs="Times New Roman"/>
                <w:color w:val="324043"/>
              </w:rPr>
            </w:pPr>
            <w:sdt>
              <w:sdtPr>
                <w:rPr>
                  <w:b/>
                  <w:iCs/>
                  <w:color w:val="324043"/>
                  <w:sz w:val="20"/>
                  <w:szCs w:val="20"/>
                </w:rPr>
                <w:alias w:val="Outcomes"/>
                <w:tag w:val="Outcomes"/>
                <w:id w:val="-96569037"/>
                <w:placeholder>
                  <w:docPart w:val="45938DFBB60641FEAAC08835D96B5BF2"/>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122EB5">
                  <w:rPr>
                    <w:rStyle w:val="PlaceholderText"/>
                  </w:rPr>
                  <w:t>Choose an item.</w:t>
                </w:r>
              </w:sdtContent>
            </w:sdt>
          </w:p>
        </w:tc>
        <w:tc>
          <w:tcPr>
            <w:tcW w:w="8080" w:type="dxa"/>
          </w:tcPr>
          <w:p w14:paraId="4DF7C4DE" w14:textId="77777777" w:rsidR="00E44883" w:rsidRPr="00612871" w:rsidRDefault="00E44883">
            <w:pPr>
              <w:rPr>
                <w:rFonts w:cs="Arial"/>
                <w:color w:val="324043"/>
                <w:sz w:val="20"/>
                <w:szCs w:val="20"/>
              </w:rPr>
            </w:pPr>
          </w:p>
        </w:tc>
      </w:tr>
      <w:tr w:rsidR="00E44883" w:rsidRPr="003368FD" w14:paraId="0B85F6FC" w14:textId="77777777">
        <w:tc>
          <w:tcPr>
            <w:tcW w:w="562" w:type="dxa"/>
            <w:shd w:val="clear" w:color="auto" w:fill="C2F3FF" w:themeFill="accent4" w:themeFillTint="33"/>
          </w:tcPr>
          <w:p w14:paraId="33C4E93F" w14:textId="77777777" w:rsidR="00E44883" w:rsidRPr="003368FD" w:rsidRDefault="00E44883">
            <w:pPr>
              <w:rPr>
                <w:rFonts w:cs="Times New Roman"/>
                <w:color w:val="324043"/>
                <w:sz w:val="20"/>
                <w:szCs w:val="20"/>
              </w:rPr>
            </w:pPr>
            <w:r>
              <w:rPr>
                <w:rFonts w:cs="Arial"/>
                <w:color w:val="324043"/>
                <w:sz w:val="20"/>
                <w:szCs w:val="20"/>
              </w:rPr>
              <w:t>8</w:t>
            </w:r>
          </w:p>
        </w:tc>
        <w:tc>
          <w:tcPr>
            <w:tcW w:w="3387" w:type="dxa"/>
            <w:shd w:val="clear" w:color="auto" w:fill="C2F3FF" w:themeFill="accent4" w:themeFillTint="33"/>
          </w:tcPr>
          <w:p w14:paraId="2434DC52" w14:textId="77777777" w:rsidR="00E44883" w:rsidRPr="00E94FD7" w:rsidRDefault="00E44883">
            <w:pPr>
              <w:spacing w:after="0" w:line="240" w:lineRule="auto"/>
              <w:rPr>
                <w:rFonts w:cs="Times New Roman"/>
                <w:sz w:val="20"/>
                <w:szCs w:val="20"/>
              </w:rPr>
            </w:pPr>
            <w:r w:rsidRPr="00E94FD7">
              <w:rPr>
                <w:rFonts w:cs="Arial"/>
                <w:sz w:val="20"/>
                <w:szCs w:val="20"/>
              </w:rPr>
              <w:t>Placement evaluations are completed, acted upon, and shared with supervisors / assessors to assure ongoing development of the learning environment</w:t>
            </w:r>
            <w:r>
              <w:rPr>
                <w:rFonts w:cs="Arial"/>
                <w:sz w:val="20"/>
                <w:szCs w:val="20"/>
              </w:rPr>
              <w:t>.</w:t>
            </w:r>
          </w:p>
        </w:tc>
        <w:tc>
          <w:tcPr>
            <w:tcW w:w="1858" w:type="dxa"/>
          </w:tcPr>
          <w:p w14:paraId="1AF505BD" w14:textId="77777777" w:rsidR="00E44883" w:rsidRPr="00E94FD7" w:rsidRDefault="00E44883">
            <w:pPr>
              <w:rPr>
                <w:rFonts w:cs="Arial"/>
                <w:i/>
                <w:iCs/>
                <w:sz w:val="20"/>
                <w:szCs w:val="20"/>
              </w:rPr>
            </w:pPr>
            <w:r w:rsidRPr="00E94FD7">
              <w:rPr>
                <w:rFonts w:cs="Arial"/>
                <w:sz w:val="20"/>
                <w:szCs w:val="20"/>
              </w:rPr>
              <w:t>2.4/2.6</w:t>
            </w:r>
          </w:p>
        </w:tc>
        <w:tc>
          <w:tcPr>
            <w:tcW w:w="1134" w:type="dxa"/>
          </w:tcPr>
          <w:p w14:paraId="44E9F63B" w14:textId="77777777" w:rsidR="00E44883" w:rsidRPr="003368FD" w:rsidRDefault="004617C9">
            <w:pPr>
              <w:rPr>
                <w:rFonts w:cs="Times New Roman"/>
                <w:color w:val="324043"/>
              </w:rPr>
            </w:pPr>
            <w:sdt>
              <w:sdtPr>
                <w:rPr>
                  <w:b/>
                  <w:iCs/>
                  <w:color w:val="324043"/>
                  <w:sz w:val="20"/>
                  <w:szCs w:val="20"/>
                </w:rPr>
                <w:alias w:val="Outcomes"/>
                <w:tag w:val="Outcomes"/>
                <w:id w:val="1165363860"/>
                <w:placeholder>
                  <w:docPart w:val="0FE1D325FD1B4F459858D8CF72AD53A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122EB5">
                  <w:rPr>
                    <w:rStyle w:val="PlaceholderText"/>
                  </w:rPr>
                  <w:t>Choose an item.</w:t>
                </w:r>
              </w:sdtContent>
            </w:sdt>
          </w:p>
        </w:tc>
        <w:tc>
          <w:tcPr>
            <w:tcW w:w="8080" w:type="dxa"/>
          </w:tcPr>
          <w:p w14:paraId="5E9815B7" w14:textId="77777777" w:rsidR="00E44883" w:rsidRPr="00612871" w:rsidRDefault="00E44883">
            <w:pPr>
              <w:rPr>
                <w:rFonts w:cs="Arial"/>
                <w:color w:val="324043"/>
                <w:sz w:val="20"/>
                <w:szCs w:val="20"/>
              </w:rPr>
            </w:pPr>
          </w:p>
        </w:tc>
      </w:tr>
      <w:tr w:rsidR="00E44883" w:rsidRPr="003368FD" w14:paraId="07AA896E" w14:textId="77777777">
        <w:tc>
          <w:tcPr>
            <w:tcW w:w="562" w:type="dxa"/>
            <w:shd w:val="clear" w:color="auto" w:fill="C2F3FF" w:themeFill="accent4" w:themeFillTint="33"/>
          </w:tcPr>
          <w:p w14:paraId="2D60CB6F" w14:textId="77777777" w:rsidR="00E44883" w:rsidRPr="003368FD" w:rsidRDefault="00E44883">
            <w:pPr>
              <w:rPr>
                <w:rFonts w:cs="Times New Roman"/>
                <w:color w:val="324043"/>
                <w:sz w:val="20"/>
                <w:szCs w:val="20"/>
              </w:rPr>
            </w:pPr>
            <w:r>
              <w:rPr>
                <w:rFonts w:cs="Arial"/>
                <w:color w:val="324043"/>
                <w:sz w:val="20"/>
                <w:szCs w:val="20"/>
              </w:rPr>
              <w:t>9</w:t>
            </w:r>
          </w:p>
        </w:tc>
        <w:tc>
          <w:tcPr>
            <w:tcW w:w="3387" w:type="dxa"/>
            <w:shd w:val="clear" w:color="auto" w:fill="C2F3FF" w:themeFill="accent4" w:themeFillTint="33"/>
          </w:tcPr>
          <w:p w14:paraId="75692967" w14:textId="77777777" w:rsidR="00E44883" w:rsidRPr="00E94FD7" w:rsidRDefault="00E44883">
            <w:pPr>
              <w:spacing w:after="0" w:line="240" w:lineRule="auto"/>
              <w:rPr>
                <w:rFonts w:cs="Times New Roman"/>
                <w:sz w:val="20"/>
                <w:szCs w:val="20"/>
              </w:rPr>
            </w:pPr>
            <w:r w:rsidRPr="00E94FD7">
              <w:rPr>
                <w:rFonts w:cs="Arial"/>
                <w:sz w:val="20"/>
                <w:szCs w:val="20"/>
              </w:rPr>
              <w:t xml:space="preserve">The learning environment works collaboratively with other stakeholder organisations and HEI's to </w:t>
            </w:r>
            <w:r w:rsidRPr="00E94FD7">
              <w:rPr>
                <w:rFonts w:eastAsia="Arial" w:cs="Arial"/>
                <w:sz w:val="20"/>
                <w:szCs w:val="20"/>
              </w:rPr>
              <w:t xml:space="preserve">support effective delivery of healthcare education and training; </w:t>
            </w:r>
            <w:r w:rsidRPr="00E94FD7">
              <w:rPr>
                <w:rFonts w:cs="Arial"/>
                <w:sz w:val="20"/>
                <w:szCs w:val="20"/>
              </w:rPr>
              <w:t>spread</w:t>
            </w:r>
            <w:r w:rsidRPr="00E94FD7">
              <w:rPr>
                <w:rFonts w:eastAsia="Arial" w:cs="Arial"/>
                <w:sz w:val="20"/>
                <w:szCs w:val="20"/>
              </w:rPr>
              <w:t xml:space="preserve"> good practice; and </w:t>
            </w:r>
            <w:r w:rsidRPr="00E94FD7">
              <w:rPr>
                <w:rFonts w:cs="Arial"/>
                <w:sz w:val="20"/>
                <w:szCs w:val="20"/>
              </w:rPr>
              <w:lastRenderedPageBreak/>
              <w:t>minimise the impact of service changes on education and training provision and capacity</w:t>
            </w:r>
            <w:r>
              <w:rPr>
                <w:rFonts w:cs="Arial"/>
                <w:sz w:val="20"/>
                <w:szCs w:val="20"/>
              </w:rPr>
              <w:t>.</w:t>
            </w:r>
          </w:p>
        </w:tc>
        <w:tc>
          <w:tcPr>
            <w:tcW w:w="1858" w:type="dxa"/>
          </w:tcPr>
          <w:p w14:paraId="5E664A94" w14:textId="77777777" w:rsidR="00E44883" w:rsidRPr="00E94FD7" w:rsidRDefault="00E44883">
            <w:pPr>
              <w:rPr>
                <w:rFonts w:cs="Arial"/>
                <w:sz w:val="20"/>
                <w:szCs w:val="20"/>
              </w:rPr>
            </w:pPr>
            <w:r w:rsidRPr="00E94FD7">
              <w:rPr>
                <w:rFonts w:cs="Arial"/>
                <w:sz w:val="20"/>
                <w:szCs w:val="20"/>
              </w:rPr>
              <w:lastRenderedPageBreak/>
              <w:t>2.7/2.8</w:t>
            </w:r>
          </w:p>
        </w:tc>
        <w:tc>
          <w:tcPr>
            <w:tcW w:w="1134" w:type="dxa"/>
          </w:tcPr>
          <w:p w14:paraId="1547FAD7" w14:textId="77777777" w:rsidR="00E44883" w:rsidRPr="003368FD" w:rsidRDefault="004617C9">
            <w:pPr>
              <w:rPr>
                <w:rFonts w:cs="Times New Roman"/>
                <w:color w:val="324043"/>
              </w:rPr>
            </w:pPr>
            <w:sdt>
              <w:sdtPr>
                <w:rPr>
                  <w:b/>
                  <w:iCs/>
                  <w:color w:val="324043"/>
                  <w:sz w:val="20"/>
                  <w:szCs w:val="20"/>
                </w:rPr>
                <w:alias w:val="Outcomes"/>
                <w:tag w:val="Outcomes"/>
                <w:id w:val="-1388022590"/>
                <w:placeholder>
                  <w:docPart w:val="712534EF9DCF4291BE5DEC9ECA0361E8"/>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122EB5">
                  <w:rPr>
                    <w:rStyle w:val="PlaceholderText"/>
                  </w:rPr>
                  <w:t>Choose an item.</w:t>
                </w:r>
              </w:sdtContent>
            </w:sdt>
          </w:p>
        </w:tc>
        <w:tc>
          <w:tcPr>
            <w:tcW w:w="8080" w:type="dxa"/>
          </w:tcPr>
          <w:p w14:paraId="056ED33D" w14:textId="77777777" w:rsidR="00E44883" w:rsidRPr="00612871" w:rsidRDefault="00E44883">
            <w:pPr>
              <w:rPr>
                <w:rFonts w:cs="Arial"/>
                <w:color w:val="324043"/>
                <w:sz w:val="20"/>
                <w:szCs w:val="20"/>
              </w:rPr>
            </w:pPr>
          </w:p>
        </w:tc>
      </w:tr>
      <w:tr w:rsidR="00E44883" w:rsidRPr="003368FD" w14:paraId="5CB8EC67" w14:textId="77777777">
        <w:tc>
          <w:tcPr>
            <w:tcW w:w="562" w:type="dxa"/>
            <w:shd w:val="clear" w:color="auto" w:fill="C2F3FF" w:themeFill="accent4" w:themeFillTint="33"/>
          </w:tcPr>
          <w:p w14:paraId="3466F244" w14:textId="77777777" w:rsidR="00E44883" w:rsidRPr="003368FD" w:rsidRDefault="00E44883">
            <w:pPr>
              <w:rPr>
                <w:rFonts w:cs="Times New Roman"/>
                <w:color w:val="324043"/>
                <w:sz w:val="20"/>
                <w:szCs w:val="20"/>
              </w:rPr>
            </w:pPr>
            <w:r>
              <w:rPr>
                <w:rFonts w:cs="Arial"/>
                <w:color w:val="324043"/>
                <w:sz w:val="20"/>
                <w:szCs w:val="20"/>
              </w:rPr>
              <w:t>10</w:t>
            </w:r>
          </w:p>
        </w:tc>
        <w:tc>
          <w:tcPr>
            <w:tcW w:w="3387" w:type="dxa"/>
            <w:shd w:val="clear" w:color="auto" w:fill="C2F3FF" w:themeFill="accent4" w:themeFillTint="33"/>
          </w:tcPr>
          <w:p w14:paraId="6C68E21B" w14:textId="77777777" w:rsidR="00E44883" w:rsidRPr="00E94FD7" w:rsidRDefault="00E44883">
            <w:pPr>
              <w:spacing w:after="0" w:line="240" w:lineRule="auto"/>
              <w:rPr>
                <w:rFonts w:cs="Times New Roman"/>
                <w:sz w:val="20"/>
                <w:szCs w:val="20"/>
              </w:rPr>
            </w:pPr>
            <w:r w:rsidRPr="00E94FD7">
              <w:rPr>
                <w:rFonts w:cs="Arial"/>
                <w:sz w:val="20"/>
                <w:szCs w:val="20"/>
              </w:rPr>
              <w:t>The learning environment can demonstrate how educational resources (including financial) are allocated and used</w:t>
            </w:r>
            <w:r>
              <w:rPr>
                <w:rFonts w:cs="Arial"/>
                <w:sz w:val="20"/>
                <w:szCs w:val="20"/>
              </w:rPr>
              <w:t>.</w:t>
            </w:r>
          </w:p>
        </w:tc>
        <w:tc>
          <w:tcPr>
            <w:tcW w:w="1858" w:type="dxa"/>
          </w:tcPr>
          <w:p w14:paraId="0EB729FC" w14:textId="77777777" w:rsidR="00E44883" w:rsidRPr="00E94FD7" w:rsidRDefault="00E44883">
            <w:pPr>
              <w:rPr>
                <w:rFonts w:cs="Arial"/>
                <w:i/>
                <w:iCs/>
                <w:sz w:val="20"/>
                <w:szCs w:val="20"/>
              </w:rPr>
            </w:pPr>
            <w:r w:rsidRPr="00E94FD7">
              <w:rPr>
                <w:rFonts w:cs="Arial"/>
                <w:sz w:val="20"/>
                <w:szCs w:val="20"/>
              </w:rPr>
              <w:t>2.5</w:t>
            </w:r>
          </w:p>
        </w:tc>
        <w:tc>
          <w:tcPr>
            <w:tcW w:w="1134" w:type="dxa"/>
          </w:tcPr>
          <w:p w14:paraId="23D26BE9" w14:textId="77777777" w:rsidR="00E44883" w:rsidRPr="003368FD" w:rsidRDefault="004617C9">
            <w:pPr>
              <w:rPr>
                <w:rFonts w:cs="Times New Roman"/>
                <w:color w:val="324043"/>
              </w:rPr>
            </w:pPr>
            <w:sdt>
              <w:sdtPr>
                <w:rPr>
                  <w:b/>
                  <w:iCs/>
                  <w:color w:val="324043"/>
                  <w:sz w:val="20"/>
                  <w:szCs w:val="20"/>
                </w:rPr>
                <w:alias w:val="Outcomes"/>
                <w:tag w:val="Outcomes"/>
                <w:id w:val="-1807004216"/>
                <w:placeholder>
                  <w:docPart w:val="2BAC625573C94D16A3D7B0EBD15DDEB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122EB5">
                  <w:rPr>
                    <w:rStyle w:val="PlaceholderText"/>
                  </w:rPr>
                  <w:t>Choose an item.</w:t>
                </w:r>
              </w:sdtContent>
            </w:sdt>
          </w:p>
        </w:tc>
        <w:tc>
          <w:tcPr>
            <w:tcW w:w="8080" w:type="dxa"/>
          </w:tcPr>
          <w:p w14:paraId="5A82886F" w14:textId="77777777" w:rsidR="00E44883" w:rsidRPr="00612871" w:rsidRDefault="00E44883">
            <w:pPr>
              <w:rPr>
                <w:rFonts w:cs="Arial"/>
                <w:color w:val="324043"/>
                <w:sz w:val="20"/>
                <w:szCs w:val="20"/>
              </w:rPr>
            </w:pPr>
          </w:p>
        </w:tc>
      </w:tr>
      <w:tr w:rsidR="00E44883" w:rsidRPr="003368FD" w14:paraId="130A33D4" w14:textId="77777777">
        <w:tc>
          <w:tcPr>
            <w:tcW w:w="15021" w:type="dxa"/>
            <w:gridSpan w:val="5"/>
            <w:shd w:val="clear" w:color="auto" w:fill="00A499"/>
          </w:tcPr>
          <w:p w14:paraId="3D5222B4" w14:textId="77777777" w:rsidR="00E44883" w:rsidRPr="00B362F4" w:rsidRDefault="00E44883" w:rsidP="00E44883">
            <w:pPr>
              <w:pStyle w:val="ListParagraph"/>
              <w:numPr>
                <w:ilvl w:val="0"/>
                <w:numId w:val="18"/>
              </w:numPr>
              <w:spacing w:after="0"/>
              <w:rPr>
                <w:b/>
                <w:bCs/>
              </w:rPr>
            </w:pPr>
            <w:r w:rsidRPr="00B362F4">
              <w:rPr>
                <w:b/>
                <w:bCs/>
                <w:sz w:val="22"/>
                <w:szCs w:val="22"/>
              </w:rPr>
              <w:t>Delivering programmes and curricula</w:t>
            </w:r>
          </w:p>
        </w:tc>
      </w:tr>
      <w:tr w:rsidR="00E44883" w:rsidRPr="003368FD" w14:paraId="1F5A709A" w14:textId="77777777">
        <w:tc>
          <w:tcPr>
            <w:tcW w:w="562" w:type="dxa"/>
            <w:shd w:val="clear" w:color="auto" w:fill="C2F3FF" w:themeFill="accent4" w:themeFillTint="33"/>
          </w:tcPr>
          <w:p w14:paraId="0972F6BA" w14:textId="77777777" w:rsidR="00E44883" w:rsidRPr="003368FD" w:rsidRDefault="00E44883">
            <w:pPr>
              <w:rPr>
                <w:rFonts w:cs="Times New Roman"/>
                <w:color w:val="324043"/>
                <w:sz w:val="20"/>
                <w:szCs w:val="20"/>
              </w:rPr>
            </w:pPr>
            <w:r>
              <w:rPr>
                <w:rFonts w:cs="Arial"/>
                <w:color w:val="324043"/>
                <w:sz w:val="20"/>
                <w:szCs w:val="20"/>
              </w:rPr>
              <w:t>11</w:t>
            </w:r>
          </w:p>
        </w:tc>
        <w:tc>
          <w:tcPr>
            <w:tcW w:w="3387" w:type="dxa"/>
            <w:shd w:val="clear" w:color="auto" w:fill="C2F3FF" w:themeFill="accent4" w:themeFillTint="33"/>
          </w:tcPr>
          <w:p w14:paraId="1A700594" w14:textId="77777777" w:rsidR="00E44883" w:rsidRPr="005D1704" w:rsidRDefault="00E44883">
            <w:pPr>
              <w:spacing w:after="0" w:line="240" w:lineRule="auto"/>
              <w:rPr>
                <w:rFonts w:cs="Times New Roman"/>
                <w:sz w:val="20"/>
                <w:szCs w:val="20"/>
              </w:rPr>
            </w:pPr>
            <w:r w:rsidRPr="005D1704">
              <w:rPr>
                <w:rFonts w:cs="Arial"/>
                <w:sz w:val="20"/>
                <w:szCs w:val="20"/>
              </w:rPr>
              <w:t xml:space="preserve">The learning environment </w:t>
            </w:r>
            <w:r w:rsidRPr="005D1704">
              <w:rPr>
                <w:rFonts w:eastAsia="Arial" w:cs="Arial"/>
                <w:sz w:val="20"/>
                <w:szCs w:val="20"/>
              </w:rPr>
              <w:t>provides suitable educational facilities, including adequate estate, IT systems, library and knowledge services</w:t>
            </w:r>
            <w:r w:rsidRPr="005D1704">
              <w:rPr>
                <w:rFonts w:cs="Arial"/>
                <w:sz w:val="20"/>
                <w:szCs w:val="20"/>
              </w:rPr>
              <w:t>, policies, procedures, and guidelines</w:t>
            </w:r>
            <w:r>
              <w:rPr>
                <w:rFonts w:cs="Arial"/>
                <w:sz w:val="20"/>
                <w:szCs w:val="20"/>
              </w:rPr>
              <w:t>.</w:t>
            </w:r>
          </w:p>
        </w:tc>
        <w:tc>
          <w:tcPr>
            <w:tcW w:w="1858" w:type="dxa"/>
          </w:tcPr>
          <w:p w14:paraId="5692C798" w14:textId="77777777" w:rsidR="00E44883" w:rsidRPr="005D1704" w:rsidRDefault="00E44883">
            <w:pPr>
              <w:rPr>
                <w:rFonts w:cs="Arial"/>
                <w:i/>
                <w:iCs/>
                <w:sz w:val="20"/>
                <w:szCs w:val="20"/>
              </w:rPr>
            </w:pPr>
            <w:r w:rsidRPr="005D1704">
              <w:rPr>
                <w:rFonts w:cs="Arial"/>
                <w:sz w:val="20"/>
                <w:szCs w:val="20"/>
              </w:rPr>
              <w:t>1.1/1.11/1.12</w:t>
            </w:r>
          </w:p>
        </w:tc>
        <w:tc>
          <w:tcPr>
            <w:tcW w:w="1134" w:type="dxa"/>
          </w:tcPr>
          <w:p w14:paraId="58000156" w14:textId="77777777" w:rsidR="00E44883" w:rsidRPr="003368FD" w:rsidRDefault="004617C9">
            <w:pPr>
              <w:rPr>
                <w:rFonts w:cs="Times New Roman"/>
                <w:color w:val="324043"/>
              </w:rPr>
            </w:pPr>
            <w:sdt>
              <w:sdtPr>
                <w:rPr>
                  <w:b/>
                  <w:iCs/>
                  <w:color w:val="324043"/>
                  <w:sz w:val="20"/>
                  <w:szCs w:val="20"/>
                </w:rPr>
                <w:alias w:val="Outcomes"/>
                <w:tag w:val="Outcomes"/>
                <w:id w:val="-1303464993"/>
                <w:placeholder>
                  <w:docPart w:val="4B587250B68147E89DE156151B3BC6C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77444">
                  <w:rPr>
                    <w:rStyle w:val="PlaceholderText"/>
                  </w:rPr>
                  <w:t>Choose an item.</w:t>
                </w:r>
              </w:sdtContent>
            </w:sdt>
          </w:p>
        </w:tc>
        <w:tc>
          <w:tcPr>
            <w:tcW w:w="8080" w:type="dxa"/>
          </w:tcPr>
          <w:p w14:paraId="13402865" w14:textId="77777777" w:rsidR="00E44883" w:rsidRPr="0061175A" w:rsidRDefault="00E44883">
            <w:pPr>
              <w:rPr>
                <w:rFonts w:cs="Arial"/>
                <w:color w:val="324043"/>
                <w:sz w:val="20"/>
                <w:szCs w:val="20"/>
              </w:rPr>
            </w:pPr>
          </w:p>
        </w:tc>
      </w:tr>
      <w:tr w:rsidR="00E44883" w:rsidRPr="003368FD" w14:paraId="21BD20A5" w14:textId="77777777">
        <w:tc>
          <w:tcPr>
            <w:tcW w:w="562" w:type="dxa"/>
            <w:shd w:val="clear" w:color="auto" w:fill="C2F3FF" w:themeFill="accent4" w:themeFillTint="33"/>
          </w:tcPr>
          <w:p w14:paraId="6B9E897A" w14:textId="77777777" w:rsidR="00E44883" w:rsidRPr="003368FD" w:rsidRDefault="00E44883">
            <w:pPr>
              <w:rPr>
                <w:rFonts w:cs="Times New Roman"/>
                <w:color w:val="324043"/>
                <w:sz w:val="20"/>
                <w:szCs w:val="20"/>
              </w:rPr>
            </w:pPr>
            <w:r>
              <w:rPr>
                <w:rFonts w:cs="Times New Roman"/>
                <w:color w:val="324043"/>
                <w:sz w:val="20"/>
                <w:szCs w:val="20"/>
              </w:rPr>
              <w:t>12</w:t>
            </w:r>
          </w:p>
        </w:tc>
        <w:tc>
          <w:tcPr>
            <w:tcW w:w="3387" w:type="dxa"/>
            <w:shd w:val="clear" w:color="auto" w:fill="C2F3FF" w:themeFill="accent4" w:themeFillTint="33"/>
          </w:tcPr>
          <w:p w14:paraId="3C0CFCBD" w14:textId="77777777" w:rsidR="00E44883" w:rsidRPr="005D1704" w:rsidRDefault="00E44883">
            <w:pPr>
              <w:spacing w:after="0" w:line="240" w:lineRule="auto"/>
              <w:rPr>
                <w:rFonts w:cs="Times New Roman"/>
                <w:sz w:val="20"/>
                <w:szCs w:val="20"/>
              </w:rPr>
            </w:pPr>
            <w:r w:rsidRPr="005D1704">
              <w:rPr>
                <w:rFonts w:eastAsia="Arial" w:cs="Arial"/>
                <w:sz w:val="20"/>
                <w:szCs w:val="20"/>
              </w:rPr>
              <w:t xml:space="preserve">All learners receive an inclusive and </w:t>
            </w:r>
            <w:r w:rsidRPr="005D1704">
              <w:rPr>
                <w:rFonts w:cs="Arial"/>
                <w:sz w:val="20"/>
                <w:szCs w:val="20"/>
              </w:rPr>
              <w:t>comprehensive induction/orientation into the learning environment</w:t>
            </w:r>
            <w:r>
              <w:rPr>
                <w:rFonts w:cs="Arial"/>
                <w:sz w:val="20"/>
                <w:szCs w:val="20"/>
              </w:rPr>
              <w:t>.</w:t>
            </w:r>
          </w:p>
        </w:tc>
        <w:tc>
          <w:tcPr>
            <w:tcW w:w="1858" w:type="dxa"/>
          </w:tcPr>
          <w:p w14:paraId="5948BC65" w14:textId="77777777" w:rsidR="00E44883" w:rsidRPr="005D1704" w:rsidRDefault="00E44883">
            <w:pPr>
              <w:rPr>
                <w:rFonts w:cs="Times New Roman"/>
                <w:i/>
                <w:iCs/>
                <w:sz w:val="20"/>
                <w:szCs w:val="20"/>
              </w:rPr>
            </w:pPr>
            <w:r w:rsidRPr="005D1704">
              <w:rPr>
                <w:rFonts w:cs="Arial"/>
                <w:sz w:val="20"/>
                <w:szCs w:val="20"/>
              </w:rPr>
              <w:t>1.11 / 3.9</w:t>
            </w:r>
          </w:p>
        </w:tc>
        <w:tc>
          <w:tcPr>
            <w:tcW w:w="1134" w:type="dxa"/>
          </w:tcPr>
          <w:p w14:paraId="56705172" w14:textId="77777777" w:rsidR="00E44883" w:rsidRPr="003368FD" w:rsidRDefault="004617C9">
            <w:pPr>
              <w:rPr>
                <w:rFonts w:cs="Times New Roman"/>
                <w:color w:val="324043"/>
              </w:rPr>
            </w:pPr>
            <w:sdt>
              <w:sdtPr>
                <w:rPr>
                  <w:b/>
                  <w:iCs/>
                  <w:color w:val="324043"/>
                  <w:sz w:val="20"/>
                  <w:szCs w:val="20"/>
                </w:rPr>
                <w:alias w:val="Outcomes"/>
                <w:tag w:val="Outcomes"/>
                <w:id w:val="1227426562"/>
                <w:placeholder>
                  <w:docPart w:val="3CD861437E7846F69D3F76FCD4BC665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77444">
                  <w:rPr>
                    <w:rStyle w:val="PlaceholderText"/>
                  </w:rPr>
                  <w:t>Choose an item.</w:t>
                </w:r>
              </w:sdtContent>
            </w:sdt>
          </w:p>
        </w:tc>
        <w:tc>
          <w:tcPr>
            <w:tcW w:w="8080" w:type="dxa"/>
          </w:tcPr>
          <w:p w14:paraId="2DF16BB1" w14:textId="77777777" w:rsidR="00E44883" w:rsidRPr="0061175A" w:rsidRDefault="00E44883">
            <w:pPr>
              <w:rPr>
                <w:rFonts w:cs="Times New Roman"/>
                <w:color w:val="324043"/>
                <w:sz w:val="20"/>
                <w:szCs w:val="20"/>
              </w:rPr>
            </w:pPr>
          </w:p>
        </w:tc>
      </w:tr>
      <w:tr w:rsidR="00E44883" w:rsidRPr="003368FD" w14:paraId="10EA944E" w14:textId="77777777">
        <w:tc>
          <w:tcPr>
            <w:tcW w:w="562" w:type="dxa"/>
            <w:shd w:val="clear" w:color="auto" w:fill="C2F3FF" w:themeFill="accent4" w:themeFillTint="33"/>
          </w:tcPr>
          <w:p w14:paraId="6F9A2E62" w14:textId="77777777" w:rsidR="00E44883" w:rsidRPr="003368FD" w:rsidRDefault="00E44883">
            <w:pPr>
              <w:rPr>
                <w:rFonts w:cs="Times New Roman"/>
                <w:color w:val="324043"/>
                <w:sz w:val="20"/>
                <w:szCs w:val="20"/>
              </w:rPr>
            </w:pPr>
            <w:r>
              <w:rPr>
                <w:rFonts w:cs="Times New Roman"/>
                <w:color w:val="324043"/>
                <w:sz w:val="20"/>
                <w:szCs w:val="20"/>
              </w:rPr>
              <w:t>13</w:t>
            </w:r>
          </w:p>
        </w:tc>
        <w:tc>
          <w:tcPr>
            <w:tcW w:w="3387" w:type="dxa"/>
            <w:shd w:val="clear" w:color="auto" w:fill="C2F3FF" w:themeFill="accent4" w:themeFillTint="33"/>
          </w:tcPr>
          <w:p w14:paraId="08F25AA5" w14:textId="77777777" w:rsidR="00E44883" w:rsidRPr="005D1704" w:rsidRDefault="00E44883">
            <w:pPr>
              <w:spacing w:after="0" w:line="240" w:lineRule="auto"/>
              <w:rPr>
                <w:rFonts w:cs="Times New Roman"/>
                <w:sz w:val="20"/>
                <w:szCs w:val="20"/>
              </w:rPr>
            </w:pPr>
            <w:r w:rsidRPr="005D1704">
              <w:rPr>
                <w:rFonts w:cs="Arial"/>
                <w:sz w:val="20"/>
                <w:szCs w:val="20"/>
              </w:rPr>
              <w:t>Timetables and workload enable learners to attend planned / timetabled education sessions needed to meet curriculum requirements</w:t>
            </w:r>
            <w:r>
              <w:rPr>
                <w:rFonts w:cs="Arial"/>
                <w:sz w:val="20"/>
                <w:szCs w:val="20"/>
              </w:rPr>
              <w:t>.</w:t>
            </w:r>
          </w:p>
        </w:tc>
        <w:tc>
          <w:tcPr>
            <w:tcW w:w="1858" w:type="dxa"/>
          </w:tcPr>
          <w:p w14:paraId="548C14ED" w14:textId="77777777" w:rsidR="00E44883" w:rsidRPr="005D1704" w:rsidRDefault="00E44883">
            <w:pPr>
              <w:rPr>
                <w:rFonts w:cs="Times New Roman"/>
                <w:i/>
                <w:iCs/>
                <w:sz w:val="20"/>
                <w:szCs w:val="20"/>
              </w:rPr>
            </w:pPr>
            <w:r w:rsidRPr="005D1704">
              <w:rPr>
                <w:rFonts w:cs="Arial"/>
                <w:sz w:val="20"/>
                <w:szCs w:val="20"/>
              </w:rPr>
              <w:t>5.6</w:t>
            </w:r>
          </w:p>
        </w:tc>
        <w:tc>
          <w:tcPr>
            <w:tcW w:w="1134" w:type="dxa"/>
          </w:tcPr>
          <w:p w14:paraId="1D0BAFA7" w14:textId="77777777" w:rsidR="00E44883" w:rsidRPr="003368FD" w:rsidRDefault="004617C9">
            <w:pPr>
              <w:rPr>
                <w:rFonts w:cs="Times New Roman"/>
                <w:color w:val="324043"/>
              </w:rPr>
            </w:pPr>
            <w:sdt>
              <w:sdtPr>
                <w:rPr>
                  <w:b/>
                  <w:iCs/>
                  <w:color w:val="324043"/>
                  <w:sz w:val="20"/>
                  <w:szCs w:val="20"/>
                </w:rPr>
                <w:alias w:val="Outcomes"/>
                <w:tag w:val="Outcomes"/>
                <w:id w:val="93140270"/>
                <w:placeholder>
                  <w:docPart w:val="EF9275AE1EF54D0C9BA68D3D51BCD64C"/>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77444">
                  <w:rPr>
                    <w:rStyle w:val="PlaceholderText"/>
                  </w:rPr>
                  <w:t>Choose an item.</w:t>
                </w:r>
              </w:sdtContent>
            </w:sdt>
          </w:p>
        </w:tc>
        <w:tc>
          <w:tcPr>
            <w:tcW w:w="8080" w:type="dxa"/>
          </w:tcPr>
          <w:p w14:paraId="645E4E31" w14:textId="77777777" w:rsidR="00E44883" w:rsidRPr="0061175A" w:rsidRDefault="00E44883">
            <w:pPr>
              <w:rPr>
                <w:rFonts w:cs="Times New Roman"/>
                <w:color w:val="324043"/>
                <w:sz w:val="20"/>
                <w:szCs w:val="20"/>
              </w:rPr>
            </w:pPr>
          </w:p>
        </w:tc>
      </w:tr>
      <w:tr w:rsidR="00E44883" w:rsidRPr="003368FD" w14:paraId="38B82F01" w14:textId="77777777">
        <w:tc>
          <w:tcPr>
            <w:tcW w:w="562" w:type="dxa"/>
            <w:shd w:val="clear" w:color="auto" w:fill="C2F3FF" w:themeFill="accent4" w:themeFillTint="33"/>
          </w:tcPr>
          <w:p w14:paraId="12483A66" w14:textId="77777777" w:rsidR="00E44883" w:rsidRPr="003368FD" w:rsidRDefault="00E44883">
            <w:pPr>
              <w:rPr>
                <w:rFonts w:cs="Times New Roman"/>
                <w:color w:val="324043"/>
                <w:sz w:val="20"/>
                <w:szCs w:val="20"/>
              </w:rPr>
            </w:pPr>
            <w:r>
              <w:rPr>
                <w:rFonts w:cs="Times New Roman"/>
                <w:color w:val="324043"/>
                <w:sz w:val="20"/>
                <w:szCs w:val="20"/>
              </w:rPr>
              <w:t>14</w:t>
            </w:r>
          </w:p>
        </w:tc>
        <w:tc>
          <w:tcPr>
            <w:tcW w:w="3387" w:type="dxa"/>
            <w:shd w:val="clear" w:color="auto" w:fill="C2F3FF" w:themeFill="accent4" w:themeFillTint="33"/>
          </w:tcPr>
          <w:p w14:paraId="77F50829" w14:textId="77777777" w:rsidR="00E44883" w:rsidRPr="005D1704" w:rsidRDefault="00E44883">
            <w:pPr>
              <w:pStyle w:val="BodyText"/>
              <w:spacing w:after="0" w:line="240" w:lineRule="auto"/>
              <w:rPr>
                <w:rFonts w:cs="Arial"/>
                <w:sz w:val="20"/>
                <w:szCs w:val="20"/>
              </w:rPr>
            </w:pPr>
            <w:r w:rsidRPr="005D1704">
              <w:rPr>
                <w:rFonts w:cs="Arial"/>
                <w:sz w:val="20"/>
                <w:szCs w:val="20"/>
              </w:rPr>
              <w:t>The learning environment has sufficient supervisor/assessor capacity to support all learners.</w:t>
            </w:r>
          </w:p>
          <w:p w14:paraId="0E46F413" w14:textId="77777777" w:rsidR="00E44883" w:rsidRDefault="00E44883">
            <w:pPr>
              <w:pStyle w:val="BodyText"/>
              <w:spacing w:after="0" w:line="240" w:lineRule="auto"/>
              <w:rPr>
                <w:rFonts w:cs="Arial"/>
                <w:sz w:val="20"/>
                <w:szCs w:val="20"/>
              </w:rPr>
            </w:pPr>
            <w:r w:rsidRPr="005D1704">
              <w:rPr>
                <w:rFonts w:cs="Arial"/>
                <w:sz w:val="20"/>
                <w:szCs w:val="20"/>
              </w:rPr>
              <w:t>A record of supervisors / assessors is held.</w:t>
            </w:r>
          </w:p>
          <w:p w14:paraId="530E3506" w14:textId="77777777" w:rsidR="00E44883" w:rsidRPr="005D1704" w:rsidRDefault="00E44883">
            <w:pPr>
              <w:pStyle w:val="BodyText"/>
              <w:spacing w:after="0" w:line="240" w:lineRule="auto"/>
              <w:rPr>
                <w:rFonts w:cs="Arial"/>
                <w:sz w:val="20"/>
                <w:szCs w:val="20"/>
              </w:rPr>
            </w:pPr>
          </w:p>
          <w:p w14:paraId="631502E4" w14:textId="77777777" w:rsidR="00E44883" w:rsidRPr="005D1704" w:rsidRDefault="00E44883">
            <w:pPr>
              <w:spacing w:after="0" w:line="240" w:lineRule="auto"/>
              <w:rPr>
                <w:rFonts w:cs="Times New Roman"/>
                <w:sz w:val="20"/>
                <w:szCs w:val="20"/>
              </w:rPr>
            </w:pPr>
            <w:r w:rsidRPr="005D1704">
              <w:rPr>
                <w:rFonts w:cs="Arial"/>
                <w:sz w:val="20"/>
                <w:szCs w:val="20"/>
              </w:rPr>
              <w:t xml:space="preserve">Supervisors/assessors are highlighted on placement rota’s so all staff can identify when they have a learner working with them and </w:t>
            </w:r>
            <w:r w:rsidRPr="005D1704">
              <w:rPr>
                <w:rFonts w:cs="Arial"/>
                <w:sz w:val="20"/>
                <w:szCs w:val="20"/>
              </w:rPr>
              <w:lastRenderedPageBreak/>
              <w:t>can ensure supernumerary status if required</w:t>
            </w:r>
            <w:r>
              <w:rPr>
                <w:rFonts w:cs="Arial"/>
                <w:sz w:val="20"/>
                <w:szCs w:val="20"/>
              </w:rPr>
              <w:t>.</w:t>
            </w:r>
          </w:p>
        </w:tc>
        <w:tc>
          <w:tcPr>
            <w:tcW w:w="1858" w:type="dxa"/>
          </w:tcPr>
          <w:p w14:paraId="381CCB42" w14:textId="77777777" w:rsidR="00E44883" w:rsidRPr="005D1704" w:rsidRDefault="00E44883">
            <w:pPr>
              <w:rPr>
                <w:rFonts w:cs="Times New Roman"/>
                <w:i/>
                <w:iCs/>
                <w:sz w:val="20"/>
                <w:szCs w:val="20"/>
              </w:rPr>
            </w:pPr>
            <w:r w:rsidRPr="005D1704">
              <w:rPr>
                <w:rFonts w:cs="Arial"/>
                <w:sz w:val="20"/>
                <w:szCs w:val="20"/>
              </w:rPr>
              <w:lastRenderedPageBreak/>
              <w:t>4.2/4.4</w:t>
            </w:r>
          </w:p>
        </w:tc>
        <w:tc>
          <w:tcPr>
            <w:tcW w:w="1134" w:type="dxa"/>
          </w:tcPr>
          <w:p w14:paraId="43AE6211" w14:textId="77777777" w:rsidR="00E44883" w:rsidRPr="003368FD" w:rsidRDefault="004617C9">
            <w:pPr>
              <w:rPr>
                <w:rFonts w:cs="Times New Roman"/>
                <w:color w:val="324043"/>
              </w:rPr>
            </w:pPr>
            <w:sdt>
              <w:sdtPr>
                <w:rPr>
                  <w:b/>
                  <w:iCs/>
                  <w:color w:val="324043"/>
                  <w:sz w:val="20"/>
                  <w:szCs w:val="20"/>
                </w:rPr>
                <w:alias w:val="Outcomes"/>
                <w:tag w:val="Outcomes"/>
                <w:id w:val="1441958693"/>
                <w:placeholder>
                  <w:docPart w:val="D2D3D7E5806346E5860D867B1DAE3FBE"/>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77444">
                  <w:rPr>
                    <w:rStyle w:val="PlaceholderText"/>
                  </w:rPr>
                  <w:t>Choose an item.</w:t>
                </w:r>
              </w:sdtContent>
            </w:sdt>
          </w:p>
        </w:tc>
        <w:tc>
          <w:tcPr>
            <w:tcW w:w="8080" w:type="dxa"/>
          </w:tcPr>
          <w:p w14:paraId="13F4FDC5" w14:textId="77777777" w:rsidR="00E44883" w:rsidRPr="0061175A" w:rsidRDefault="00E44883">
            <w:pPr>
              <w:rPr>
                <w:rFonts w:cs="Times New Roman"/>
                <w:color w:val="324043"/>
                <w:sz w:val="20"/>
                <w:szCs w:val="20"/>
              </w:rPr>
            </w:pPr>
          </w:p>
        </w:tc>
      </w:tr>
      <w:tr w:rsidR="00E44883" w:rsidRPr="003368FD" w14:paraId="7815E8C4" w14:textId="77777777">
        <w:tc>
          <w:tcPr>
            <w:tcW w:w="562" w:type="dxa"/>
            <w:shd w:val="clear" w:color="auto" w:fill="C2F3FF" w:themeFill="accent4" w:themeFillTint="33"/>
          </w:tcPr>
          <w:p w14:paraId="0CF01B4C" w14:textId="77777777" w:rsidR="00E44883" w:rsidRPr="003368FD" w:rsidRDefault="00E44883">
            <w:pPr>
              <w:rPr>
                <w:rFonts w:cs="Times New Roman"/>
                <w:color w:val="324043"/>
                <w:sz w:val="20"/>
                <w:szCs w:val="20"/>
              </w:rPr>
            </w:pPr>
            <w:r>
              <w:rPr>
                <w:rFonts w:cs="Times New Roman"/>
                <w:color w:val="324043"/>
                <w:sz w:val="20"/>
                <w:szCs w:val="20"/>
              </w:rPr>
              <w:t>15</w:t>
            </w:r>
          </w:p>
        </w:tc>
        <w:tc>
          <w:tcPr>
            <w:tcW w:w="3387" w:type="dxa"/>
            <w:shd w:val="clear" w:color="auto" w:fill="C2F3FF" w:themeFill="accent4" w:themeFillTint="33"/>
          </w:tcPr>
          <w:p w14:paraId="7253F598" w14:textId="77777777" w:rsidR="00E44883" w:rsidRPr="005D1704" w:rsidRDefault="00E44883">
            <w:pPr>
              <w:pStyle w:val="BodyText"/>
              <w:spacing w:after="0" w:line="240" w:lineRule="auto"/>
              <w:rPr>
                <w:rFonts w:cs="Arial"/>
                <w:sz w:val="20"/>
                <w:szCs w:val="20"/>
              </w:rPr>
            </w:pPr>
            <w:r w:rsidRPr="005D1704">
              <w:rPr>
                <w:rFonts w:cs="Arial"/>
                <w:sz w:val="20"/>
                <w:szCs w:val="20"/>
              </w:rPr>
              <w:t>The learning environment facilitates the delivery of relevant parts of training programmes and provides learners with a diverse range of learning opportunities, i.e., voluntary, care sector, digital health, across care teams and providers.</w:t>
            </w:r>
          </w:p>
          <w:p w14:paraId="1A01B0E5" w14:textId="77777777" w:rsidR="00E44883" w:rsidRDefault="00E44883">
            <w:pPr>
              <w:pStyle w:val="BodyText"/>
              <w:spacing w:after="0" w:line="240" w:lineRule="auto"/>
              <w:rPr>
                <w:rFonts w:cs="Arial"/>
                <w:sz w:val="20"/>
                <w:szCs w:val="20"/>
              </w:rPr>
            </w:pPr>
            <w:r w:rsidRPr="005D1704">
              <w:rPr>
                <w:rFonts w:cs="Arial"/>
                <w:sz w:val="20"/>
                <w:szCs w:val="20"/>
              </w:rPr>
              <w:t>Learners are empowered to take responsibility for accessing learning opportunities.</w:t>
            </w:r>
          </w:p>
          <w:p w14:paraId="4DEC1197" w14:textId="77777777" w:rsidR="00E44883" w:rsidRPr="005D1704" w:rsidRDefault="00E44883">
            <w:pPr>
              <w:pStyle w:val="BodyText"/>
              <w:spacing w:after="0" w:line="240" w:lineRule="auto"/>
              <w:rPr>
                <w:rFonts w:cs="Arial"/>
                <w:sz w:val="20"/>
                <w:szCs w:val="20"/>
              </w:rPr>
            </w:pPr>
          </w:p>
          <w:p w14:paraId="746BA3DF" w14:textId="77777777" w:rsidR="00E44883" w:rsidRPr="005D1704" w:rsidRDefault="00E44883">
            <w:pPr>
              <w:spacing w:after="0" w:line="240" w:lineRule="auto"/>
              <w:rPr>
                <w:rFonts w:cs="Times New Roman"/>
                <w:sz w:val="20"/>
                <w:szCs w:val="20"/>
              </w:rPr>
            </w:pPr>
            <w:r w:rsidRPr="005D1704">
              <w:rPr>
                <w:rFonts w:cs="Arial"/>
                <w:sz w:val="20"/>
                <w:szCs w:val="20"/>
              </w:rPr>
              <w:t xml:space="preserve">Placement areas work </w:t>
            </w:r>
            <w:r w:rsidRPr="005D1704">
              <w:rPr>
                <w:rFonts w:eastAsia="Arial" w:cs="Arial"/>
                <w:sz w:val="20"/>
                <w:szCs w:val="20"/>
              </w:rPr>
              <w:t>collaboratively with programme leads and stakeholder organisations to coordinate delivery of curricula across placements</w:t>
            </w:r>
            <w:r>
              <w:rPr>
                <w:rFonts w:eastAsia="Arial" w:cs="Arial"/>
                <w:sz w:val="20"/>
                <w:szCs w:val="20"/>
              </w:rPr>
              <w:t>.</w:t>
            </w:r>
          </w:p>
        </w:tc>
        <w:tc>
          <w:tcPr>
            <w:tcW w:w="1858" w:type="dxa"/>
          </w:tcPr>
          <w:p w14:paraId="607A8FEE" w14:textId="77777777" w:rsidR="00E44883" w:rsidRDefault="00E44883">
            <w:pPr>
              <w:rPr>
                <w:rFonts w:cs="Arial"/>
                <w:sz w:val="20"/>
                <w:szCs w:val="20"/>
              </w:rPr>
            </w:pPr>
            <w:r w:rsidRPr="005D1704">
              <w:rPr>
                <w:rFonts w:cs="Arial"/>
                <w:sz w:val="20"/>
                <w:szCs w:val="20"/>
              </w:rPr>
              <w:t>1.1/1.13/2.7/5.1/</w:t>
            </w:r>
          </w:p>
          <w:p w14:paraId="58F08948" w14:textId="77777777" w:rsidR="00E44883" w:rsidRPr="005D1704" w:rsidRDefault="00E44883">
            <w:pPr>
              <w:rPr>
                <w:rFonts w:cs="Times New Roman"/>
                <w:i/>
                <w:iCs/>
                <w:sz w:val="20"/>
                <w:szCs w:val="20"/>
              </w:rPr>
            </w:pPr>
            <w:r w:rsidRPr="005D1704">
              <w:rPr>
                <w:rFonts w:cs="Arial"/>
                <w:sz w:val="20"/>
                <w:szCs w:val="20"/>
              </w:rPr>
              <w:t>5.2/5.3</w:t>
            </w:r>
          </w:p>
        </w:tc>
        <w:tc>
          <w:tcPr>
            <w:tcW w:w="1134" w:type="dxa"/>
          </w:tcPr>
          <w:p w14:paraId="1ECF779C" w14:textId="77777777" w:rsidR="00E44883" w:rsidRPr="003368FD" w:rsidRDefault="004617C9">
            <w:pPr>
              <w:rPr>
                <w:rFonts w:cs="Times New Roman"/>
                <w:color w:val="324043"/>
              </w:rPr>
            </w:pPr>
            <w:sdt>
              <w:sdtPr>
                <w:rPr>
                  <w:b/>
                  <w:iCs/>
                  <w:color w:val="324043"/>
                  <w:sz w:val="20"/>
                  <w:szCs w:val="20"/>
                </w:rPr>
                <w:alias w:val="Outcomes"/>
                <w:tag w:val="Outcomes"/>
                <w:id w:val="1127436041"/>
                <w:placeholder>
                  <w:docPart w:val="428940EFBCD346BCAD32B53B06E6918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D77444">
                  <w:rPr>
                    <w:rStyle w:val="PlaceholderText"/>
                  </w:rPr>
                  <w:t>Choose an item.</w:t>
                </w:r>
              </w:sdtContent>
            </w:sdt>
          </w:p>
        </w:tc>
        <w:tc>
          <w:tcPr>
            <w:tcW w:w="8080" w:type="dxa"/>
          </w:tcPr>
          <w:p w14:paraId="182C5718" w14:textId="77777777" w:rsidR="00E44883" w:rsidRPr="0061175A" w:rsidRDefault="00E44883">
            <w:pPr>
              <w:rPr>
                <w:rFonts w:cs="Times New Roman"/>
                <w:color w:val="324043"/>
                <w:sz w:val="20"/>
                <w:szCs w:val="20"/>
              </w:rPr>
            </w:pPr>
          </w:p>
        </w:tc>
      </w:tr>
      <w:tr w:rsidR="00E44883" w:rsidRPr="003368FD" w14:paraId="496FE6AF" w14:textId="77777777">
        <w:tc>
          <w:tcPr>
            <w:tcW w:w="562" w:type="dxa"/>
            <w:shd w:val="clear" w:color="auto" w:fill="C2F3FF" w:themeFill="accent4" w:themeFillTint="33"/>
          </w:tcPr>
          <w:p w14:paraId="7B8F981E" w14:textId="77777777" w:rsidR="00E44883" w:rsidRPr="003368FD" w:rsidRDefault="00E44883">
            <w:pPr>
              <w:rPr>
                <w:rFonts w:cs="Times New Roman"/>
                <w:color w:val="324043"/>
                <w:sz w:val="20"/>
                <w:szCs w:val="20"/>
              </w:rPr>
            </w:pPr>
            <w:r>
              <w:rPr>
                <w:rFonts w:cs="Times New Roman"/>
                <w:color w:val="324043"/>
                <w:sz w:val="20"/>
                <w:szCs w:val="20"/>
              </w:rPr>
              <w:t>16</w:t>
            </w:r>
          </w:p>
        </w:tc>
        <w:tc>
          <w:tcPr>
            <w:tcW w:w="3387" w:type="dxa"/>
            <w:shd w:val="clear" w:color="auto" w:fill="C2F3FF" w:themeFill="accent4" w:themeFillTint="33"/>
          </w:tcPr>
          <w:p w14:paraId="4ECBACE9" w14:textId="77777777" w:rsidR="00E44883" w:rsidRPr="002D6F21" w:rsidRDefault="00E44883">
            <w:pPr>
              <w:pStyle w:val="BodyText"/>
              <w:spacing w:after="0" w:line="240" w:lineRule="auto"/>
              <w:rPr>
                <w:sz w:val="20"/>
                <w:szCs w:val="20"/>
              </w:rPr>
            </w:pPr>
            <w:r w:rsidRPr="002D6F21">
              <w:rPr>
                <w:sz w:val="20"/>
                <w:szCs w:val="20"/>
              </w:rPr>
              <w:t>All learners have access to multi-professional learning and, where appropriate, inter-professional learning opportunities that includes specialist practitioners / consultants</w:t>
            </w:r>
            <w:r>
              <w:rPr>
                <w:sz w:val="20"/>
                <w:szCs w:val="20"/>
              </w:rPr>
              <w:t>.</w:t>
            </w:r>
          </w:p>
        </w:tc>
        <w:tc>
          <w:tcPr>
            <w:tcW w:w="1858" w:type="dxa"/>
          </w:tcPr>
          <w:p w14:paraId="76B543C7" w14:textId="77777777" w:rsidR="00E44883" w:rsidRPr="005D1704" w:rsidRDefault="00E44883">
            <w:pPr>
              <w:rPr>
                <w:rFonts w:cs="Times New Roman"/>
                <w:i/>
                <w:iCs/>
                <w:sz w:val="20"/>
                <w:szCs w:val="20"/>
              </w:rPr>
            </w:pPr>
            <w:r w:rsidRPr="005D1704">
              <w:rPr>
                <w:rFonts w:cs="Arial"/>
                <w:sz w:val="20"/>
                <w:szCs w:val="20"/>
              </w:rPr>
              <w:t>1.1/1.12/2.1/5.4</w:t>
            </w:r>
          </w:p>
        </w:tc>
        <w:tc>
          <w:tcPr>
            <w:tcW w:w="1134" w:type="dxa"/>
          </w:tcPr>
          <w:p w14:paraId="22F62108" w14:textId="77777777" w:rsidR="00E44883" w:rsidRPr="003368FD" w:rsidRDefault="004617C9">
            <w:pPr>
              <w:rPr>
                <w:rFonts w:cs="Times New Roman"/>
                <w:color w:val="324043"/>
              </w:rPr>
            </w:pPr>
            <w:sdt>
              <w:sdtPr>
                <w:rPr>
                  <w:b/>
                  <w:iCs/>
                  <w:color w:val="324043"/>
                  <w:sz w:val="20"/>
                  <w:szCs w:val="20"/>
                </w:rPr>
                <w:alias w:val="Outcomes"/>
                <w:tag w:val="Outcomes"/>
                <w:id w:val="-877698470"/>
                <w:placeholder>
                  <w:docPart w:val="720CE9343E9146B68A962342742FFA6F"/>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3B1730">
                  <w:rPr>
                    <w:rStyle w:val="PlaceholderText"/>
                  </w:rPr>
                  <w:t>Choose an item.</w:t>
                </w:r>
              </w:sdtContent>
            </w:sdt>
          </w:p>
        </w:tc>
        <w:tc>
          <w:tcPr>
            <w:tcW w:w="8080" w:type="dxa"/>
          </w:tcPr>
          <w:p w14:paraId="575DED92" w14:textId="77777777" w:rsidR="00E44883" w:rsidRPr="0061175A" w:rsidRDefault="00E44883">
            <w:pPr>
              <w:rPr>
                <w:rFonts w:cs="Times New Roman"/>
                <w:color w:val="324043"/>
                <w:sz w:val="20"/>
                <w:szCs w:val="20"/>
              </w:rPr>
            </w:pPr>
          </w:p>
        </w:tc>
      </w:tr>
      <w:tr w:rsidR="00E44883" w:rsidRPr="003368FD" w14:paraId="3595C968" w14:textId="77777777">
        <w:tc>
          <w:tcPr>
            <w:tcW w:w="562" w:type="dxa"/>
            <w:shd w:val="clear" w:color="auto" w:fill="C2F3FF" w:themeFill="accent4" w:themeFillTint="33"/>
          </w:tcPr>
          <w:p w14:paraId="64F1AFF3" w14:textId="77777777" w:rsidR="00E44883" w:rsidRPr="003368FD" w:rsidRDefault="00E44883">
            <w:pPr>
              <w:rPr>
                <w:rFonts w:cs="Times New Roman"/>
                <w:color w:val="324043"/>
                <w:sz w:val="20"/>
                <w:szCs w:val="20"/>
              </w:rPr>
            </w:pPr>
            <w:r>
              <w:rPr>
                <w:rFonts w:cs="Times New Roman"/>
                <w:color w:val="324043"/>
                <w:sz w:val="20"/>
                <w:szCs w:val="20"/>
              </w:rPr>
              <w:t>17</w:t>
            </w:r>
          </w:p>
        </w:tc>
        <w:tc>
          <w:tcPr>
            <w:tcW w:w="3387" w:type="dxa"/>
            <w:shd w:val="clear" w:color="auto" w:fill="C2F3FF" w:themeFill="accent4" w:themeFillTint="33"/>
            <w:vAlign w:val="center"/>
          </w:tcPr>
          <w:p w14:paraId="26F7D818" w14:textId="77777777" w:rsidR="00E44883" w:rsidRPr="002D6F21" w:rsidRDefault="00E44883">
            <w:pPr>
              <w:pStyle w:val="BodyText"/>
              <w:spacing w:after="0" w:line="240" w:lineRule="auto"/>
              <w:rPr>
                <w:sz w:val="20"/>
                <w:szCs w:val="20"/>
              </w:rPr>
            </w:pPr>
            <w:r w:rsidRPr="002D6F21">
              <w:rPr>
                <w:sz w:val="20"/>
                <w:szCs w:val="20"/>
              </w:rPr>
              <w:t>The learning environment develops new and innovative methods of education delivery to develop learners who are responsive to meet the changing needs of patients and services. E.g.</w:t>
            </w:r>
          </w:p>
          <w:p w14:paraId="0D29C9E4" w14:textId="77777777" w:rsidR="00E44883" w:rsidRPr="002D6F21" w:rsidRDefault="00E44883">
            <w:pPr>
              <w:pStyle w:val="BodyText"/>
              <w:spacing w:after="0" w:line="240" w:lineRule="auto"/>
              <w:rPr>
                <w:sz w:val="20"/>
                <w:szCs w:val="20"/>
              </w:rPr>
            </w:pPr>
            <w:r w:rsidRPr="002D6F21">
              <w:rPr>
                <w:sz w:val="20"/>
                <w:szCs w:val="20"/>
              </w:rPr>
              <w:t>a) involving patients, service users and learners in training development and delivery</w:t>
            </w:r>
          </w:p>
          <w:p w14:paraId="1732FA03" w14:textId="77777777" w:rsidR="00E44883" w:rsidRPr="002D6F21" w:rsidRDefault="00E44883">
            <w:pPr>
              <w:pStyle w:val="BodyText"/>
              <w:spacing w:after="0" w:line="240" w:lineRule="auto"/>
              <w:rPr>
                <w:sz w:val="20"/>
                <w:szCs w:val="20"/>
              </w:rPr>
            </w:pPr>
            <w:r w:rsidRPr="002D6F21">
              <w:rPr>
                <w:sz w:val="20"/>
                <w:szCs w:val="20"/>
              </w:rPr>
              <w:t>b) use of technology</w:t>
            </w:r>
          </w:p>
          <w:p w14:paraId="19ADF1D3" w14:textId="77777777" w:rsidR="00E44883" w:rsidRPr="002D6F21" w:rsidRDefault="00E44883">
            <w:pPr>
              <w:pStyle w:val="BodyText"/>
              <w:spacing w:after="0" w:line="240" w:lineRule="auto"/>
              <w:rPr>
                <w:sz w:val="20"/>
                <w:szCs w:val="20"/>
              </w:rPr>
            </w:pPr>
            <w:r w:rsidRPr="002D6F21">
              <w:rPr>
                <w:sz w:val="20"/>
                <w:szCs w:val="20"/>
              </w:rPr>
              <w:lastRenderedPageBreak/>
              <w:t>c) working with the local Voluntary, Community and Social Enterprise sector</w:t>
            </w:r>
          </w:p>
          <w:p w14:paraId="4122EFFD" w14:textId="77777777" w:rsidR="00E44883" w:rsidRPr="002D6F21" w:rsidRDefault="00E44883">
            <w:pPr>
              <w:pStyle w:val="BodyText"/>
              <w:spacing w:after="0" w:line="240" w:lineRule="auto"/>
              <w:rPr>
                <w:sz w:val="20"/>
                <w:szCs w:val="20"/>
              </w:rPr>
            </w:pPr>
            <w:r w:rsidRPr="002D6F21">
              <w:rPr>
                <w:sz w:val="20"/>
                <w:szCs w:val="20"/>
              </w:rPr>
              <w:t>d) peer and group supervision models</w:t>
            </w:r>
          </w:p>
        </w:tc>
        <w:tc>
          <w:tcPr>
            <w:tcW w:w="1858" w:type="dxa"/>
          </w:tcPr>
          <w:p w14:paraId="745D898F" w14:textId="77777777" w:rsidR="00E44883" w:rsidRPr="005D1704" w:rsidRDefault="00E44883">
            <w:pPr>
              <w:rPr>
                <w:rFonts w:cs="Times New Roman"/>
                <w:i/>
                <w:iCs/>
                <w:sz w:val="20"/>
                <w:szCs w:val="20"/>
              </w:rPr>
            </w:pPr>
            <w:r w:rsidRPr="005D1704">
              <w:rPr>
                <w:rFonts w:cs="Arial"/>
                <w:sz w:val="20"/>
                <w:szCs w:val="20"/>
              </w:rPr>
              <w:lastRenderedPageBreak/>
              <w:t>5.4/5.5/6.3</w:t>
            </w:r>
          </w:p>
        </w:tc>
        <w:tc>
          <w:tcPr>
            <w:tcW w:w="1134" w:type="dxa"/>
          </w:tcPr>
          <w:p w14:paraId="43732C2F" w14:textId="77777777" w:rsidR="00E44883" w:rsidRPr="003368FD" w:rsidRDefault="004617C9">
            <w:pPr>
              <w:rPr>
                <w:rFonts w:cs="Times New Roman"/>
                <w:color w:val="324043"/>
              </w:rPr>
            </w:pPr>
            <w:sdt>
              <w:sdtPr>
                <w:rPr>
                  <w:b/>
                  <w:iCs/>
                  <w:color w:val="324043"/>
                  <w:sz w:val="20"/>
                  <w:szCs w:val="20"/>
                </w:rPr>
                <w:alias w:val="Outcomes"/>
                <w:tag w:val="Outcomes"/>
                <w:id w:val="193359470"/>
                <w:placeholder>
                  <w:docPart w:val="603047F9180D44718CFBF9579EC2CCE4"/>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3B1730">
                  <w:rPr>
                    <w:rStyle w:val="PlaceholderText"/>
                  </w:rPr>
                  <w:t>Choose an item.</w:t>
                </w:r>
              </w:sdtContent>
            </w:sdt>
          </w:p>
        </w:tc>
        <w:tc>
          <w:tcPr>
            <w:tcW w:w="8080" w:type="dxa"/>
          </w:tcPr>
          <w:p w14:paraId="3472DD05" w14:textId="77777777" w:rsidR="00E44883" w:rsidRPr="0061175A" w:rsidRDefault="00E44883">
            <w:pPr>
              <w:rPr>
                <w:rFonts w:cs="Times New Roman"/>
                <w:color w:val="324043"/>
                <w:sz w:val="20"/>
                <w:szCs w:val="20"/>
              </w:rPr>
            </w:pPr>
          </w:p>
        </w:tc>
      </w:tr>
      <w:tr w:rsidR="00E44883" w:rsidRPr="003368FD" w14:paraId="498025A0" w14:textId="77777777">
        <w:tc>
          <w:tcPr>
            <w:tcW w:w="15021" w:type="dxa"/>
            <w:gridSpan w:val="5"/>
            <w:shd w:val="clear" w:color="auto" w:fill="00A499"/>
          </w:tcPr>
          <w:p w14:paraId="4E5C6449" w14:textId="77777777" w:rsidR="00E44883" w:rsidRPr="00BF7B32" w:rsidRDefault="00E44883" w:rsidP="00E44883">
            <w:pPr>
              <w:pStyle w:val="ListParagraph"/>
              <w:numPr>
                <w:ilvl w:val="0"/>
                <w:numId w:val="18"/>
              </w:numPr>
              <w:spacing w:after="0"/>
              <w:rPr>
                <w:b/>
                <w:bCs/>
              </w:rPr>
            </w:pPr>
            <w:r w:rsidRPr="00BF7B32">
              <w:rPr>
                <w:b/>
                <w:bCs/>
                <w:sz w:val="22"/>
                <w:szCs w:val="22"/>
              </w:rPr>
              <w:t>Facilitating learning</w:t>
            </w:r>
          </w:p>
        </w:tc>
      </w:tr>
      <w:tr w:rsidR="00E44883" w:rsidRPr="003368FD" w14:paraId="2AA98E37" w14:textId="77777777">
        <w:tc>
          <w:tcPr>
            <w:tcW w:w="562" w:type="dxa"/>
            <w:shd w:val="clear" w:color="auto" w:fill="C2F3FF" w:themeFill="accent4" w:themeFillTint="33"/>
          </w:tcPr>
          <w:p w14:paraId="5430548C" w14:textId="77777777" w:rsidR="00E44883" w:rsidRPr="003368FD" w:rsidRDefault="00E44883">
            <w:pPr>
              <w:rPr>
                <w:rFonts w:cs="Times New Roman"/>
                <w:color w:val="324043"/>
                <w:sz w:val="20"/>
                <w:szCs w:val="20"/>
              </w:rPr>
            </w:pPr>
            <w:r>
              <w:rPr>
                <w:rFonts w:cs="Times New Roman"/>
                <w:color w:val="324043"/>
                <w:sz w:val="20"/>
                <w:szCs w:val="20"/>
              </w:rPr>
              <w:t>18</w:t>
            </w:r>
          </w:p>
        </w:tc>
        <w:tc>
          <w:tcPr>
            <w:tcW w:w="3387" w:type="dxa"/>
            <w:shd w:val="clear" w:color="auto" w:fill="C2F3FF" w:themeFill="accent4" w:themeFillTint="33"/>
          </w:tcPr>
          <w:p w14:paraId="5D286E80" w14:textId="77777777" w:rsidR="00E44883" w:rsidRPr="003F3B5C" w:rsidRDefault="00E44883">
            <w:pPr>
              <w:spacing w:after="0" w:line="240" w:lineRule="auto"/>
              <w:rPr>
                <w:rFonts w:cs="Times New Roman"/>
                <w:sz w:val="20"/>
                <w:szCs w:val="20"/>
              </w:rPr>
            </w:pPr>
            <w:r w:rsidRPr="003F3B5C">
              <w:rPr>
                <w:rFonts w:cs="Arial"/>
                <w:sz w:val="20"/>
                <w:szCs w:val="20"/>
              </w:rPr>
              <w:t>Learners are supported to complete summative / formative assessments to meet the learning outcomes for their course, in a timely manner, as per programme requirements</w:t>
            </w:r>
            <w:r>
              <w:rPr>
                <w:rFonts w:cs="Arial"/>
                <w:sz w:val="20"/>
                <w:szCs w:val="20"/>
              </w:rPr>
              <w:t>.</w:t>
            </w:r>
          </w:p>
        </w:tc>
        <w:tc>
          <w:tcPr>
            <w:tcW w:w="1858" w:type="dxa"/>
          </w:tcPr>
          <w:p w14:paraId="73241710" w14:textId="77777777" w:rsidR="00E44883" w:rsidRPr="003F3B5C" w:rsidRDefault="00E44883">
            <w:pPr>
              <w:rPr>
                <w:rFonts w:cs="Times New Roman"/>
                <w:i/>
                <w:iCs/>
                <w:sz w:val="20"/>
                <w:szCs w:val="20"/>
              </w:rPr>
            </w:pPr>
            <w:r w:rsidRPr="003F3B5C">
              <w:rPr>
                <w:rFonts w:cs="Arial"/>
                <w:sz w:val="20"/>
                <w:szCs w:val="20"/>
              </w:rPr>
              <w:t>1.1/3.7</w:t>
            </w:r>
          </w:p>
        </w:tc>
        <w:tc>
          <w:tcPr>
            <w:tcW w:w="1134" w:type="dxa"/>
          </w:tcPr>
          <w:p w14:paraId="4A95B699" w14:textId="77777777" w:rsidR="00E44883" w:rsidRPr="003368FD" w:rsidRDefault="004617C9">
            <w:pPr>
              <w:rPr>
                <w:rFonts w:cs="Times New Roman"/>
                <w:color w:val="324043"/>
              </w:rPr>
            </w:pPr>
            <w:sdt>
              <w:sdtPr>
                <w:rPr>
                  <w:b/>
                  <w:iCs/>
                  <w:color w:val="324043"/>
                  <w:sz w:val="20"/>
                  <w:szCs w:val="20"/>
                </w:rPr>
                <w:alias w:val="Outcomes"/>
                <w:tag w:val="Outcomes"/>
                <w:id w:val="-1823033541"/>
                <w:placeholder>
                  <w:docPart w:val="C1E18E2CAAD94BCA8BDD58A953873C6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D3F64">
                  <w:rPr>
                    <w:rStyle w:val="PlaceholderText"/>
                  </w:rPr>
                  <w:t>Choose an item.</w:t>
                </w:r>
              </w:sdtContent>
            </w:sdt>
          </w:p>
        </w:tc>
        <w:tc>
          <w:tcPr>
            <w:tcW w:w="8080" w:type="dxa"/>
          </w:tcPr>
          <w:p w14:paraId="6C8AFA19" w14:textId="77777777" w:rsidR="00E44883" w:rsidRPr="0061175A" w:rsidRDefault="00E44883">
            <w:pPr>
              <w:rPr>
                <w:rFonts w:cs="Times New Roman"/>
                <w:color w:val="324043"/>
                <w:sz w:val="22"/>
                <w:szCs w:val="22"/>
              </w:rPr>
            </w:pPr>
          </w:p>
        </w:tc>
      </w:tr>
      <w:tr w:rsidR="00E44883" w:rsidRPr="003368FD" w14:paraId="1DD447DB" w14:textId="77777777">
        <w:tc>
          <w:tcPr>
            <w:tcW w:w="562" w:type="dxa"/>
            <w:shd w:val="clear" w:color="auto" w:fill="C2F3FF" w:themeFill="accent4" w:themeFillTint="33"/>
          </w:tcPr>
          <w:p w14:paraId="45C194A5" w14:textId="77777777" w:rsidR="00E44883" w:rsidRPr="003368FD" w:rsidRDefault="00E44883">
            <w:pPr>
              <w:rPr>
                <w:rFonts w:cs="Times New Roman"/>
                <w:color w:val="324043"/>
                <w:sz w:val="20"/>
                <w:szCs w:val="20"/>
              </w:rPr>
            </w:pPr>
            <w:r>
              <w:rPr>
                <w:rFonts w:cs="Times New Roman"/>
                <w:color w:val="324043"/>
                <w:sz w:val="20"/>
                <w:szCs w:val="20"/>
              </w:rPr>
              <w:t>19</w:t>
            </w:r>
          </w:p>
        </w:tc>
        <w:tc>
          <w:tcPr>
            <w:tcW w:w="3387" w:type="dxa"/>
            <w:shd w:val="clear" w:color="auto" w:fill="C2F3FF" w:themeFill="accent4" w:themeFillTint="33"/>
          </w:tcPr>
          <w:p w14:paraId="2E704E6A" w14:textId="77777777" w:rsidR="00E44883" w:rsidRPr="003F3B5C" w:rsidRDefault="00E44883">
            <w:pPr>
              <w:spacing w:after="0" w:line="240" w:lineRule="auto"/>
              <w:rPr>
                <w:rFonts w:cs="Times New Roman"/>
                <w:sz w:val="20"/>
                <w:szCs w:val="20"/>
              </w:rPr>
            </w:pPr>
            <w:r w:rsidRPr="003F3B5C">
              <w:rPr>
                <w:rFonts w:cs="Arial"/>
                <w:sz w:val="20"/>
                <w:szCs w:val="20"/>
              </w:rPr>
              <w:t>Learners demonstrate clear understanding of their role and the context of their placement in relation to care pathways, service user journeys and expected outcomes for patients and service users</w:t>
            </w:r>
            <w:r>
              <w:rPr>
                <w:rFonts w:cs="Arial"/>
                <w:sz w:val="20"/>
                <w:szCs w:val="20"/>
              </w:rPr>
              <w:t>.</w:t>
            </w:r>
          </w:p>
        </w:tc>
        <w:tc>
          <w:tcPr>
            <w:tcW w:w="1858" w:type="dxa"/>
          </w:tcPr>
          <w:p w14:paraId="257D157F" w14:textId="77777777" w:rsidR="00E44883" w:rsidRPr="003F3B5C" w:rsidRDefault="00E44883">
            <w:pPr>
              <w:rPr>
                <w:rFonts w:cs="Times New Roman"/>
                <w:i/>
                <w:iCs/>
                <w:sz w:val="20"/>
                <w:szCs w:val="20"/>
              </w:rPr>
            </w:pPr>
            <w:r w:rsidRPr="003F3B5C">
              <w:rPr>
                <w:rFonts w:cs="Times New Roman"/>
                <w:sz w:val="20"/>
                <w:szCs w:val="20"/>
              </w:rPr>
              <w:t>3.10</w:t>
            </w:r>
          </w:p>
        </w:tc>
        <w:tc>
          <w:tcPr>
            <w:tcW w:w="1134" w:type="dxa"/>
          </w:tcPr>
          <w:p w14:paraId="4AAE6C92" w14:textId="77777777" w:rsidR="00E44883" w:rsidRPr="003368FD" w:rsidRDefault="004617C9">
            <w:pPr>
              <w:rPr>
                <w:rFonts w:cs="Times New Roman"/>
                <w:color w:val="324043"/>
              </w:rPr>
            </w:pPr>
            <w:sdt>
              <w:sdtPr>
                <w:rPr>
                  <w:b/>
                  <w:iCs/>
                  <w:color w:val="324043"/>
                  <w:sz w:val="20"/>
                  <w:szCs w:val="20"/>
                </w:rPr>
                <w:alias w:val="Outcomes"/>
                <w:tag w:val="Outcomes"/>
                <w:id w:val="-145518860"/>
                <w:placeholder>
                  <w:docPart w:val="424B5F829A704FE3BDF2197E5618147F"/>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D3F64">
                  <w:rPr>
                    <w:rStyle w:val="PlaceholderText"/>
                  </w:rPr>
                  <w:t>Choose an item.</w:t>
                </w:r>
              </w:sdtContent>
            </w:sdt>
          </w:p>
        </w:tc>
        <w:tc>
          <w:tcPr>
            <w:tcW w:w="8080" w:type="dxa"/>
          </w:tcPr>
          <w:p w14:paraId="2088092A" w14:textId="77777777" w:rsidR="00E44883" w:rsidRPr="0061175A" w:rsidRDefault="00E44883">
            <w:pPr>
              <w:rPr>
                <w:rFonts w:cs="Times New Roman"/>
                <w:color w:val="324043"/>
                <w:sz w:val="20"/>
                <w:szCs w:val="20"/>
              </w:rPr>
            </w:pPr>
          </w:p>
        </w:tc>
      </w:tr>
      <w:tr w:rsidR="00E44883" w:rsidRPr="003368FD" w14:paraId="7EB7AE19" w14:textId="77777777">
        <w:tc>
          <w:tcPr>
            <w:tcW w:w="562" w:type="dxa"/>
            <w:shd w:val="clear" w:color="auto" w:fill="C2F3FF" w:themeFill="accent4" w:themeFillTint="33"/>
          </w:tcPr>
          <w:p w14:paraId="73D56DDA" w14:textId="77777777" w:rsidR="00E44883" w:rsidRPr="003368FD" w:rsidRDefault="00E44883">
            <w:pPr>
              <w:rPr>
                <w:rFonts w:cs="Times New Roman"/>
                <w:color w:val="324043"/>
                <w:sz w:val="20"/>
                <w:szCs w:val="20"/>
              </w:rPr>
            </w:pPr>
            <w:r>
              <w:rPr>
                <w:rFonts w:cs="Times New Roman"/>
                <w:color w:val="324043"/>
                <w:sz w:val="20"/>
                <w:szCs w:val="20"/>
              </w:rPr>
              <w:t>20</w:t>
            </w:r>
          </w:p>
        </w:tc>
        <w:tc>
          <w:tcPr>
            <w:tcW w:w="3387" w:type="dxa"/>
            <w:shd w:val="clear" w:color="auto" w:fill="C2F3FF" w:themeFill="accent4" w:themeFillTint="33"/>
          </w:tcPr>
          <w:p w14:paraId="5DE44778" w14:textId="77777777" w:rsidR="00E44883" w:rsidRPr="003F3B5C" w:rsidRDefault="00E44883">
            <w:pPr>
              <w:spacing w:after="0" w:line="240" w:lineRule="auto"/>
              <w:rPr>
                <w:rFonts w:cs="Times New Roman"/>
                <w:sz w:val="20"/>
                <w:szCs w:val="20"/>
              </w:rPr>
            </w:pPr>
            <w:r w:rsidRPr="003F3B5C">
              <w:rPr>
                <w:rFonts w:cs="Arial"/>
                <w:sz w:val="20"/>
                <w:szCs w:val="20"/>
              </w:rPr>
              <w:t>Learners are supported and developed to undertake supervision responsibilities, relevant to their stage of learning, with more junior staff/students</w:t>
            </w:r>
            <w:r>
              <w:rPr>
                <w:rFonts w:cs="Arial"/>
                <w:sz w:val="20"/>
                <w:szCs w:val="20"/>
              </w:rPr>
              <w:t>.</w:t>
            </w:r>
          </w:p>
        </w:tc>
        <w:tc>
          <w:tcPr>
            <w:tcW w:w="1858" w:type="dxa"/>
          </w:tcPr>
          <w:p w14:paraId="1996A96D" w14:textId="77777777" w:rsidR="00E44883" w:rsidRPr="003F3B5C" w:rsidRDefault="00E44883">
            <w:pPr>
              <w:rPr>
                <w:rFonts w:cs="Times New Roman"/>
                <w:i/>
                <w:iCs/>
                <w:sz w:val="20"/>
                <w:szCs w:val="20"/>
              </w:rPr>
            </w:pPr>
            <w:r w:rsidRPr="003F3B5C">
              <w:rPr>
                <w:rFonts w:cs="Arial"/>
                <w:sz w:val="20"/>
                <w:szCs w:val="20"/>
              </w:rPr>
              <w:t>3.11</w:t>
            </w:r>
          </w:p>
        </w:tc>
        <w:tc>
          <w:tcPr>
            <w:tcW w:w="1134" w:type="dxa"/>
          </w:tcPr>
          <w:p w14:paraId="43EE847A" w14:textId="77777777" w:rsidR="00E44883" w:rsidRPr="003368FD" w:rsidRDefault="004617C9">
            <w:pPr>
              <w:rPr>
                <w:rFonts w:cs="Times New Roman"/>
                <w:color w:val="324043"/>
              </w:rPr>
            </w:pPr>
            <w:sdt>
              <w:sdtPr>
                <w:rPr>
                  <w:b/>
                  <w:iCs/>
                  <w:color w:val="324043"/>
                  <w:sz w:val="20"/>
                  <w:szCs w:val="20"/>
                </w:rPr>
                <w:alias w:val="Outcomes"/>
                <w:tag w:val="Outcomes"/>
                <w:id w:val="780526523"/>
                <w:placeholder>
                  <w:docPart w:val="715424EA51F249E2BA4976429DC4815B"/>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D3F64">
                  <w:rPr>
                    <w:rStyle w:val="PlaceholderText"/>
                  </w:rPr>
                  <w:t>Choose an item.</w:t>
                </w:r>
              </w:sdtContent>
            </w:sdt>
          </w:p>
        </w:tc>
        <w:tc>
          <w:tcPr>
            <w:tcW w:w="8080" w:type="dxa"/>
          </w:tcPr>
          <w:p w14:paraId="305D19E8" w14:textId="77777777" w:rsidR="00E44883" w:rsidRPr="0061175A" w:rsidRDefault="00E44883">
            <w:pPr>
              <w:rPr>
                <w:rFonts w:cs="Times New Roman"/>
                <w:color w:val="324043"/>
                <w:sz w:val="20"/>
                <w:szCs w:val="20"/>
              </w:rPr>
            </w:pPr>
          </w:p>
        </w:tc>
      </w:tr>
      <w:tr w:rsidR="00E44883" w:rsidRPr="003368FD" w14:paraId="609A434B" w14:textId="77777777">
        <w:tc>
          <w:tcPr>
            <w:tcW w:w="562" w:type="dxa"/>
            <w:shd w:val="clear" w:color="auto" w:fill="C2F3FF" w:themeFill="accent4" w:themeFillTint="33"/>
          </w:tcPr>
          <w:p w14:paraId="679EE699" w14:textId="77777777" w:rsidR="00E44883" w:rsidRPr="003368FD" w:rsidRDefault="00E44883">
            <w:pPr>
              <w:rPr>
                <w:rFonts w:cs="Times New Roman"/>
                <w:color w:val="324043"/>
                <w:sz w:val="20"/>
                <w:szCs w:val="20"/>
              </w:rPr>
            </w:pPr>
            <w:r>
              <w:rPr>
                <w:rFonts w:cs="Times New Roman"/>
                <w:color w:val="324043"/>
                <w:sz w:val="20"/>
                <w:szCs w:val="20"/>
              </w:rPr>
              <w:t>21</w:t>
            </w:r>
          </w:p>
        </w:tc>
        <w:tc>
          <w:tcPr>
            <w:tcW w:w="3387" w:type="dxa"/>
            <w:shd w:val="clear" w:color="auto" w:fill="C2F3FF" w:themeFill="accent4" w:themeFillTint="33"/>
          </w:tcPr>
          <w:p w14:paraId="56015C9D" w14:textId="77777777" w:rsidR="00E44883" w:rsidRPr="003F3B5C" w:rsidRDefault="00E44883">
            <w:pPr>
              <w:spacing w:after="0" w:line="240" w:lineRule="auto"/>
              <w:rPr>
                <w:rFonts w:cs="Times New Roman"/>
                <w:sz w:val="20"/>
                <w:szCs w:val="20"/>
              </w:rPr>
            </w:pPr>
            <w:r w:rsidRPr="003F3B5C">
              <w:rPr>
                <w:rFonts w:cs="Arial"/>
                <w:sz w:val="20"/>
                <w:szCs w:val="20"/>
              </w:rPr>
              <w:t>The learning environment provides opportunities for learners to engage in quality improvement initiatives which may include improving evidence-based practice, clinical audit, research, and innovation</w:t>
            </w:r>
            <w:r>
              <w:rPr>
                <w:rFonts w:cs="Arial"/>
                <w:sz w:val="20"/>
                <w:szCs w:val="20"/>
              </w:rPr>
              <w:t>.</w:t>
            </w:r>
          </w:p>
        </w:tc>
        <w:tc>
          <w:tcPr>
            <w:tcW w:w="1858" w:type="dxa"/>
          </w:tcPr>
          <w:p w14:paraId="0D4AD57F" w14:textId="77777777" w:rsidR="00E44883" w:rsidRPr="003F3B5C" w:rsidRDefault="00E44883">
            <w:pPr>
              <w:rPr>
                <w:rFonts w:cs="Times New Roman"/>
                <w:i/>
                <w:iCs/>
                <w:sz w:val="20"/>
                <w:szCs w:val="20"/>
              </w:rPr>
            </w:pPr>
            <w:r w:rsidRPr="003F3B5C">
              <w:rPr>
                <w:rFonts w:cs="Times New Roman"/>
                <w:sz w:val="20"/>
                <w:szCs w:val="20"/>
              </w:rPr>
              <w:t>1.9</w:t>
            </w:r>
          </w:p>
        </w:tc>
        <w:tc>
          <w:tcPr>
            <w:tcW w:w="1134" w:type="dxa"/>
          </w:tcPr>
          <w:p w14:paraId="0AED102E" w14:textId="77777777" w:rsidR="00E44883" w:rsidRPr="003368FD" w:rsidRDefault="004617C9">
            <w:pPr>
              <w:rPr>
                <w:rFonts w:cs="Times New Roman"/>
                <w:color w:val="324043"/>
              </w:rPr>
            </w:pPr>
            <w:sdt>
              <w:sdtPr>
                <w:rPr>
                  <w:b/>
                  <w:iCs/>
                  <w:color w:val="324043"/>
                  <w:sz w:val="20"/>
                  <w:szCs w:val="20"/>
                </w:rPr>
                <w:alias w:val="Outcomes"/>
                <w:tag w:val="Outcomes"/>
                <w:id w:val="-1881310621"/>
                <w:placeholder>
                  <w:docPart w:val="027576F11A1942A49608DC31C4B87042"/>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D3F64">
                  <w:rPr>
                    <w:rStyle w:val="PlaceholderText"/>
                  </w:rPr>
                  <w:t>Choose an item.</w:t>
                </w:r>
              </w:sdtContent>
            </w:sdt>
          </w:p>
        </w:tc>
        <w:tc>
          <w:tcPr>
            <w:tcW w:w="8080" w:type="dxa"/>
          </w:tcPr>
          <w:p w14:paraId="43925A2D" w14:textId="77777777" w:rsidR="00E44883" w:rsidRPr="0061175A" w:rsidRDefault="00E44883">
            <w:pPr>
              <w:rPr>
                <w:rFonts w:cs="Times New Roman"/>
                <w:color w:val="324043"/>
                <w:sz w:val="20"/>
                <w:szCs w:val="20"/>
              </w:rPr>
            </w:pPr>
          </w:p>
        </w:tc>
      </w:tr>
      <w:tr w:rsidR="00E44883" w:rsidRPr="003368FD" w14:paraId="06A91899" w14:textId="77777777">
        <w:tc>
          <w:tcPr>
            <w:tcW w:w="562" w:type="dxa"/>
            <w:shd w:val="clear" w:color="auto" w:fill="C2F3FF" w:themeFill="accent4" w:themeFillTint="33"/>
          </w:tcPr>
          <w:p w14:paraId="19147103" w14:textId="77777777" w:rsidR="00E44883" w:rsidRPr="003368FD" w:rsidRDefault="00E44883">
            <w:pPr>
              <w:rPr>
                <w:rFonts w:cs="Times New Roman"/>
                <w:color w:val="324043"/>
                <w:sz w:val="20"/>
                <w:szCs w:val="20"/>
              </w:rPr>
            </w:pPr>
            <w:r>
              <w:rPr>
                <w:rFonts w:cs="Times New Roman"/>
                <w:color w:val="324043"/>
                <w:sz w:val="20"/>
                <w:szCs w:val="20"/>
              </w:rPr>
              <w:t>22</w:t>
            </w:r>
          </w:p>
        </w:tc>
        <w:tc>
          <w:tcPr>
            <w:tcW w:w="3387" w:type="dxa"/>
            <w:shd w:val="clear" w:color="auto" w:fill="C2F3FF" w:themeFill="accent4" w:themeFillTint="33"/>
            <w:vAlign w:val="center"/>
          </w:tcPr>
          <w:p w14:paraId="40402E9F" w14:textId="77777777" w:rsidR="00E44883" w:rsidRPr="003F3B5C" w:rsidRDefault="00E44883">
            <w:pPr>
              <w:spacing w:after="0" w:line="240" w:lineRule="auto"/>
              <w:rPr>
                <w:rFonts w:cs="Times New Roman"/>
                <w:sz w:val="20"/>
                <w:szCs w:val="20"/>
              </w:rPr>
            </w:pPr>
            <w:r w:rsidRPr="003F3B5C">
              <w:rPr>
                <w:rFonts w:cs="Arial"/>
                <w:sz w:val="20"/>
                <w:szCs w:val="20"/>
              </w:rPr>
              <w:t xml:space="preserve">Learners are supported to learn constructively from the experiences and outcomes of patients and service users, both positive and negative. Evidence that </w:t>
            </w:r>
            <w:r w:rsidRPr="003F3B5C">
              <w:rPr>
                <w:sz w:val="20"/>
                <w:szCs w:val="20"/>
              </w:rPr>
              <w:t xml:space="preserve">students </w:t>
            </w:r>
            <w:r w:rsidRPr="003F3B5C">
              <w:rPr>
                <w:sz w:val="20"/>
                <w:szCs w:val="20"/>
              </w:rPr>
              <w:lastRenderedPageBreak/>
              <w:t>are actively involved in service user feedback and incident reviews</w:t>
            </w:r>
            <w:r>
              <w:rPr>
                <w:sz w:val="20"/>
                <w:szCs w:val="20"/>
              </w:rPr>
              <w:t>.</w:t>
            </w:r>
          </w:p>
        </w:tc>
        <w:tc>
          <w:tcPr>
            <w:tcW w:w="1858" w:type="dxa"/>
          </w:tcPr>
          <w:p w14:paraId="79495BE1" w14:textId="77777777" w:rsidR="00E44883" w:rsidRPr="003F3B5C" w:rsidRDefault="00E44883">
            <w:pPr>
              <w:rPr>
                <w:rFonts w:cs="Times New Roman"/>
                <w:i/>
                <w:iCs/>
                <w:sz w:val="20"/>
                <w:szCs w:val="20"/>
              </w:rPr>
            </w:pPr>
            <w:r w:rsidRPr="003F3B5C">
              <w:rPr>
                <w:rFonts w:cs="Times New Roman"/>
                <w:sz w:val="20"/>
                <w:szCs w:val="20"/>
              </w:rPr>
              <w:lastRenderedPageBreak/>
              <w:t>1.10</w:t>
            </w:r>
          </w:p>
        </w:tc>
        <w:tc>
          <w:tcPr>
            <w:tcW w:w="1134" w:type="dxa"/>
          </w:tcPr>
          <w:p w14:paraId="0E56C9F1" w14:textId="77777777" w:rsidR="00E44883" w:rsidRPr="003368FD" w:rsidRDefault="004617C9">
            <w:pPr>
              <w:rPr>
                <w:rFonts w:cs="Times New Roman"/>
                <w:color w:val="324043"/>
              </w:rPr>
            </w:pPr>
            <w:sdt>
              <w:sdtPr>
                <w:rPr>
                  <w:b/>
                  <w:iCs/>
                  <w:color w:val="324043"/>
                  <w:sz w:val="20"/>
                  <w:szCs w:val="20"/>
                </w:rPr>
                <w:alias w:val="Outcomes"/>
                <w:tag w:val="Outcomes"/>
                <w:id w:val="450299171"/>
                <w:placeholder>
                  <w:docPart w:val="B5091F8CB5C144EB883CB1A1ADDABB0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D3F64">
                  <w:rPr>
                    <w:rStyle w:val="PlaceholderText"/>
                  </w:rPr>
                  <w:t>Choose an item.</w:t>
                </w:r>
              </w:sdtContent>
            </w:sdt>
          </w:p>
        </w:tc>
        <w:tc>
          <w:tcPr>
            <w:tcW w:w="8080" w:type="dxa"/>
          </w:tcPr>
          <w:p w14:paraId="328DD820" w14:textId="77777777" w:rsidR="00E44883" w:rsidRPr="0061175A" w:rsidRDefault="00E44883">
            <w:pPr>
              <w:rPr>
                <w:rFonts w:cs="Times New Roman"/>
                <w:color w:val="324043"/>
                <w:sz w:val="20"/>
                <w:szCs w:val="20"/>
              </w:rPr>
            </w:pPr>
          </w:p>
        </w:tc>
      </w:tr>
      <w:tr w:rsidR="00E44883" w:rsidRPr="003368FD" w14:paraId="1CD5CEE8" w14:textId="77777777">
        <w:tc>
          <w:tcPr>
            <w:tcW w:w="562" w:type="dxa"/>
            <w:shd w:val="clear" w:color="auto" w:fill="C2F3FF" w:themeFill="accent4" w:themeFillTint="33"/>
          </w:tcPr>
          <w:p w14:paraId="20215850" w14:textId="77777777" w:rsidR="00E44883" w:rsidRPr="003368FD" w:rsidRDefault="00E44883">
            <w:pPr>
              <w:rPr>
                <w:rFonts w:cs="Times New Roman"/>
                <w:color w:val="324043"/>
                <w:sz w:val="20"/>
                <w:szCs w:val="20"/>
              </w:rPr>
            </w:pPr>
            <w:r>
              <w:rPr>
                <w:rFonts w:cs="Times New Roman"/>
                <w:color w:val="324043"/>
                <w:sz w:val="20"/>
                <w:szCs w:val="20"/>
              </w:rPr>
              <w:t>23</w:t>
            </w:r>
          </w:p>
        </w:tc>
        <w:tc>
          <w:tcPr>
            <w:tcW w:w="3387" w:type="dxa"/>
            <w:shd w:val="clear" w:color="auto" w:fill="C2F3FF" w:themeFill="accent4" w:themeFillTint="33"/>
          </w:tcPr>
          <w:p w14:paraId="3A45A76A" w14:textId="77777777" w:rsidR="00E44883" w:rsidRPr="003F3B5C" w:rsidRDefault="00E44883">
            <w:pPr>
              <w:spacing w:after="0" w:line="240" w:lineRule="auto"/>
              <w:rPr>
                <w:rFonts w:cs="Times New Roman"/>
                <w:sz w:val="20"/>
                <w:szCs w:val="20"/>
              </w:rPr>
            </w:pPr>
            <w:r w:rsidRPr="003F3B5C">
              <w:rPr>
                <w:rFonts w:cs="Arial"/>
                <w:sz w:val="20"/>
                <w:szCs w:val="20"/>
              </w:rPr>
              <w:t>Learners receive appropriate careers advice from placement colleagues within the learning environment, including an understanding of other roles and career pathway opportunities</w:t>
            </w:r>
            <w:r>
              <w:rPr>
                <w:rFonts w:cs="Arial"/>
                <w:sz w:val="20"/>
                <w:szCs w:val="20"/>
              </w:rPr>
              <w:t>.</w:t>
            </w:r>
          </w:p>
        </w:tc>
        <w:tc>
          <w:tcPr>
            <w:tcW w:w="1858" w:type="dxa"/>
          </w:tcPr>
          <w:p w14:paraId="1D3469BF" w14:textId="77777777" w:rsidR="00E44883" w:rsidRPr="003F3B5C" w:rsidRDefault="00E44883">
            <w:pPr>
              <w:rPr>
                <w:rFonts w:cs="Times New Roman"/>
                <w:i/>
                <w:iCs/>
                <w:sz w:val="20"/>
                <w:szCs w:val="20"/>
              </w:rPr>
            </w:pPr>
            <w:r w:rsidRPr="003F3B5C">
              <w:rPr>
                <w:rFonts w:cs="Arial"/>
                <w:sz w:val="20"/>
                <w:szCs w:val="20"/>
              </w:rPr>
              <w:t>4.5/6.2/6.4</w:t>
            </w:r>
          </w:p>
        </w:tc>
        <w:tc>
          <w:tcPr>
            <w:tcW w:w="1134" w:type="dxa"/>
          </w:tcPr>
          <w:p w14:paraId="7EC98EDD" w14:textId="77777777" w:rsidR="00E44883" w:rsidRPr="003368FD" w:rsidRDefault="004617C9">
            <w:pPr>
              <w:rPr>
                <w:rFonts w:cs="Times New Roman"/>
                <w:color w:val="324043"/>
              </w:rPr>
            </w:pPr>
            <w:sdt>
              <w:sdtPr>
                <w:rPr>
                  <w:b/>
                  <w:iCs/>
                  <w:color w:val="324043"/>
                  <w:sz w:val="20"/>
                  <w:szCs w:val="20"/>
                </w:rPr>
                <w:alias w:val="Outcomes"/>
                <w:tag w:val="Outcomes"/>
                <w:id w:val="-583526778"/>
                <w:placeholder>
                  <w:docPart w:val="28A9AA51557C4CC38AE9840B9C90276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D3F64">
                  <w:rPr>
                    <w:rStyle w:val="PlaceholderText"/>
                  </w:rPr>
                  <w:t>Choose an item.</w:t>
                </w:r>
              </w:sdtContent>
            </w:sdt>
          </w:p>
        </w:tc>
        <w:tc>
          <w:tcPr>
            <w:tcW w:w="8080" w:type="dxa"/>
          </w:tcPr>
          <w:p w14:paraId="157AA342" w14:textId="77777777" w:rsidR="00E44883" w:rsidRPr="0061175A" w:rsidRDefault="00E44883">
            <w:pPr>
              <w:rPr>
                <w:rFonts w:cs="Times New Roman"/>
                <w:color w:val="324043"/>
                <w:sz w:val="20"/>
                <w:szCs w:val="20"/>
              </w:rPr>
            </w:pPr>
          </w:p>
        </w:tc>
      </w:tr>
      <w:tr w:rsidR="00E44883" w:rsidRPr="00CB3E78" w14:paraId="3551C54C" w14:textId="77777777">
        <w:tc>
          <w:tcPr>
            <w:tcW w:w="15021" w:type="dxa"/>
            <w:gridSpan w:val="5"/>
            <w:shd w:val="clear" w:color="auto" w:fill="00A499"/>
          </w:tcPr>
          <w:p w14:paraId="516F4909" w14:textId="77777777" w:rsidR="00E44883" w:rsidRPr="00E52A1F" w:rsidRDefault="00E44883" w:rsidP="00E44883">
            <w:pPr>
              <w:pStyle w:val="ListParagraph"/>
              <w:numPr>
                <w:ilvl w:val="0"/>
                <w:numId w:val="18"/>
              </w:numPr>
              <w:spacing w:after="0"/>
              <w:rPr>
                <w:b/>
                <w:bCs/>
              </w:rPr>
            </w:pPr>
            <w:r w:rsidRPr="00445959">
              <w:rPr>
                <w:b/>
                <w:bCs/>
                <w:sz w:val="22"/>
                <w:szCs w:val="22"/>
              </w:rPr>
              <w:t>Supporting and developing learners</w:t>
            </w:r>
          </w:p>
        </w:tc>
      </w:tr>
      <w:tr w:rsidR="00E44883" w:rsidRPr="003368FD" w14:paraId="0F612A74" w14:textId="77777777">
        <w:tc>
          <w:tcPr>
            <w:tcW w:w="562" w:type="dxa"/>
            <w:shd w:val="clear" w:color="auto" w:fill="C2F3FF" w:themeFill="accent4" w:themeFillTint="33"/>
          </w:tcPr>
          <w:p w14:paraId="1D0AC516" w14:textId="77777777" w:rsidR="00E44883" w:rsidRPr="003368FD" w:rsidRDefault="00E44883">
            <w:pPr>
              <w:rPr>
                <w:rFonts w:cs="Times New Roman"/>
                <w:color w:val="324043"/>
                <w:sz w:val="20"/>
                <w:szCs w:val="20"/>
              </w:rPr>
            </w:pPr>
            <w:r>
              <w:rPr>
                <w:rFonts w:cs="Times New Roman"/>
                <w:color w:val="324043"/>
                <w:sz w:val="20"/>
                <w:szCs w:val="20"/>
              </w:rPr>
              <w:t>24</w:t>
            </w:r>
          </w:p>
        </w:tc>
        <w:tc>
          <w:tcPr>
            <w:tcW w:w="3387" w:type="dxa"/>
            <w:shd w:val="clear" w:color="auto" w:fill="C2F3FF" w:themeFill="accent4" w:themeFillTint="33"/>
          </w:tcPr>
          <w:p w14:paraId="4137939D" w14:textId="77777777" w:rsidR="00E44883" w:rsidRDefault="00E44883">
            <w:pPr>
              <w:spacing w:after="0" w:line="240" w:lineRule="auto"/>
              <w:rPr>
                <w:rFonts w:cs="Arial"/>
                <w:sz w:val="20"/>
                <w:szCs w:val="20"/>
              </w:rPr>
            </w:pPr>
            <w:r w:rsidRPr="004744F7">
              <w:rPr>
                <w:rFonts w:cs="Arial"/>
                <w:sz w:val="20"/>
                <w:szCs w:val="20"/>
              </w:rPr>
              <w:t>Learners receive the supervision and educational support they need to demonstrate curriculum requirements and / or professional standards and, achieve core learning outcomes.</w:t>
            </w:r>
          </w:p>
          <w:p w14:paraId="0C26D7D6" w14:textId="77777777" w:rsidR="00E44883" w:rsidRPr="004744F7" w:rsidRDefault="00E44883">
            <w:pPr>
              <w:spacing w:after="0" w:line="240" w:lineRule="auto"/>
              <w:rPr>
                <w:rFonts w:cs="Arial"/>
                <w:sz w:val="20"/>
                <w:szCs w:val="20"/>
              </w:rPr>
            </w:pPr>
          </w:p>
          <w:p w14:paraId="4932F280" w14:textId="77777777" w:rsidR="00E44883" w:rsidRPr="004744F7" w:rsidRDefault="00E44883">
            <w:pPr>
              <w:spacing w:after="0" w:line="240" w:lineRule="auto"/>
              <w:rPr>
                <w:rFonts w:cs="Times New Roman"/>
                <w:sz w:val="20"/>
                <w:szCs w:val="20"/>
              </w:rPr>
            </w:pPr>
            <w:r w:rsidRPr="004744F7">
              <w:rPr>
                <w:rFonts w:cs="Arial"/>
                <w:sz w:val="20"/>
                <w:szCs w:val="20"/>
              </w:rPr>
              <w:t>Supervision is tailored to learners’ level of experience, competence, and confidence, and appropriate to their scope of practice, ensuring supernumerary status where required</w:t>
            </w:r>
            <w:r>
              <w:rPr>
                <w:rFonts w:cs="Arial"/>
                <w:sz w:val="20"/>
                <w:szCs w:val="20"/>
              </w:rPr>
              <w:t>.</w:t>
            </w:r>
          </w:p>
        </w:tc>
        <w:tc>
          <w:tcPr>
            <w:tcW w:w="1858" w:type="dxa"/>
          </w:tcPr>
          <w:p w14:paraId="428DF676" w14:textId="77777777" w:rsidR="00E44883" w:rsidRPr="004744F7" w:rsidRDefault="00E44883">
            <w:pPr>
              <w:rPr>
                <w:rFonts w:cs="Times New Roman"/>
                <w:i/>
                <w:iCs/>
                <w:sz w:val="20"/>
                <w:szCs w:val="20"/>
              </w:rPr>
            </w:pPr>
            <w:r w:rsidRPr="004744F7">
              <w:rPr>
                <w:rFonts w:cs="Arial"/>
                <w:sz w:val="20"/>
                <w:szCs w:val="20"/>
              </w:rPr>
              <w:t>1.1/2.7/3.5/3.6/4.4</w:t>
            </w:r>
          </w:p>
        </w:tc>
        <w:tc>
          <w:tcPr>
            <w:tcW w:w="1134" w:type="dxa"/>
          </w:tcPr>
          <w:p w14:paraId="5B34DE2A" w14:textId="77777777" w:rsidR="00E44883" w:rsidRPr="003368FD" w:rsidRDefault="004617C9">
            <w:pPr>
              <w:rPr>
                <w:rFonts w:cs="Times New Roman"/>
                <w:color w:val="324043"/>
              </w:rPr>
            </w:pPr>
            <w:sdt>
              <w:sdtPr>
                <w:rPr>
                  <w:b/>
                  <w:iCs/>
                  <w:color w:val="324043"/>
                  <w:sz w:val="20"/>
                  <w:szCs w:val="20"/>
                </w:rPr>
                <w:alias w:val="Outcomes"/>
                <w:tag w:val="Outcomes"/>
                <w:id w:val="1310676733"/>
                <w:placeholder>
                  <w:docPart w:val="199EA402F16D4189B8DF2610B5364C81"/>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04582">
                  <w:rPr>
                    <w:rStyle w:val="PlaceholderText"/>
                  </w:rPr>
                  <w:t>Choose an item.</w:t>
                </w:r>
              </w:sdtContent>
            </w:sdt>
          </w:p>
        </w:tc>
        <w:tc>
          <w:tcPr>
            <w:tcW w:w="8080" w:type="dxa"/>
          </w:tcPr>
          <w:p w14:paraId="163BCE2C" w14:textId="77777777" w:rsidR="00E44883" w:rsidRPr="0061175A" w:rsidRDefault="00E44883">
            <w:pPr>
              <w:rPr>
                <w:rFonts w:cs="Times New Roman"/>
                <w:color w:val="324043"/>
                <w:sz w:val="20"/>
                <w:szCs w:val="20"/>
              </w:rPr>
            </w:pPr>
          </w:p>
        </w:tc>
      </w:tr>
      <w:tr w:rsidR="00E44883" w:rsidRPr="003368FD" w14:paraId="33873F4E" w14:textId="77777777">
        <w:tc>
          <w:tcPr>
            <w:tcW w:w="562" w:type="dxa"/>
            <w:shd w:val="clear" w:color="auto" w:fill="C2F3FF" w:themeFill="accent4" w:themeFillTint="33"/>
          </w:tcPr>
          <w:p w14:paraId="1DA66E06" w14:textId="77777777" w:rsidR="00E44883" w:rsidRPr="003368FD" w:rsidRDefault="00E44883">
            <w:pPr>
              <w:rPr>
                <w:rFonts w:cs="Times New Roman"/>
                <w:color w:val="324043"/>
                <w:sz w:val="20"/>
                <w:szCs w:val="20"/>
              </w:rPr>
            </w:pPr>
            <w:r>
              <w:rPr>
                <w:rFonts w:cs="Times New Roman"/>
                <w:color w:val="324043"/>
                <w:sz w:val="20"/>
                <w:szCs w:val="20"/>
              </w:rPr>
              <w:t>25</w:t>
            </w:r>
          </w:p>
        </w:tc>
        <w:tc>
          <w:tcPr>
            <w:tcW w:w="3387" w:type="dxa"/>
            <w:shd w:val="clear" w:color="auto" w:fill="C2F3FF" w:themeFill="accent4" w:themeFillTint="33"/>
          </w:tcPr>
          <w:p w14:paraId="14D79368" w14:textId="77777777" w:rsidR="00E44883" w:rsidRPr="004744F7" w:rsidRDefault="00E44883">
            <w:pPr>
              <w:spacing w:after="0" w:line="240" w:lineRule="auto"/>
              <w:rPr>
                <w:rFonts w:cs="Times New Roman"/>
                <w:sz w:val="20"/>
                <w:szCs w:val="20"/>
              </w:rPr>
            </w:pPr>
            <w:r w:rsidRPr="004744F7">
              <w:rPr>
                <w:rFonts w:cs="Arial"/>
                <w:sz w:val="20"/>
                <w:szCs w:val="20"/>
              </w:rPr>
              <w:t>Learners know how to seek support and are encouraged to access resources to support their physical and mental health and wellbeing</w:t>
            </w:r>
            <w:r>
              <w:rPr>
                <w:rFonts w:cs="Arial"/>
                <w:sz w:val="20"/>
                <w:szCs w:val="20"/>
              </w:rPr>
              <w:t>.</w:t>
            </w:r>
          </w:p>
        </w:tc>
        <w:tc>
          <w:tcPr>
            <w:tcW w:w="1858" w:type="dxa"/>
          </w:tcPr>
          <w:p w14:paraId="2D3EAB3D" w14:textId="77777777" w:rsidR="00E44883" w:rsidRPr="004744F7" w:rsidRDefault="00E44883">
            <w:pPr>
              <w:rPr>
                <w:rFonts w:cs="Times New Roman"/>
                <w:i/>
                <w:iCs/>
                <w:sz w:val="20"/>
                <w:szCs w:val="20"/>
              </w:rPr>
            </w:pPr>
            <w:r w:rsidRPr="004744F7">
              <w:rPr>
                <w:rFonts w:cs="Arial"/>
                <w:sz w:val="20"/>
                <w:szCs w:val="20"/>
              </w:rPr>
              <w:t>3.1</w:t>
            </w:r>
          </w:p>
        </w:tc>
        <w:tc>
          <w:tcPr>
            <w:tcW w:w="1134" w:type="dxa"/>
          </w:tcPr>
          <w:p w14:paraId="583C0E50" w14:textId="77777777" w:rsidR="00E44883" w:rsidRPr="003368FD" w:rsidRDefault="004617C9">
            <w:pPr>
              <w:rPr>
                <w:rFonts w:cs="Times New Roman"/>
                <w:color w:val="324043"/>
              </w:rPr>
            </w:pPr>
            <w:sdt>
              <w:sdtPr>
                <w:rPr>
                  <w:b/>
                  <w:iCs/>
                  <w:color w:val="324043"/>
                  <w:sz w:val="20"/>
                  <w:szCs w:val="20"/>
                </w:rPr>
                <w:alias w:val="Outcomes"/>
                <w:tag w:val="Outcomes"/>
                <w:id w:val="576945553"/>
                <w:placeholder>
                  <w:docPart w:val="92FB38F0B33F45B0A7CBA7E75A7B4129"/>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04582">
                  <w:rPr>
                    <w:rStyle w:val="PlaceholderText"/>
                  </w:rPr>
                  <w:t>Choose an item.</w:t>
                </w:r>
              </w:sdtContent>
            </w:sdt>
          </w:p>
        </w:tc>
        <w:tc>
          <w:tcPr>
            <w:tcW w:w="8080" w:type="dxa"/>
          </w:tcPr>
          <w:p w14:paraId="12FDF406" w14:textId="77777777" w:rsidR="00E44883" w:rsidRPr="0061175A" w:rsidRDefault="00E44883">
            <w:pPr>
              <w:rPr>
                <w:rFonts w:cs="Times New Roman"/>
                <w:color w:val="324043"/>
                <w:sz w:val="20"/>
                <w:szCs w:val="20"/>
              </w:rPr>
            </w:pPr>
          </w:p>
        </w:tc>
      </w:tr>
      <w:tr w:rsidR="00E44883" w:rsidRPr="003368FD" w14:paraId="0ECBE9D1" w14:textId="77777777">
        <w:tc>
          <w:tcPr>
            <w:tcW w:w="562" w:type="dxa"/>
            <w:shd w:val="clear" w:color="auto" w:fill="C2F3FF" w:themeFill="accent4" w:themeFillTint="33"/>
          </w:tcPr>
          <w:p w14:paraId="669464DB" w14:textId="77777777" w:rsidR="00E44883" w:rsidRPr="003368FD" w:rsidRDefault="00E44883">
            <w:pPr>
              <w:rPr>
                <w:rFonts w:cs="Times New Roman"/>
                <w:color w:val="324043"/>
                <w:sz w:val="20"/>
                <w:szCs w:val="20"/>
              </w:rPr>
            </w:pPr>
            <w:r>
              <w:rPr>
                <w:rFonts w:cs="Times New Roman"/>
                <w:color w:val="324043"/>
                <w:sz w:val="20"/>
                <w:szCs w:val="20"/>
              </w:rPr>
              <w:t>26</w:t>
            </w:r>
          </w:p>
        </w:tc>
        <w:tc>
          <w:tcPr>
            <w:tcW w:w="3387" w:type="dxa"/>
            <w:shd w:val="clear" w:color="auto" w:fill="C2F3FF" w:themeFill="accent4" w:themeFillTint="33"/>
          </w:tcPr>
          <w:p w14:paraId="65EE175F" w14:textId="77777777" w:rsidR="00E44883" w:rsidRDefault="00E44883">
            <w:pPr>
              <w:pStyle w:val="BodyText"/>
              <w:spacing w:after="0" w:line="240" w:lineRule="auto"/>
              <w:rPr>
                <w:rFonts w:cs="Arial"/>
                <w:sz w:val="20"/>
                <w:szCs w:val="20"/>
              </w:rPr>
            </w:pPr>
            <w:r w:rsidRPr="004744F7">
              <w:rPr>
                <w:rFonts w:cs="Arial"/>
                <w:sz w:val="20"/>
                <w:szCs w:val="20"/>
              </w:rPr>
              <w:t>Supervision arrangements enable learners in difficulty to be identified at the earliest opportunity.</w:t>
            </w:r>
          </w:p>
          <w:p w14:paraId="7A039457" w14:textId="77777777" w:rsidR="00E44883" w:rsidRPr="004744F7" w:rsidRDefault="00E44883">
            <w:pPr>
              <w:pStyle w:val="BodyText"/>
              <w:spacing w:after="0" w:line="240" w:lineRule="auto"/>
              <w:rPr>
                <w:rFonts w:cs="Arial"/>
                <w:sz w:val="20"/>
                <w:szCs w:val="20"/>
              </w:rPr>
            </w:pPr>
          </w:p>
          <w:p w14:paraId="765EBEF8" w14:textId="77777777" w:rsidR="00E44883" w:rsidRPr="004744F7" w:rsidRDefault="00E44883">
            <w:pPr>
              <w:spacing w:after="0" w:line="240" w:lineRule="auto"/>
              <w:rPr>
                <w:rFonts w:cs="Times New Roman"/>
                <w:sz w:val="20"/>
                <w:szCs w:val="20"/>
              </w:rPr>
            </w:pPr>
            <w:r w:rsidRPr="004744F7">
              <w:rPr>
                <w:rFonts w:cs="Arial"/>
                <w:sz w:val="20"/>
                <w:szCs w:val="20"/>
              </w:rPr>
              <w:t xml:space="preserve">Learners and supervisors / assessors are encouraged to raise concerns and communicate difficulties regarding meeting </w:t>
            </w:r>
            <w:r w:rsidRPr="004744F7">
              <w:rPr>
                <w:rFonts w:cs="Arial"/>
                <w:sz w:val="20"/>
                <w:szCs w:val="20"/>
              </w:rPr>
              <w:lastRenderedPageBreak/>
              <w:t>learning outcomes to HEIs, actively work with them to mitigate avoidable learner attrition from programmes</w:t>
            </w:r>
            <w:r>
              <w:rPr>
                <w:rFonts w:cs="Arial"/>
                <w:sz w:val="20"/>
                <w:szCs w:val="20"/>
              </w:rPr>
              <w:t>.</w:t>
            </w:r>
          </w:p>
        </w:tc>
        <w:tc>
          <w:tcPr>
            <w:tcW w:w="1858" w:type="dxa"/>
          </w:tcPr>
          <w:p w14:paraId="2BD1298E" w14:textId="77777777" w:rsidR="00E44883" w:rsidRDefault="00E44883">
            <w:pPr>
              <w:rPr>
                <w:rFonts w:cs="Arial"/>
                <w:sz w:val="20"/>
                <w:szCs w:val="20"/>
              </w:rPr>
            </w:pPr>
            <w:r w:rsidRPr="004744F7">
              <w:rPr>
                <w:rFonts w:cs="Arial"/>
                <w:sz w:val="20"/>
                <w:szCs w:val="20"/>
              </w:rPr>
              <w:lastRenderedPageBreak/>
              <w:t>1.1/1.6/1.7/3.4/</w:t>
            </w:r>
          </w:p>
          <w:p w14:paraId="1233F100" w14:textId="77777777" w:rsidR="00E44883" w:rsidRPr="004744F7" w:rsidRDefault="00E44883">
            <w:pPr>
              <w:rPr>
                <w:rFonts w:cs="Times New Roman"/>
                <w:i/>
                <w:iCs/>
                <w:sz w:val="20"/>
                <w:szCs w:val="20"/>
              </w:rPr>
            </w:pPr>
            <w:r w:rsidRPr="004744F7">
              <w:rPr>
                <w:rFonts w:cs="Arial"/>
                <w:sz w:val="20"/>
                <w:szCs w:val="20"/>
              </w:rPr>
              <w:t>4.1/6.1</w:t>
            </w:r>
          </w:p>
        </w:tc>
        <w:tc>
          <w:tcPr>
            <w:tcW w:w="1134" w:type="dxa"/>
          </w:tcPr>
          <w:p w14:paraId="6DB13A41" w14:textId="77777777" w:rsidR="00E44883" w:rsidRPr="003368FD" w:rsidRDefault="004617C9">
            <w:pPr>
              <w:rPr>
                <w:rFonts w:cs="Times New Roman"/>
                <w:color w:val="324043"/>
              </w:rPr>
            </w:pPr>
            <w:sdt>
              <w:sdtPr>
                <w:rPr>
                  <w:b/>
                  <w:iCs/>
                  <w:color w:val="324043"/>
                  <w:sz w:val="20"/>
                  <w:szCs w:val="20"/>
                </w:rPr>
                <w:alias w:val="Outcomes"/>
                <w:tag w:val="Outcomes"/>
                <w:id w:val="-1859877842"/>
                <w:placeholder>
                  <w:docPart w:val="9D6EF64E8C6341BF9BB1B71D2408E33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04582">
                  <w:rPr>
                    <w:rStyle w:val="PlaceholderText"/>
                  </w:rPr>
                  <w:t>Choose an item.</w:t>
                </w:r>
              </w:sdtContent>
            </w:sdt>
          </w:p>
        </w:tc>
        <w:tc>
          <w:tcPr>
            <w:tcW w:w="8080" w:type="dxa"/>
          </w:tcPr>
          <w:p w14:paraId="4314C4BA" w14:textId="77777777" w:rsidR="00E44883" w:rsidRPr="0061175A" w:rsidRDefault="00E44883">
            <w:pPr>
              <w:rPr>
                <w:rFonts w:cs="Times New Roman"/>
                <w:color w:val="324043"/>
                <w:sz w:val="20"/>
                <w:szCs w:val="20"/>
              </w:rPr>
            </w:pPr>
          </w:p>
        </w:tc>
      </w:tr>
      <w:tr w:rsidR="00E44883" w:rsidRPr="003368FD" w14:paraId="035B9E91" w14:textId="77777777">
        <w:tc>
          <w:tcPr>
            <w:tcW w:w="15021" w:type="dxa"/>
            <w:gridSpan w:val="5"/>
            <w:shd w:val="clear" w:color="auto" w:fill="00A499"/>
          </w:tcPr>
          <w:p w14:paraId="3FD5AD06" w14:textId="77777777" w:rsidR="00E44883" w:rsidRPr="00445959" w:rsidRDefault="00E44883" w:rsidP="00E44883">
            <w:pPr>
              <w:pStyle w:val="ListParagraph"/>
              <w:numPr>
                <w:ilvl w:val="0"/>
                <w:numId w:val="18"/>
              </w:numPr>
              <w:spacing w:after="0"/>
              <w:rPr>
                <w:b/>
              </w:rPr>
            </w:pPr>
            <w:r w:rsidRPr="00445959">
              <w:rPr>
                <w:b/>
                <w:bCs/>
                <w:sz w:val="22"/>
                <w:szCs w:val="22"/>
              </w:rPr>
              <w:t>Supporting and developing supervisors</w:t>
            </w:r>
          </w:p>
        </w:tc>
      </w:tr>
      <w:tr w:rsidR="00E44883" w:rsidRPr="003368FD" w14:paraId="7EFDE55D" w14:textId="77777777">
        <w:tc>
          <w:tcPr>
            <w:tcW w:w="562" w:type="dxa"/>
            <w:shd w:val="clear" w:color="auto" w:fill="C2F3FF" w:themeFill="accent4" w:themeFillTint="33"/>
          </w:tcPr>
          <w:p w14:paraId="6CDEDCEA" w14:textId="77777777" w:rsidR="00E44883" w:rsidRPr="003368FD" w:rsidRDefault="00E44883">
            <w:pPr>
              <w:rPr>
                <w:rFonts w:cs="Times New Roman"/>
                <w:color w:val="324043"/>
                <w:sz w:val="20"/>
                <w:szCs w:val="20"/>
              </w:rPr>
            </w:pPr>
            <w:r>
              <w:rPr>
                <w:rFonts w:cs="Times New Roman"/>
                <w:color w:val="324043"/>
                <w:sz w:val="20"/>
                <w:szCs w:val="20"/>
              </w:rPr>
              <w:t>27</w:t>
            </w:r>
          </w:p>
        </w:tc>
        <w:tc>
          <w:tcPr>
            <w:tcW w:w="3387" w:type="dxa"/>
            <w:shd w:val="clear" w:color="auto" w:fill="C2F3FF" w:themeFill="accent4" w:themeFillTint="33"/>
          </w:tcPr>
          <w:p w14:paraId="3CCDFEB6" w14:textId="77777777" w:rsidR="00E44883" w:rsidRPr="004744F7" w:rsidRDefault="00E44883">
            <w:pPr>
              <w:spacing w:after="0" w:line="240" w:lineRule="auto"/>
              <w:rPr>
                <w:rFonts w:cs="Times New Roman"/>
                <w:sz w:val="20"/>
                <w:szCs w:val="20"/>
              </w:rPr>
            </w:pPr>
            <w:r w:rsidRPr="004744F7">
              <w:rPr>
                <w:rFonts w:eastAsia="Arial" w:cs="Arial"/>
                <w:sz w:val="20"/>
                <w:szCs w:val="20"/>
              </w:rPr>
              <w:t>Supervisors / assessors are supported to access resources to support their physical and mental health and wellbeing</w:t>
            </w:r>
          </w:p>
        </w:tc>
        <w:tc>
          <w:tcPr>
            <w:tcW w:w="1858" w:type="dxa"/>
          </w:tcPr>
          <w:p w14:paraId="45B14FC7" w14:textId="77777777" w:rsidR="00E44883" w:rsidRPr="004744F7" w:rsidRDefault="00E44883">
            <w:pPr>
              <w:rPr>
                <w:rFonts w:cs="Times New Roman"/>
                <w:i/>
                <w:iCs/>
                <w:sz w:val="20"/>
                <w:szCs w:val="20"/>
              </w:rPr>
            </w:pPr>
            <w:r w:rsidRPr="004744F7">
              <w:rPr>
                <w:rFonts w:cs="Arial"/>
                <w:sz w:val="20"/>
                <w:szCs w:val="20"/>
              </w:rPr>
              <w:t>1.6 / 4.1 / 4.3</w:t>
            </w:r>
          </w:p>
        </w:tc>
        <w:tc>
          <w:tcPr>
            <w:tcW w:w="1134" w:type="dxa"/>
          </w:tcPr>
          <w:p w14:paraId="3E4E5FF5" w14:textId="77777777" w:rsidR="00E44883" w:rsidRPr="003368FD" w:rsidRDefault="004617C9">
            <w:pPr>
              <w:rPr>
                <w:rFonts w:cs="Times New Roman"/>
                <w:color w:val="324043"/>
              </w:rPr>
            </w:pPr>
            <w:sdt>
              <w:sdtPr>
                <w:rPr>
                  <w:b/>
                  <w:iCs/>
                  <w:color w:val="324043"/>
                  <w:sz w:val="20"/>
                  <w:szCs w:val="20"/>
                </w:rPr>
                <w:alias w:val="Outcomes"/>
                <w:tag w:val="Outcomes"/>
                <w:id w:val="-1944366828"/>
                <w:placeholder>
                  <w:docPart w:val="01054EA704C0458EB5DBD642E9CDEFE6"/>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21742">
                  <w:rPr>
                    <w:rStyle w:val="PlaceholderText"/>
                  </w:rPr>
                  <w:t>Choose an item.</w:t>
                </w:r>
              </w:sdtContent>
            </w:sdt>
          </w:p>
        </w:tc>
        <w:tc>
          <w:tcPr>
            <w:tcW w:w="8080" w:type="dxa"/>
          </w:tcPr>
          <w:p w14:paraId="5FC40B99" w14:textId="77777777" w:rsidR="00E44883" w:rsidRPr="0061175A" w:rsidRDefault="00E44883">
            <w:pPr>
              <w:rPr>
                <w:rFonts w:cs="Times New Roman"/>
                <w:color w:val="324043"/>
                <w:sz w:val="20"/>
                <w:szCs w:val="20"/>
              </w:rPr>
            </w:pPr>
          </w:p>
        </w:tc>
      </w:tr>
      <w:tr w:rsidR="00E44883" w:rsidRPr="003368FD" w14:paraId="729CC58B" w14:textId="77777777">
        <w:tc>
          <w:tcPr>
            <w:tcW w:w="562" w:type="dxa"/>
            <w:shd w:val="clear" w:color="auto" w:fill="C2F3FF" w:themeFill="accent4" w:themeFillTint="33"/>
          </w:tcPr>
          <w:p w14:paraId="6D55197E" w14:textId="77777777" w:rsidR="00E44883" w:rsidRPr="003368FD" w:rsidRDefault="00E44883">
            <w:pPr>
              <w:rPr>
                <w:rFonts w:cs="Times New Roman"/>
                <w:color w:val="324043"/>
                <w:sz w:val="20"/>
                <w:szCs w:val="20"/>
              </w:rPr>
            </w:pPr>
            <w:r>
              <w:rPr>
                <w:rFonts w:cs="Times New Roman"/>
                <w:color w:val="324043"/>
                <w:sz w:val="20"/>
                <w:szCs w:val="20"/>
              </w:rPr>
              <w:t>28</w:t>
            </w:r>
          </w:p>
        </w:tc>
        <w:tc>
          <w:tcPr>
            <w:tcW w:w="3387" w:type="dxa"/>
            <w:shd w:val="clear" w:color="auto" w:fill="C2F3FF" w:themeFill="accent4" w:themeFillTint="33"/>
          </w:tcPr>
          <w:p w14:paraId="74BFE896" w14:textId="77777777" w:rsidR="00E44883" w:rsidRPr="004744F7" w:rsidRDefault="00E44883">
            <w:pPr>
              <w:spacing w:after="0" w:line="240" w:lineRule="auto"/>
              <w:rPr>
                <w:rFonts w:cs="Times New Roman"/>
                <w:sz w:val="20"/>
                <w:szCs w:val="20"/>
              </w:rPr>
            </w:pPr>
            <w:r w:rsidRPr="004744F7">
              <w:rPr>
                <w:rFonts w:cs="Arial"/>
                <w:sz w:val="20"/>
                <w:szCs w:val="20"/>
              </w:rPr>
              <w:t>Supervisors / assessors have allocated time to complete learners’ assessments and documentation (formative / summative / interviews etc.)</w:t>
            </w:r>
          </w:p>
        </w:tc>
        <w:tc>
          <w:tcPr>
            <w:tcW w:w="1858" w:type="dxa"/>
          </w:tcPr>
          <w:p w14:paraId="014ABF67" w14:textId="77777777" w:rsidR="00E44883" w:rsidRPr="004744F7" w:rsidRDefault="00E44883">
            <w:pPr>
              <w:rPr>
                <w:rFonts w:cs="Times New Roman"/>
                <w:i/>
                <w:iCs/>
                <w:sz w:val="20"/>
                <w:szCs w:val="20"/>
              </w:rPr>
            </w:pPr>
            <w:r w:rsidRPr="004744F7">
              <w:rPr>
                <w:rFonts w:cs="Arial"/>
                <w:sz w:val="20"/>
                <w:szCs w:val="20"/>
              </w:rPr>
              <w:t>4.2</w:t>
            </w:r>
          </w:p>
        </w:tc>
        <w:tc>
          <w:tcPr>
            <w:tcW w:w="1134" w:type="dxa"/>
          </w:tcPr>
          <w:p w14:paraId="2B9D7E1A" w14:textId="77777777" w:rsidR="00E44883" w:rsidRPr="003368FD" w:rsidRDefault="004617C9">
            <w:pPr>
              <w:rPr>
                <w:rFonts w:cs="Times New Roman"/>
                <w:color w:val="324043"/>
              </w:rPr>
            </w:pPr>
            <w:sdt>
              <w:sdtPr>
                <w:rPr>
                  <w:b/>
                  <w:iCs/>
                  <w:color w:val="324043"/>
                  <w:sz w:val="20"/>
                  <w:szCs w:val="20"/>
                </w:rPr>
                <w:alias w:val="Outcomes"/>
                <w:tag w:val="Outcomes"/>
                <w:id w:val="732586903"/>
                <w:placeholder>
                  <w:docPart w:val="1AA5B1EEF74C4D16B9FA5A188C828E82"/>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921742">
                  <w:rPr>
                    <w:rStyle w:val="PlaceholderText"/>
                  </w:rPr>
                  <w:t>Choose an item.</w:t>
                </w:r>
              </w:sdtContent>
            </w:sdt>
          </w:p>
        </w:tc>
        <w:tc>
          <w:tcPr>
            <w:tcW w:w="8080" w:type="dxa"/>
          </w:tcPr>
          <w:p w14:paraId="53FB8150" w14:textId="77777777" w:rsidR="00E44883" w:rsidRPr="0061175A" w:rsidRDefault="00E44883">
            <w:pPr>
              <w:rPr>
                <w:rFonts w:cs="Times New Roman"/>
                <w:color w:val="324043"/>
                <w:sz w:val="20"/>
                <w:szCs w:val="20"/>
              </w:rPr>
            </w:pPr>
          </w:p>
        </w:tc>
      </w:tr>
      <w:tr w:rsidR="00E44883" w:rsidRPr="003368FD" w14:paraId="568A2C11" w14:textId="77777777">
        <w:tc>
          <w:tcPr>
            <w:tcW w:w="562" w:type="dxa"/>
            <w:shd w:val="clear" w:color="auto" w:fill="C2F3FF" w:themeFill="accent4" w:themeFillTint="33"/>
          </w:tcPr>
          <w:p w14:paraId="0353682D" w14:textId="77777777" w:rsidR="00E44883" w:rsidRPr="003368FD" w:rsidRDefault="00E44883">
            <w:pPr>
              <w:rPr>
                <w:rFonts w:cs="Times New Roman"/>
                <w:color w:val="324043"/>
                <w:sz w:val="20"/>
                <w:szCs w:val="20"/>
              </w:rPr>
            </w:pPr>
            <w:r>
              <w:rPr>
                <w:rFonts w:cs="Times New Roman"/>
                <w:color w:val="324043"/>
                <w:sz w:val="20"/>
                <w:szCs w:val="20"/>
              </w:rPr>
              <w:t>29</w:t>
            </w:r>
          </w:p>
        </w:tc>
        <w:tc>
          <w:tcPr>
            <w:tcW w:w="3387" w:type="dxa"/>
            <w:shd w:val="clear" w:color="auto" w:fill="C2F3FF" w:themeFill="accent4" w:themeFillTint="33"/>
          </w:tcPr>
          <w:p w14:paraId="31D0316F" w14:textId="77777777" w:rsidR="00E44883" w:rsidRPr="004744F7" w:rsidRDefault="00E44883">
            <w:pPr>
              <w:spacing w:after="0" w:line="240" w:lineRule="auto"/>
              <w:rPr>
                <w:rFonts w:cs="Times New Roman"/>
                <w:sz w:val="20"/>
                <w:szCs w:val="20"/>
              </w:rPr>
            </w:pPr>
            <w:r w:rsidRPr="004744F7">
              <w:rPr>
                <w:rFonts w:cs="Arial"/>
                <w:sz w:val="20"/>
                <w:szCs w:val="20"/>
              </w:rPr>
              <w:t>The placement area can demonstrate that supervisors / assessors receive constructive feedback on their role, that their training needs are identified in relation to supporting and assessing learners, and how they are supported if considering a formal supervision role</w:t>
            </w:r>
            <w:r>
              <w:rPr>
                <w:rFonts w:cs="Arial"/>
                <w:sz w:val="20"/>
                <w:szCs w:val="20"/>
              </w:rPr>
              <w:t>.</w:t>
            </w:r>
          </w:p>
        </w:tc>
        <w:tc>
          <w:tcPr>
            <w:tcW w:w="1858" w:type="dxa"/>
          </w:tcPr>
          <w:p w14:paraId="1B0533D0" w14:textId="77777777" w:rsidR="00E44883" w:rsidRPr="004744F7" w:rsidRDefault="00E44883">
            <w:pPr>
              <w:rPr>
                <w:rFonts w:cs="Times New Roman"/>
                <w:i/>
                <w:iCs/>
                <w:sz w:val="20"/>
                <w:szCs w:val="20"/>
              </w:rPr>
            </w:pPr>
            <w:r w:rsidRPr="004744F7">
              <w:rPr>
                <w:rFonts w:cs="Arial"/>
                <w:sz w:val="20"/>
                <w:szCs w:val="20"/>
              </w:rPr>
              <w:t>4.3/4.6/4.7</w:t>
            </w:r>
          </w:p>
        </w:tc>
        <w:tc>
          <w:tcPr>
            <w:tcW w:w="1134" w:type="dxa"/>
          </w:tcPr>
          <w:p w14:paraId="31A17DCB" w14:textId="77777777" w:rsidR="00E44883" w:rsidRPr="003368FD" w:rsidRDefault="004617C9">
            <w:pPr>
              <w:rPr>
                <w:rFonts w:cs="Times New Roman"/>
                <w:color w:val="324043"/>
              </w:rPr>
            </w:pPr>
            <w:sdt>
              <w:sdtPr>
                <w:rPr>
                  <w:b/>
                  <w:iCs/>
                  <w:color w:val="324043"/>
                  <w:sz w:val="20"/>
                  <w:szCs w:val="20"/>
                </w:rPr>
                <w:alias w:val="Outcomes"/>
                <w:tag w:val="Outcomes"/>
                <w:id w:val="-111127467"/>
                <w:placeholder>
                  <w:docPart w:val="F5BB5495A4E644B68CCBFC801C8269C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330C34">
                  <w:rPr>
                    <w:rStyle w:val="PlaceholderText"/>
                  </w:rPr>
                  <w:t>Choose an item.</w:t>
                </w:r>
              </w:sdtContent>
            </w:sdt>
          </w:p>
        </w:tc>
        <w:tc>
          <w:tcPr>
            <w:tcW w:w="8080" w:type="dxa"/>
          </w:tcPr>
          <w:p w14:paraId="1B639650" w14:textId="77777777" w:rsidR="00E44883" w:rsidRPr="003368FD" w:rsidRDefault="00E44883">
            <w:pPr>
              <w:rPr>
                <w:rFonts w:cs="Times New Roman"/>
                <w:i/>
                <w:iCs/>
                <w:color w:val="324043"/>
                <w:sz w:val="20"/>
                <w:szCs w:val="20"/>
              </w:rPr>
            </w:pPr>
          </w:p>
        </w:tc>
      </w:tr>
      <w:tr w:rsidR="00E44883" w:rsidRPr="003368FD" w14:paraId="2EDEBAD7" w14:textId="77777777">
        <w:tc>
          <w:tcPr>
            <w:tcW w:w="562" w:type="dxa"/>
            <w:shd w:val="clear" w:color="auto" w:fill="C2F3FF" w:themeFill="accent4" w:themeFillTint="33"/>
          </w:tcPr>
          <w:p w14:paraId="0DC95A13" w14:textId="77777777" w:rsidR="00E44883" w:rsidRPr="003368FD" w:rsidRDefault="00E44883">
            <w:pPr>
              <w:rPr>
                <w:rFonts w:cs="Times New Roman"/>
                <w:color w:val="324043"/>
                <w:sz w:val="20"/>
                <w:szCs w:val="20"/>
              </w:rPr>
            </w:pPr>
            <w:r>
              <w:rPr>
                <w:rFonts w:cs="Times New Roman"/>
                <w:color w:val="324043"/>
                <w:sz w:val="20"/>
                <w:szCs w:val="20"/>
              </w:rPr>
              <w:t>30</w:t>
            </w:r>
          </w:p>
        </w:tc>
        <w:tc>
          <w:tcPr>
            <w:tcW w:w="3387" w:type="dxa"/>
            <w:shd w:val="clear" w:color="auto" w:fill="C2F3FF" w:themeFill="accent4" w:themeFillTint="33"/>
          </w:tcPr>
          <w:p w14:paraId="009152D6" w14:textId="77777777" w:rsidR="00E44883" w:rsidRPr="004744F7" w:rsidRDefault="00E44883">
            <w:pPr>
              <w:spacing w:after="0" w:line="240" w:lineRule="auto"/>
              <w:rPr>
                <w:rFonts w:cs="Times New Roman"/>
                <w:sz w:val="20"/>
                <w:szCs w:val="20"/>
              </w:rPr>
            </w:pPr>
            <w:r w:rsidRPr="004744F7">
              <w:rPr>
                <w:rFonts w:cs="Arial"/>
                <w:sz w:val="20"/>
                <w:szCs w:val="20"/>
              </w:rPr>
              <w:t>All supervisors/assessors have been appropriately trained (in line with Professional Bodies, Regulators and HEI requirements) and have up to date knowledge of the programmes they are supporting, enhancing their ability to support learners’ progression</w:t>
            </w:r>
            <w:r>
              <w:rPr>
                <w:rFonts w:cs="Arial"/>
                <w:sz w:val="20"/>
                <w:szCs w:val="20"/>
              </w:rPr>
              <w:t>.</w:t>
            </w:r>
          </w:p>
        </w:tc>
        <w:tc>
          <w:tcPr>
            <w:tcW w:w="1858" w:type="dxa"/>
          </w:tcPr>
          <w:p w14:paraId="62239D9A" w14:textId="77777777" w:rsidR="00E44883" w:rsidRPr="004744F7" w:rsidRDefault="00E44883">
            <w:pPr>
              <w:rPr>
                <w:rFonts w:cs="Times New Roman"/>
                <w:i/>
                <w:iCs/>
                <w:sz w:val="20"/>
                <w:szCs w:val="20"/>
              </w:rPr>
            </w:pPr>
            <w:r w:rsidRPr="004744F7">
              <w:rPr>
                <w:rFonts w:cs="Arial"/>
                <w:sz w:val="20"/>
                <w:szCs w:val="20"/>
              </w:rPr>
              <w:t>4.3/4.4/4.5/4.6</w:t>
            </w:r>
          </w:p>
        </w:tc>
        <w:tc>
          <w:tcPr>
            <w:tcW w:w="1134" w:type="dxa"/>
          </w:tcPr>
          <w:p w14:paraId="0B621031" w14:textId="77777777" w:rsidR="00E44883" w:rsidRPr="003368FD" w:rsidRDefault="004617C9">
            <w:pPr>
              <w:rPr>
                <w:rFonts w:cs="Times New Roman"/>
                <w:color w:val="324043"/>
              </w:rPr>
            </w:pPr>
            <w:sdt>
              <w:sdtPr>
                <w:rPr>
                  <w:b/>
                  <w:iCs/>
                  <w:color w:val="324043"/>
                  <w:sz w:val="20"/>
                  <w:szCs w:val="20"/>
                </w:rPr>
                <w:alias w:val="Outcomes"/>
                <w:tag w:val="Outcomes"/>
                <w:id w:val="-906838226"/>
                <w:placeholder>
                  <w:docPart w:val="52ECDBC4C58F4213B0358216F6C1B44E"/>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E44883" w:rsidRPr="00330C34">
                  <w:rPr>
                    <w:rStyle w:val="PlaceholderText"/>
                  </w:rPr>
                  <w:t>Choose an item.</w:t>
                </w:r>
              </w:sdtContent>
            </w:sdt>
          </w:p>
        </w:tc>
        <w:tc>
          <w:tcPr>
            <w:tcW w:w="8080" w:type="dxa"/>
          </w:tcPr>
          <w:p w14:paraId="4C13CE50" w14:textId="77777777" w:rsidR="00E44883" w:rsidRPr="003368FD" w:rsidRDefault="00E44883">
            <w:pPr>
              <w:rPr>
                <w:rFonts w:cs="Times New Roman"/>
                <w:i/>
                <w:iCs/>
                <w:color w:val="324043"/>
                <w:sz w:val="20"/>
                <w:szCs w:val="20"/>
              </w:rPr>
            </w:pPr>
          </w:p>
        </w:tc>
      </w:tr>
    </w:tbl>
    <w:p w14:paraId="5C087428" w14:textId="77777777" w:rsidR="002C198E" w:rsidRDefault="002C198E">
      <w:pPr>
        <w:spacing w:after="0" w:line="240" w:lineRule="auto"/>
        <w:textboxTightWrap w:val="none"/>
      </w:pPr>
    </w:p>
    <w:p w14:paraId="491133C6" w14:textId="77777777" w:rsidR="002C198E" w:rsidRDefault="002C198E">
      <w:pPr>
        <w:spacing w:after="0" w:line="240" w:lineRule="auto"/>
        <w:textboxTightWrap w:val="none"/>
      </w:pPr>
    </w:p>
    <w:p w14:paraId="66F019D5" w14:textId="77777777" w:rsidR="002C198E" w:rsidRDefault="002C198E">
      <w:pPr>
        <w:spacing w:after="0" w:line="240" w:lineRule="auto"/>
        <w:textboxTightWrap w:val="none"/>
      </w:pPr>
      <w:r>
        <w:br w:type="page"/>
      </w:r>
    </w:p>
    <w:p w14:paraId="5E3E691B" w14:textId="77777777" w:rsidR="002C198E" w:rsidRDefault="002C198E">
      <w:pPr>
        <w:spacing w:after="0" w:line="240" w:lineRule="auto"/>
        <w:textboxTightWrap w:val="none"/>
      </w:pPr>
    </w:p>
    <w:p w14:paraId="04CD8523" w14:textId="1EE5BBA1" w:rsidR="000E2014" w:rsidRDefault="000E2014" w:rsidP="000E2014">
      <w:pPr>
        <w:pStyle w:val="Heading2"/>
      </w:pPr>
      <w:r>
        <w:t>Section 2: Action plan table</w:t>
      </w:r>
    </w:p>
    <w:p w14:paraId="41069BF7" w14:textId="7FCA9B2B" w:rsidR="009A62E1" w:rsidRDefault="009A62E1" w:rsidP="009A62E1">
      <w:r>
        <w:t xml:space="preserve">This action plan table has been developed as part of the assurance process. It can be used as part of the approval tool to illustrate when a quality standard is either working towards, or not achieved, following the </w:t>
      </w:r>
      <w:hyperlink r:id="rId28" w:history="1">
        <w:r>
          <w:rPr>
            <w:rStyle w:val="Hyperlink"/>
            <w:rFonts w:ascii="Arial" w:hAnsi="Arial"/>
          </w:rPr>
          <w:t>ongoing monitoring tool</w:t>
        </w:r>
      </w:hyperlink>
      <w:r>
        <w:t xml:space="preserve"> or when supporting a concern of the clinical learning environment (</w:t>
      </w:r>
      <w:hyperlink r:id="rId29" w:history="1">
        <w:r>
          <w:rPr>
            <w:rStyle w:val="Hyperlink"/>
            <w:rFonts w:ascii="Arial" w:hAnsi="Arial"/>
          </w:rPr>
          <w:t>escalation and triangulation guidance</w:t>
        </w:r>
      </w:hyperlink>
      <w:r>
        <w:t>).</w:t>
      </w:r>
    </w:p>
    <w:tbl>
      <w:tblPr>
        <w:tblStyle w:val="TableGrid5"/>
        <w:tblW w:w="0" w:type="auto"/>
        <w:tblLook w:val="04A0" w:firstRow="1" w:lastRow="0" w:firstColumn="1" w:lastColumn="0" w:noHBand="0" w:noVBand="1"/>
      </w:tblPr>
      <w:tblGrid>
        <w:gridCol w:w="1126"/>
        <w:gridCol w:w="3666"/>
        <w:gridCol w:w="2402"/>
        <w:gridCol w:w="2401"/>
        <w:gridCol w:w="2399"/>
        <w:gridCol w:w="2396"/>
      </w:tblGrid>
      <w:tr w:rsidR="000E2014" w:rsidRPr="00133599" w14:paraId="4592E6C3" w14:textId="77777777">
        <w:trPr>
          <w:tblHeader/>
        </w:trPr>
        <w:tc>
          <w:tcPr>
            <w:tcW w:w="1126" w:type="dxa"/>
            <w:shd w:val="clear" w:color="auto" w:fill="005EB8"/>
          </w:tcPr>
          <w:p w14:paraId="547E49B3" w14:textId="77777777" w:rsidR="000E2014" w:rsidRPr="00133599" w:rsidRDefault="000E2014">
            <w:pPr>
              <w:spacing w:after="0" w:line="240" w:lineRule="auto"/>
              <w:rPr>
                <w:rFonts w:cs="Times New Roman"/>
                <w:color w:val="FFFFFF"/>
                <w:sz w:val="20"/>
                <w:szCs w:val="20"/>
              </w:rPr>
            </w:pPr>
            <w:bookmarkStart w:id="2" w:name="_Hlk134105860"/>
            <w:r w:rsidRPr="00133599">
              <w:rPr>
                <w:rFonts w:cs="Times New Roman"/>
                <w:color w:val="FFFFFF"/>
                <w:sz w:val="20"/>
                <w:szCs w:val="20"/>
              </w:rPr>
              <w:t>Standard ID</w:t>
            </w:r>
          </w:p>
        </w:tc>
        <w:tc>
          <w:tcPr>
            <w:tcW w:w="3666" w:type="dxa"/>
            <w:shd w:val="clear" w:color="auto" w:fill="005EB8"/>
          </w:tcPr>
          <w:p w14:paraId="0BDE450D" w14:textId="77777777" w:rsidR="000E2014" w:rsidRPr="00133599" w:rsidRDefault="000E2014">
            <w:pPr>
              <w:spacing w:after="0" w:line="240" w:lineRule="auto"/>
              <w:rPr>
                <w:rFonts w:cs="Times New Roman"/>
                <w:color w:val="FFFFFF"/>
                <w:sz w:val="20"/>
                <w:szCs w:val="20"/>
              </w:rPr>
            </w:pPr>
            <w:r w:rsidRPr="00133599">
              <w:rPr>
                <w:rFonts w:cs="Times New Roman"/>
                <w:color w:val="FFFFFF"/>
                <w:sz w:val="20"/>
                <w:szCs w:val="20"/>
              </w:rPr>
              <w:t>Area for Development</w:t>
            </w:r>
          </w:p>
          <w:p w14:paraId="690BC236" w14:textId="77777777" w:rsidR="000E2014" w:rsidRPr="00133599" w:rsidRDefault="000E2014">
            <w:pPr>
              <w:spacing w:after="0" w:line="240" w:lineRule="auto"/>
              <w:rPr>
                <w:rFonts w:cs="Times New Roman"/>
                <w:color w:val="FFFFFF"/>
                <w:sz w:val="20"/>
                <w:szCs w:val="20"/>
              </w:rPr>
            </w:pPr>
          </w:p>
        </w:tc>
        <w:tc>
          <w:tcPr>
            <w:tcW w:w="2402" w:type="dxa"/>
            <w:shd w:val="clear" w:color="auto" w:fill="005EB8"/>
          </w:tcPr>
          <w:p w14:paraId="03267E31" w14:textId="77777777" w:rsidR="000E2014" w:rsidRPr="00133599" w:rsidRDefault="000E2014">
            <w:pPr>
              <w:spacing w:after="0" w:line="240" w:lineRule="auto"/>
              <w:rPr>
                <w:rFonts w:cs="Times New Roman"/>
                <w:color w:val="FFFFFF"/>
                <w:sz w:val="20"/>
                <w:szCs w:val="20"/>
              </w:rPr>
            </w:pPr>
            <w:r w:rsidRPr="00133599">
              <w:rPr>
                <w:rFonts w:cs="Times New Roman"/>
                <w:color w:val="FFFFFF"/>
                <w:sz w:val="20"/>
                <w:szCs w:val="20"/>
              </w:rPr>
              <w:t>Proposed Action/s to be taken</w:t>
            </w:r>
          </w:p>
        </w:tc>
        <w:tc>
          <w:tcPr>
            <w:tcW w:w="2401" w:type="dxa"/>
            <w:shd w:val="clear" w:color="auto" w:fill="005EB8"/>
          </w:tcPr>
          <w:p w14:paraId="76C3D8D7" w14:textId="77777777" w:rsidR="000E2014" w:rsidRPr="00133599" w:rsidRDefault="000E2014">
            <w:pPr>
              <w:spacing w:after="0" w:line="240" w:lineRule="auto"/>
              <w:rPr>
                <w:rFonts w:cs="Times New Roman"/>
                <w:color w:val="FFFFFF"/>
                <w:sz w:val="20"/>
                <w:szCs w:val="20"/>
              </w:rPr>
            </w:pPr>
            <w:r w:rsidRPr="00133599">
              <w:rPr>
                <w:rFonts w:cs="Times New Roman"/>
                <w:color w:val="FFFFFF"/>
                <w:sz w:val="20"/>
                <w:szCs w:val="20"/>
              </w:rPr>
              <w:t>Outcome required</w:t>
            </w:r>
            <w:r>
              <w:rPr>
                <w:rFonts w:cs="Times New Roman"/>
                <w:color w:val="FFFFFF"/>
                <w:sz w:val="20"/>
                <w:szCs w:val="20"/>
              </w:rPr>
              <w:t xml:space="preserve"> (include timescales)</w:t>
            </w:r>
          </w:p>
        </w:tc>
        <w:tc>
          <w:tcPr>
            <w:tcW w:w="2399" w:type="dxa"/>
            <w:shd w:val="clear" w:color="auto" w:fill="005EB8"/>
          </w:tcPr>
          <w:p w14:paraId="5262B568" w14:textId="77777777" w:rsidR="000E2014" w:rsidRPr="00133599" w:rsidRDefault="000E2014">
            <w:pPr>
              <w:spacing w:after="0" w:line="240" w:lineRule="auto"/>
              <w:rPr>
                <w:rFonts w:cs="Times New Roman"/>
                <w:color w:val="FFFFFF"/>
                <w:sz w:val="20"/>
                <w:szCs w:val="20"/>
              </w:rPr>
            </w:pPr>
            <w:r w:rsidRPr="00133599">
              <w:rPr>
                <w:rFonts w:cs="Times New Roman"/>
                <w:color w:val="FFFFFF"/>
                <w:sz w:val="20"/>
                <w:szCs w:val="20"/>
              </w:rPr>
              <w:t>To be completed by (person responsible) and date of review</w:t>
            </w:r>
          </w:p>
        </w:tc>
        <w:tc>
          <w:tcPr>
            <w:tcW w:w="2396" w:type="dxa"/>
            <w:shd w:val="clear" w:color="auto" w:fill="005EB8"/>
          </w:tcPr>
          <w:p w14:paraId="2FD62695" w14:textId="77777777" w:rsidR="000E2014" w:rsidRPr="00133599" w:rsidRDefault="000E2014">
            <w:pPr>
              <w:spacing w:after="0" w:line="240" w:lineRule="auto"/>
              <w:rPr>
                <w:rFonts w:cs="Times New Roman"/>
                <w:color w:val="FFFFFF"/>
                <w:sz w:val="20"/>
                <w:szCs w:val="20"/>
              </w:rPr>
            </w:pPr>
            <w:r w:rsidRPr="00133599">
              <w:rPr>
                <w:rFonts w:cs="Times New Roman"/>
                <w:color w:val="FFFFFF"/>
                <w:sz w:val="20"/>
                <w:szCs w:val="20"/>
              </w:rPr>
              <w:t>Review completed by whom and date of review</w:t>
            </w:r>
          </w:p>
        </w:tc>
      </w:tr>
      <w:tr w:rsidR="000E2014" w:rsidRPr="00133599" w14:paraId="246F1762" w14:textId="77777777">
        <w:tc>
          <w:tcPr>
            <w:tcW w:w="1126" w:type="dxa"/>
          </w:tcPr>
          <w:p w14:paraId="2FABAF5E" w14:textId="77777777" w:rsidR="000E2014" w:rsidRPr="00133599" w:rsidRDefault="000E2014">
            <w:pPr>
              <w:rPr>
                <w:rFonts w:cs="Times New Roman"/>
                <w:sz w:val="20"/>
                <w:szCs w:val="20"/>
              </w:rPr>
            </w:pPr>
          </w:p>
        </w:tc>
        <w:tc>
          <w:tcPr>
            <w:tcW w:w="3666" w:type="dxa"/>
          </w:tcPr>
          <w:p w14:paraId="68736B88" w14:textId="77777777" w:rsidR="000E2014" w:rsidRPr="00133599" w:rsidRDefault="000E2014">
            <w:pPr>
              <w:rPr>
                <w:rFonts w:cs="Times New Roman"/>
                <w:sz w:val="20"/>
                <w:szCs w:val="20"/>
              </w:rPr>
            </w:pPr>
          </w:p>
        </w:tc>
        <w:tc>
          <w:tcPr>
            <w:tcW w:w="2402" w:type="dxa"/>
          </w:tcPr>
          <w:p w14:paraId="2EF13E10" w14:textId="77777777" w:rsidR="000E2014" w:rsidRPr="00133599" w:rsidRDefault="000E2014">
            <w:pPr>
              <w:rPr>
                <w:rFonts w:cs="Times New Roman"/>
                <w:sz w:val="20"/>
                <w:szCs w:val="20"/>
              </w:rPr>
            </w:pPr>
          </w:p>
        </w:tc>
        <w:tc>
          <w:tcPr>
            <w:tcW w:w="2401" w:type="dxa"/>
          </w:tcPr>
          <w:p w14:paraId="77E6B6BD" w14:textId="77777777" w:rsidR="000E2014" w:rsidRPr="00133599" w:rsidRDefault="000E2014">
            <w:pPr>
              <w:rPr>
                <w:rFonts w:cs="Times New Roman"/>
                <w:sz w:val="20"/>
                <w:szCs w:val="20"/>
              </w:rPr>
            </w:pPr>
          </w:p>
        </w:tc>
        <w:tc>
          <w:tcPr>
            <w:tcW w:w="2399" w:type="dxa"/>
          </w:tcPr>
          <w:p w14:paraId="68FD6313" w14:textId="77777777" w:rsidR="000E2014" w:rsidRPr="00133599" w:rsidRDefault="000E2014">
            <w:pPr>
              <w:rPr>
                <w:rFonts w:cs="Times New Roman"/>
                <w:sz w:val="20"/>
                <w:szCs w:val="20"/>
              </w:rPr>
            </w:pPr>
          </w:p>
        </w:tc>
        <w:tc>
          <w:tcPr>
            <w:tcW w:w="2396" w:type="dxa"/>
          </w:tcPr>
          <w:p w14:paraId="5BCEB7D4" w14:textId="77777777" w:rsidR="000E2014" w:rsidRPr="00133599" w:rsidRDefault="000E2014">
            <w:pPr>
              <w:rPr>
                <w:rFonts w:cs="Times New Roman"/>
                <w:sz w:val="20"/>
                <w:szCs w:val="20"/>
              </w:rPr>
            </w:pPr>
          </w:p>
        </w:tc>
      </w:tr>
      <w:tr w:rsidR="000E2014" w:rsidRPr="00133599" w14:paraId="500F6AB0" w14:textId="77777777">
        <w:tc>
          <w:tcPr>
            <w:tcW w:w="1126" w:type="dxa"/>
          </w:tcPr>
          <w:p w14:paraId="54E0DC7F" w14:textId="77777777" w:rsidR="000E2014" w:rsidRPr="00133599" w:rsidRDefault="000E2014">
            <w:pPr>
              <w:rPr>
                <w:rFonts w:cs="Times New Roman"/>
                <w:sz w:val="20"/>
                <w:szCs w:val="20"/>
              </w:rPr>
            </w:pPr>
          </w:p>
        </w:tc>
        <w:tc>
          <w:tcPr>
            <w:tcW w:w="3666" w:type="dxa"/>
          </w:tcPr>
          <w:p w14:paraId="5177E26E" w14:textId="77777777" w:rsidR="000E2014" w:rsidRPr="00133599" w:rsidRDefault="000E2014">
            <w:pPr>
              <w:rPr>
                <w:rFonts w:cs="Times New Roman"/>
                <w:sz w:val="20"/>
                <w:szCs w:val="20"/>
              </w:rPr>
            </w:pPr>
          </w:p>
        </w:tc>
        <w:tc>
          <w:tcPr>
            <w:tcW w:w="2402" w:type="dxa"/>
          </w:tcPr>
          <w:p w14:paraId="7F367E2F" w14:textId="77777777" w:rsidR="000E2014" w:rsidRPr="00133599" w:rsidRDefault="000E2014">
            <w:pPr>
              <w:rPr>
                <w:rFonts w:cs="Times New Roman"/>
                <w:sz w:val="20"/>
                <w:szCs w:val="20"/>
              </w:rPr>
            </w:pPr>
          </w:p>
        </w:tc>
        <w:tc>
          <w:tcPr>
            <w:tcW w:w="2401" w:type="dxa"/>
          </w:tcPr>
          <w:p w14:paraId="6893C450" w14:textId="77777777" w:rsidR="000E2014" w:rsidRPr="00133599" w:rsidRDefault="000E2014">
            <w:pPr>
              <w:rPr>
                <w:rFonts w:cs="Times New Roman"/>
                <w:sz w:val="20"/>
                <w:szCs w:val="20"/>
              </w:rPr>
            </w:pPr>
          </w:p>
        </w:tc>
        <w:tc>
          <w:tcPr>
            <w:tcW w:w="2399" w:type="dxa"/>
          </w:tcPr>
          <w:p w14:paraId="07DF18FE" w14:textId="77777777" w:rsidR="000E2014" w:rsidRPr="00133599" w:rsidRDefault="000E2014">
            <w:pPr>
              <w:rPr>
                <w:rFonts w:cs="Times New Roman"/>
                <w:sz w:val="20"/>
                <w:szCs w:val="20"/>
              </w:rPr>
            </w:pPr>
          </w:p>
        </w:tc>
        <w:tc>
          <w:tcPr>
            <w:tcW w:w="2396" w:type="dxa"/>
          </w:tcPr>
          <w:p w14:paraId="14CE7948" w14:textId="77777777" w:rsidR="000E2014" w:rsidRPr="00133599" w:rsidRDefault="000E2014">
            <w:pPr>
              <w:rPr>
                <w:rFonts w:cs="Times New Roman"/>
                <w:sz w:val="20"/>
                <w:szCs w:val="20"/>
              </w:rPr>
            </w:pPr>
          </w:p>
        </w:tc>
      </w:tr>
      <w:tr w:rsidR="000E2014" w:rsidRPr="00133599" w14:paraId="64B7D037" w14:textId="77777777">
        <w:tc>
          <w:tcPr>
            <w:tcW w:w="1126" w:type="dxa"/>
          </w:tcPr>
          <w:p w14:paraId="7A7CD03B" w14:textId="77777777" w:rsidR="000E2014" w:rsidRPr="00133599" w:rsidRDefault="000E2014">
            <w:pPr>
              <w:rPr>
                <w:rFonts w:cs="Times New Roman"/>
                <w:sz w:val="20"/>
                <w:szCs w:val="20"/>
              </w:rPr>
            </w:pPr>
          </w:p>
        </w:tc>
        <w:tc>
          <w:tcPr>
            <w:tcW w:w="3666" w:type="dxa"/>
          </w:tcPr>
          <w:p w14:paraId="214D4FA9" w14:textId="77777777" w:rsidR="000E2014" w:rsidRPr="00133599" w:rsidRDefault="000E2014">
            <w:pPr>
              <w:rPr>
                <w:rFonts w:cs="Times New Roman"/>
                <w:sz w:val="20"/>
                <w:szCs w:val="20"/>
              </w:rPr>
            </w:pPr>
          </w:p>
        </w:tc>
        <w:tc>
          <w:tcPr>
            <w:tcW w:w="2402" w:type="dxa"/>
          </w:tcPr>
          <w:p w14:paraId="2DF5D359" w14:textId="77777777" w:rsidR="000E2014" w:rsidRPr="00133599" w:rsidRDefault="000E2014">
            <w:pPr>
              <w:rPr>
                <w:rFonts w:cs="Times New Roman"/>
                <w:sz w:val="20"/>
                <w:szCs w:val="20"/>
              </w:rPr>
            </w:pPr>
          </w:p>
        </w:tc>
        <w:tc>
          <w:tcPr>
            <w:tcW w:w="2401" w:type="dxa"/>
          </w:tcPr>
          <w:p w14:paraId="4AB9C5B6" w14:textId="77777777" w:rsidR="000E2014" w:rsidRPr="00133599" w:rsidRDefault="000E2014">
            <w:pPr>
              <w:rPr>
                <w:rFonts w:cs="Times New Roman"/>
                <w:sz w:val="20"/>
                <w:szCs w:val="20"/>
              </w:rPr>
            </w:pPr>
          </w:p>
        </w:tc>
        <w:tc>
          <w:tcPr>
            <w:tcW w:w="2399" w:type="dxa"/>
          </w:tcPr>
          <w:p w14:paraId="53E2C2CA" w14:textId="77777777" w:rsidR="000E2014" w:rsidRPr="00133599" w:rsidRDefault="000E2014">
            <w:pPr>
              <w:rPr>
                <w:rFonts w:cs="Times New Roman"/>
                <w:sz w:val="20"/>
                <w:szCs w:val="20"/>
              </w:rPr>
            </w:pPr>
          </w:p>
        </w:tc>
        <w:tc>
          <w:tcPr>
            <w:tcW w:w="2396" w:type="dxa"/>
          </w:tcPr>
          <w:p w14:paraId="3D5799E6" w14:textId="77777777" w:rsidR="000E2014" w:rsidRPr="00133599" w:rsidRDefault="000E2014">
            <w:pPr>
              <w:rPr>
                <w:rFonts w:cs="Times New Roman"/>
                <w:sz w:val="20"/>
                <w:szCs w:val="20"/>
              </w:rPr>
            </w:pPr>
          </w:p>
        </w:tc>
      </w:tr>
      <w:tr w:rsidR="000E2014" w:rsidRPr="00133599" w14:paraId="792024D1" w14:textId="77777777">
        <w:tc>
          <w:tcPr>
            <w:tcW w:w="1126" w:type="dxa"/>
          </w:tcPr>
          <w:p w14:paraId="7ABBA8A4" w14:textId="77777777" w:rsidR="000E2014" w:rsidRPr="00133599" w:rsidRDefault="000E2014">
            <w:pPr>
              <w:rPr>
                <w:sz w:val="20"/>
                <w:szCs w:val="20"/>
              </w:rPr>
            </w:pPr>
          </w:p>
        </w:tc>
        <w:tc>
          <w:tcPr>
            <w:tcW w:w="3666" w:type="dxa"/>
          </w:tcPr>
          <w:p w14:paraId="0C41938B" w14:textId="77777777" w:rsidR="000E2014" w:rsidRPr="00133599" w:rsidRDefault="000E2014">
            <w:pPr>
              <w:rPr>
                <w:sz w:val="20"/>
                <w:szCs w:val="20"/>
              </w:rPr>
            </w:pPr>
          </w:p>
        </w:tc>
        <w:tc>
          <w:tcPr>
            <w:tcW w:w="2402" w:type="dxa"/>
          </w:tcPr>
          <w:p w14:paraId="4AC5E7A1" w14:textId="77777777" w:rsidR="000E2014" w:rsidRPr="00133599" w:rsidRDefault="000E2014">
            <w:pPr>
              <w:rPr>
                <w:sz w:val="20"/>
                <w:szCs w:val="20"/>
              </w:rPr>
            </w:pPr>
          </w:p>
        </w:tc>
        <w:tc>
          <w:tcPr>
            <w:tcW w:w="2401" w:type="dxa"/>
          </w:tcPr>
          <w:p w14:paraId="2553E4CE" w14:textId="77777777" w:rsidR="000E2014" w:rsidRPr="00133599" w:rsidRDefault="000E2014">
            <w:pPr>
              <w:rPr>
                <w:sz w:val="20"/>
                <w:szCs w:val="20"/>
              </w:rPr>
            </w:pPr>
          </w:p>
        </w:tc>
        <w:tc>
          <w:tcPr>
            <w:tcW w:w="2399" w:type="dxa"/>
          </w:tcPr>
          <w:p w14:paraId="1E7D7A18" w14:textId="77777777" w:rsidR="000E2014" w:rsidRPr="00133599" w:rsidRDefault="000E2014">
            <w:pPr>
              <w:rPr>
                <w:sz w:val="20"/>
                <w:szCs w:val="20"/>
              </w:rPr>
            </w:pPr>
          </w:p>
        </w:tc>
        <w:tc>
          <w:tcPr>
            <w:tcW w:w="2396" w:type="dxa"/>
          </w:tcPr>
          <w:p w14:paraId="4EC1BA97" w14:textId="77777777" w:rsidR="000E2014" w:rsidRPr="00133599" w:rsidRDefault="000E2014">
            <w:pPr>
              <w:rPr>
                <w:sz w:val="20"/>
                <w:szCs w:val="20"/>
              </w:rPr>
            </w:pPr>
          </w:p>
        </w:tc>
      </w:tr>
      <w:tr w:rsidR="000E2014" w:rsidRPr="00133599" w14:paraId="7233A752" w14:textId="77777777">
        <w:tc>
          <w:tcPr>
            <w:tcW w:w="1126" w:type="dxa"/>
          </w:tcPr>
          <w:p w14:paraId="613170B1" w14:textId="77777777" w:rsidR="000E2014" w:rsidRPr="00133599" w:rsidRDefault="000E2014">
            <w:pPr>
              <w:rPr>
                <w:sz w:val="20"/>
                <w:szCs w:val="20"/>
              </w:rPr>
            </w:pPr>
          </w:p>
        </w:tc>
        <w:tc>
          <w:tcPr>
            <w:tcW w:w="3666" w:type="dxa"/>
          </w:tcPr>
          <w:p w14:paraId="40BD1F6D" w14:textId="77777777" w:rsidR="000E2014" w:rsidRPr="00133599" w:rsidRDefault="000E2014">
            <w:pPr>
              <w:rPr>
                <w:sz w:val="20"/>
                <w:szCs w:val="20"/>
              </w:rPr>
            </w:pPr>
          </w:p>
        </w:tc>
        <w:tc>
          <w:tcPr>
            <w:tcW w:w="2402" w:type="dxa"/>
          </w:tcPr>
          <w:p w14:paraId="326B6C5E" w14:textId="77777777" w:rsidR="000E2014" w:rsidRPr="00133599" w:rsidRDefault="000E2014">
            <w:pPr>
              <w:rPr>
                <w:sz w:val="20"/>
                <w:szCs w:val="20"/>
              </w:rPr>
            </w:pPr>
          </w:p>
        </w:tc>
        <w:tc>
          <w:tcPr>
            <w:tcW w:w="2401" w:type="dxa"/>
          </w:tcPr>
          <w:p w14:paraId="5E292ED5" w14:textId="77777777" w:rsidR="000E2014" w:rsidRPr="00133599" w:rsidRDefault="000E2014">
            <w:pPr>
              <w:rPr>
                <w:sz w:val="20"/>
                <w:szCs w:val="20"/>
              </w:rPr>
            </w:pPr>
          </w:p>
        </w:tc>
        <w:tc>
          <w:tcPr>
            <w:tcW w:w="2399" w:type="dxa"/>
          </w:tcPr>
          <w:p w14:paraId="6CF695AA" w14:textId="77777777" w:rsidR="000E2014" w:rsidRPr="00133599" w:rsidRDefault="000E2014">
            <w:pPr>
              <w:rPr>
                <w:sz w:val="20"/>
                <w:szCs w:val="20"/>
              </w:rPr>
            </w:pPr>
          </w:p>
        </w:tc>
        <w:tc>
          <w:tcPr>
            <w:tcW w:w="2396" w:type="dxa"/>
          </w:tcPr>
          <w:p w14:paraId="4AD8975D" w14:textId="77777777" w:rsidR="000E2014" w:rsidRPr="00133599" w:rsidRDefault="000E2014">
            <w:pPr>
              <w:rPr>
                <w:sz w:val="20"/>
                <w:szCs w:val="20"/>
              </w:rPr>
            </w:pPr>
          </w:p>
        </w:tc>
      </w:tr>
      <w:bookmarkEnd w:id="2"/>
    </w:tbl>
    <w:p w14:paraId="14BD603A" w14:textId="77777777" w:rsidR="00A62CDA" w:rsidRDefault="00A62CDA">
      <w:pPr>
        <w:spacing w:after="0" w:line="240" w:lineRule="auto"/>
        <w:textboxTightWrap w:val="none"/>
      </w:pPr>
    </w:p>
    <w:p w14:paraId="5AFE561C" w14:textId="77777777" w:rsidR="00A62CDA" w:rsidRDefault="00A62CDA">
      <w:pPr>
        <w:spacing w:after="0" w:line="240" w:lineRule="auto"/>
        <w:textboxTightWrap w:val="none"/>
      </w:pPr>
    </w:p>
    <w:p w14:paraId="5D8BB4D7" w14:textId="77777777" w:rsidR="00A62CDA" w:rsidRDefault="00A62CDA">
      <w:pPr>
        <w:spacing w:after="0" w:line="240" w:lineRule="auto"/>
        <w:textboxTightWrap w:val="none"/>
      </w:pPr>
      <w:r>
        <w:br w:type="page"/>
      </w:r>
    </w:p>
    <w:p w14:paraId="336351D4" w14:textId="77777777" w:rsidR="00A62CDA" w:rsidRDefault="00A62CDA" w:rsidP="00A62CDA">
      <w:pPr>
        <w:pStyle w:val="Heading2"/>
      </w:pPr>
      <w:r>
        <w:lastRenderedPageBreak/>
        <w:t>Ongoing monitoring tool</w:t>
      </w:r>
    </w:p>
    <w:p w14:paraId="060C8F64" w14:textId="77777777" w:rsidR="00A62CDA" w:rsidRDefault="00A62CDA" w:rsidP="00A62CDA">
      <w:pPr>
        <w:pStyle w:val="Heading4"/>
        <w:rPr>
          <w:rFonts w:hint="eastAsia"/>
        </w:rPr>
      </w:pPr>
      <w:r>
        <w:t>Monitoring of the learning environment</w:t>
      </w:r>
    </w:p>
    <w:p w14:paraId="7FE5B8C5" w14:textId="77777777" w:rsidR="006178CE" w:rsidRDefault="006178CE" w:rsidP="0022631C">
      <w:pPr>
        <w:spacing w:after="0" w:line="240" w:lineRule="auto"/>
        <w:jc w:val="both"/>
      </w:pPr>
      <w:r>
        <w:t>T</w:t>
      </w:r>
      <w:r w:rsidRPr="00343729">
        <w:t>his section outlines the process for ongoing monitoring of the learning environment. This process is to provide a consistent approach to</w:t>
      </w:r>
      <w:r w:rsidRPr="00AD2F53">
        <w:rPr>
          <w:i/>
          <w:iCs/>
        </w:rPr>
        <w:t xml:space="preserve"> monitoring</w:t>
      </w:r>
      <w:r>
        <w:t xml:space="preserve"> and</w:t>
      </w:r>
      <w:r w:rsidRPr="00343729">
        <w:t xml:space="preserve"> </w:t>
      </w:r>
      <w:r w:rsidRPr="00343729">
        <w:rPr>
          <w:i/>
          <w:iCs/>
        </w:rPr>
        <w:t>managing identified concerns</w:t>
      </w:r>
      <w:r w:rsidRPr="00343729">
        <w:t xml:space="preserve"> to the learning environment and provide assurance around the escalation and decision-making process.</w:t>
      </w:r>
      <w:r>
        <w:t xml:space="preserve"> The process takes place continuously and if a quality concern arose, triggers the approval tool.</w:t>
      </w:r>
    </w:p>
    <w:p w14:paraId="58698183" w14:textId="77777777" w:rsidR="0022631C" w:rsidRDefault="0022631C" w:rsidP="0022631C">
      <w:pPr>
        <w:spacing w:after="0" w:line="240" w:lineRule="auto"/>
        <w:jc w:val="both"/>
      </w:pPr>
    </w:p>
    <w:tbl>
      <w:tblPr>
        <w:tblStyle w:val="TableGrid6"/>
        <w:tblW w:w="0" w:type="auto"/>
        <w:tblLook w:val="04A0" w:firstRow="1" w:lastRow="0" w:firstColumn="1" w:lastColumn="0" w:noHBand="0" w:noVBand="1"/>
      </w:tblPr>
      <w:tblGrid>
        <w:gridCol w:w="2803"/>
        <w:gridCol w:w="11587"/>
      </w:tblGrid>
      <w:tr w:rsidR="0022631C" w:rsidRPr="00426C32" w14:paraId="544DC7FC" w14:textId="77777777">
        <w:tc>
          <w:tcPr>
            <w:tcW w:w="14542" w:type="dxa"/>
            <w:gridSpan w:val="2"/>
            <w:shd w:val="clear" w:color="auto" w:fill="005EB8"/>
          </w:tcPr>
          <w:p w14:paraId="380C8B6E" w14:textId="61147327" w:rsidR="0022631C" w:rsidRPr="0022631C" w:rsidRDefault="0022631C" w:rsidP="0022631C">
            <w:pPr>
              <w:spacing w:after="0" w:line="240" w:lineRule="auto"/>
              <w:jc w:val="both"/>
              <w:rPr>
                <w:rFonts w:cs="Times New Roman"/>
                <w:color w:val="FFFFFF"/>
                <w:sz w:val="20"/>
                <w:szCs w:val="20"/>
              </w:rPr>
            </w:pPr>
            <w:r w:rsidRPr="00426C32">
              <w:rPr>
                <w:rFonts w:cs="Times New Roman"/>
                <w:color w:val="FFFFFF"/>
                <w:sz w:val="20"/>
                <w:szCs w:val="20"/>
              </w:rPr>
              <w:t>P</w:t>
            </w:r>
            <w:r w:rsidR="003011AD">
              <w:rPr>
                <w:rFonts w:cs="Times New Roman"/>
                <w:color w:val="FFFFFF"/>
                <w:sz w:val="20"/>
                <w:szCs w:val="20"/>
              </w:rPr>
              <w:t>ractice environments</w:t>
            </w:r>
            <w:r w:rsidRPr="00426C32">
              <w:rPr>
                <w:rFonts w:cs="Times New Roman"/>
                <w:color w:val="FFFFFF"/>
                <w:sz w:val="20"/>
                <w:szCs w:val="20"/>
              </w:rPr>
              <w:t xml:space="preserve"> and education providers have developed various mechanisms to monitor the learning environment, providing an organisation with a dashboard of </w:t>
            </w:r>
            <w:proofErr w:type="spellStart"/>
            <w:r w:rsidRPr="00426C32">
              <w:rPr>
                <w:rFonts w:cs="Times New Roman"/>
                <w:color w:val="FFFFFF"/>
                <w:sz w:val="20"/>
                <w:szCs w:val="20"/>
              </w:rPr>
              <w:t>‘quality</w:t>
            </w:r>
            <w:proofErr w:type="spellEnd"/>
            <w:r w:rsidRPr="00426C32">
              <w:rPr>
                <w:rFonts w:cs="Times New Roman"/>
                <w:color w:val="FFFFFF"/>
                <w:sz w:val="20"/>
                <w:szCs w:val="20"/>
              </w:rPr>
              <w:t>’ informatics. Examples are given below of potential sources of data</w:t>
            </w:r>
            <w:r w:rsidR="00D81946" w:rsidRPr="00426C32">
              <w:rPr>
                <w:rFonts w:cs="Times New Roman"/>
                <w:color w:val="FFFFFF"/>
                <w:sz w:val="20"/>
                <w:szCs w:val="20"/>
              </w:rPr>
              <w:t xml:space="preserve">. </w:t>
            </w:r>
            <w:r w:rsidRPr="00426C32">
              <w:rPr>
                <w:rFonts w:cs="Times New Roman"/>
                <w:color w:val="FFFFFF"/>
                <w:sz w:val="20"/>
                <w:szCs w:val="20"/>
              </w:rPr>
              <w:t>Each organisation will review their matrix of information regarding the learning environment and complete the ongoing monitoring process tool after the first placement, and then</w:t>
            </w:r>
            <w:r w:rsidRPr="00426C32">
              <w:rPr>
                <w:rFonts w:cs="Times New Roman"/>
                <w:i/>
                <w:iCs/>
                <w:color w:val="FFFFFF"/>
                <w:sz w:val="20"/>
                <w:szCs w:val="20"/>
              </w:rPr>
              <w:t xml:space="preserve"> every 3 years.</w:t>
            </w:r>
            <w:r w:rsidRPr="00426C32">
              <w:rPr>
                <w:rFonts w:cs="Times New Roman"/>
                <w:color w:val="FFFFFF"/>
                <w:sz w:val="20"/>
                <w:szCs w:val="20"/>
              </w:rPr>
              <w:t xml:space="preserve"> The completed table is completed as part of a collaborative process between education and placement providers. </w:t>
            </w:r>
          </w:p>
        </w:tc>
      </w:tr>
      <w:tr w:rsidR="0022631C" w:rsidRPr="00426C32" w14:paraId="74B38314" w14:textId="77777777">
        <w:tc>
          <w:tcPr>
            <w:tcW w:w="2830" w:type="dxa"/>
            <w:shd w:val="clear" w:color="auto" w:fill="48DEFF"/>
          </w:tcPr>
          <w:p w14:paraId="46FE0442" w14:textId="77777777" w:rsidR="0022631C" w:rsidRPr="00426C32" w:rsidRDefault="0022631C">
            <w:pPr>
              <w:jc w:val="both"/>
              <w:rPr>
                <w:rFonts w:cs="Times New Roman"/>
                <w:color w:val="324043"/>
                <w:sz w:val="20"/>
                <w:szCs w:val="20"/>
              </w:rPr>
            </w:pPr>
            <w:r w:rsidRPr="00426C32">
              <w:rPr>
                <w:rFonts w:cs="Times New Roman"/>
                <w:color w:val="324043"/>
                <w:sz w:val="20"/>
                <w:szCs w:val="20"/>
              </w:rPr>
              <w:t xml:space="preserve">Education Providers </w:t>
            </w:r>
          </w:p>
          <w:p w14:paraId="19F63F88" w14:textId="77777777" w:rsidR="0022631C" w:rsidRPr="00426C32" w:rsidRDefault="0022631C">
            <w:pPr>
              <w:jc w:val="both"/>
              <w:rPr>
                <w:rFonts w:cs="Times New Roman"/>
                <w:color w:val="324043"/>
                <w:sz w:val="20"/>
                <w:szCs w:val="20"/>
              </w:rPr>
            </w:pPr>
          </w:p>
          <w:p w14:paraId="16EFF8EF" w14:textId="77777777" w:rsidR="0022631C" w:rsidRPr="00426C32" w:rsidRDefault="0022631C">
            <w:pPr>
              <w:jc w:val="both"/>
              <w:rPr>
                <w:rFonts w:cs="Times New Roman"/>
                <w:color w:val="324043"/>
                <w:sz w:val="20"/>
                <w:szCs w:val="20"/>
              </w:rPr>
            </w:pPr>
          </w:p>
          <w:p w14:paraId="65B7D1C9" w14:textId="77777777" w:rsidR="0022631C" w:rsidRPr="00426C32" w:rsidRDefault="0022631C">
            <w:pPr>
              <w:jc w:val="both"/>
              <w:rPr>
                <w:rFonts w:cs="Times New Roman"/>
                <w:color w:val="324043"/>
                <w:sz w:val="20"/>
                <w:szCs w:val="20"/>
              </w:rPr>
            </w:pPr>
          </w:p>
        </w:tc>
        <w:tc>
          <w:tcPr>
            <w:tcW w:w="11712" w:type="dxa"/>
          </w:tcPr>
          <w:p w14:paraId="57F805DA" w14:textId="77777777" w:rsidR="0022631C" w:rsidRPr="00426C32" w:rsidRDefault="0022631C" w:rsidP="0022631C">
            <w:pPr>
              <w:numPr>
                <w:ilvl w:val="0"/>
                <w:numId w:val="21"/>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Placement evaluation / feedback </w:t>
            </w:r>
          </w:p>
          <w:p w14:paraId="6105635F"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Self-assessment reporting (annual reports, NHS education contract)</w:t>
            </w:r>
          </w:p>
          <w:p w14:paraId="26C211EC"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Student feedback sessions (drop-in sessions, listening events, placement café) </w:t>
            </w:r>
          </w:p>
          <w:p w14:paraId="7E365F7A"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Educator feedback </w:t>
            </w:r>
          </w:p>
          <w:p w14:paraId="06F9B5DF"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Student council feedback</w:t>
            </w:r>
          </w:p>
          <w:p w14:paraId="34C2EAE1"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National Education and Training Survey </w:t>
            </w:r>
          </w:p>
          <w:p w14:paraId="34B97C6D"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Regulator updates</w:t>
            </w:r>
          </w:p>
          <w:p w14:paraId="4AE72E66"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Communication with educational and clinical teams (practice partner events)</w:t>
            </w:r>
          </w:p>
          <w:p w14:paraId="21EBDFDD" w14:textId="77777777"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Communication with approved educational institutions (AEI)</w:t>
            </w:r>
          </w:p>
          <w:p w14:paraId="70F7EED5" w14:textId="77777777" w:rsidR="0022631C" w:rsidRDefault="0022631C" w:rsidP="0022631C">
            <w:pPr>
              <w:numPr>
                <w:ilvl w:val="0"/>
                <w:numId w:val="20"/>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Complaints, adverse events, investigations, regulator exception reporting </w:t>
            </w:r>
          </w:p>
          <w:p w14:paraId="72926181" w14:textId="1B980BD0" w:rsidR="0022631C" w:rsidRPr="00426C32" w:rsidRDefault="0022631C" w:rsidP="0022631C">
            <w:pPr>
              <w:numPr>
                <w:ilvl w:val="0"/>
                <w:numId w:val="20"/>
              </w:numPr>
              <w:spacing w:after="0" w:line="240" w:lineRule="auto"/>
              <w:contextualSpacing/>
              <w:jc w:val="both"/>
              <w:textboxTightWrap w:val="none"/>
              <w:rPr>
                <w:rFonts w:eastAsia="MS Mincho" w:cs="Times New Roman"/>
                <w:sz w:val="20"/>
                <w:szCs w:val="20"/>
              </w:rPr>
            </w:pPr>
            <w:r>
              <w:rPr>
                <w:rFonts w:eastAsia="MS Mincho" w:cs="Times New Roman"/>
                <w:sz w:val="20"/>
                <w:szCs w:val="20"/>
              </w:rPr>
              <w:t xml:space="preserve">Safe Learning environment Charter </w:t>
            </w:r>
            <w:hyperlink r:id="rId30" w:history="1">
              <w:r w:rsidR="006A289E" w:rsidRPr="00D91D1E">
                <w:rPr>
                  <w:rStyle w:val="Hyperlink"/>
                  <w:rFonts w:ascii="Arial" w:hAnsi="Arial"/>
                  <w:sz w:val="20"/>
                  <w:szCs w:val="20"/>
                </w:rPr>
                <w:t>https://www.england.nhs.uk/mat-transformation/safe-learning-environment-charter/</w:t>
              </w:r>
            </w:hyperlink>
            <w:r w:rsidR="006A289E">
              <w:rPr>
                <w:rFonts w:eastAsia="MS Mincho" w:cs="Times New Roman"/>
                <w:sz w:val="20"/>
                <w:szCs w:val="20"/>
              </w:rPr>
              <w:t xml:space="preserve"> </w:t>
            </w:r>
          </w:p>
        </w:tc>
      </w:tr>
      <w:tr w:rsidR="0022631C" w:rsidRPr="00426C32" w14:paraId="2617BA24" w14:textId="77777777">
        <w:tc>
          <w:tcPr>
            <w:tcW w:w="2830" w:type="dxa"/>
            <w:shd w:val="clear" w:color="auto" w:fill="48DEFF"/>
          </w:tcPr>
          <w:p w14:paraId="25B881CA" w14:textId="77777777" w:rsidR="0022631C" w:rsidRPr="00426C32" w:rsidRDefault="0022631C">
            <w:pPr>
              <w:jc w:val="both"/>
              <w:rPr>
                <w:rFonts w:cs="Times New Roman"/>
                <w:color w:val="324043"/>
                <w:sz w:val="20"/>
                <w:szCs w:val="20"/>
              </w:rPr>
            </w:pPr>
          </w:p>
          <w:p w14:paraId="3257EF09" w14:textId="77777777" w:rsidR="0022631C" w:rsidRPr="00426C32" w:rsidRDefault="0022631C">
            <w:pPr>
              <w:jc w:val="both"/>
              <w:rPr>
                <w:rFonts w:cs="Times New Roman"/>
                <w:color w:val="324043"/>
                <w:sz w:val="20"/>
                <w:szCs w:val="20"/>
              </w:rPr>
            </w:pPr>
          </w:p>
          <w:p w14:paraId="7279FF23" w14:textId="77777777" w:rsidR="0022631C" w:rsidRPr="00426C32" w:rsidRDefault="0022631C">
            <w:pPr>
              <w:jc w:val="both"/>
              <w:rPr>
                <w:rFonts w:cs="Times New Roman"/>
                <w:color w:val="324043"/>
                <w:sz w:val="20"/>
                <w:szCs w:val="20"/>
              </w:rPr>
            </w:pPr>
            <w:r w:rsidRPr="00426C32">
              <w:rPr>
                <w:rFonts w:cs="Times New Roman"/>
                <w:color w:val="324043"/>
                <w:sz w:val="20"/>
                <w:szCs w:val="20"/>
              </w:rPr>
              <w:t xml:space="preserve">Placement Providers </w:t>
            </w:r>
          </w:p>
          <w:p w14:paraId="59758D1A" w14:textId="77777777" w:rsidR="0022631C" w:rsidRPr="00426C32" w:rsidRDefault="0022631C">
            <w:pPr>
              <w:jc w:val="both"/>
              <w:rPr>
                <w:rFonts w:cs="Times New Roman"/>
                <w:color w:val="324043"/>
                <w:sz w:val="20"/>
                <w:szCs w:val="20"/>
              </w:rPr>
            </w:pPr>
          </w:p>
        </w:tc>
        <w:tc>
          <w:tcPr>
            <w:tcW w:w="11712" w:type="dxa"/>
          </w:tcPr>
          <w:p w14:paraId="0DB2F72A"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Placement feedback from learners </w:t>
            </w:r>
          </w:p>
          <w:p w14:paraId="25C0BC22"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Practice partner events / communication with approved educational institutions </w:t>
            </w:r>
          </w:p>
          <w:p w14:paraId="6DFE2ED4"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Educator feedback forums</w:t>
            </w:r>
          </w:p>
          <w:p w14:paraId="4B5769FC"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Freedom to Speak Up Guardians, whistleblowing. </w:t>
            </w:r>
          </w:p>
          <w:p w14:paraId="7389C2D5"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Feedback from internal education team </w:t>
            </w:r>
          </w:p>
          <w:p w14:paraId="070460DD"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Regulator feedback and reporting (CQC, OFSTED, GDC, GMC, HCPC, NMC, Social Work England)</w:t>
            </w:r>
          </w:p>
          <w:p w14:paraId="4E04BEF3"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National and Education Training Survey </w:t>
            </w:r>
          </w:p>
          <w:p w14:paraId="271E40C1"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Feedback from local learner initiatives i.e. placement cafe</w:t>
            </w:r>
          </w:p>
          <w:p w14:paraId="4EA6E2BC"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 xml:space="preserve">Reporting – NHS education contract, annual medical report, self-assessment </w:t>
            </w:r>
          </w:p>
          <w:p w14:paraId="73553018"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Student complaints, investigations, adverse events affecting the learning environment.</w:t>
            </w:r>
          </w:p>
          <w:p w14:paraId="2622F4D8" w14:textId="77777777" w:rsidR="0022631C" w:rsidRPr="00426C32" w:rsidRDefault="0022631C" w:rsidP="0022631C">
            <w:pPr>
              <w:numPr>
                <w:ilvl w:val="0"/>
                <w:numId w:val="19"/>
              </w:numPr>
              <w:spacing w:after="0" w:line="240" w:lineRule="auto"/>
              <w:contextualSpacing/>
              <w:jc w:val="both"/>
              <w:textboxTightWrap w:val="none"/>
              <w:rPr>
                <w:rFonts w:eastAsia="MS Mincho" w:cs="Times New Roman"/>
                <w:sz w:val="20"/>
                <w:szCs w:val="20"/>
              </w:rPr>
            </w:pPr>
            <w:r w:rsidRPr="00426C32">
              <w:rPr>
                <w:rFonts w:eastAsia="MS Mincho" w:cs="Times New Roman"/>
                <w:sz w:val="20"/>
                <w:szCs w:val="20"/>
              </w:rPr>
              <w:t>System partners communication i.e. NHS England, integrated care broad</w:t>
            </w:r>
          </w:p>
        </w:tc>
      </w:tr>
    </w:tbl>
    <w:p w14:paraId="415561BA" w14:textId="7359026A" w:rsidR="0022631C" w:rsidRDefault="00D215BA" w:rsidP="00F97D69">
      <w:pPr>
        <w:pStyle w:val="Heading2"/>
      </w:pPr>
      <w:r>
        <w:lastRenderedPageBreak/>
        <w:t>Ongoing monitoring tool</w:t>
      </w:r>
      <w:r w:rsidR="007C632A">
        <w:t xml:space="preserve"> </w:t>
      </w:r>
    </w:p>
    <w:p w14:paraId="7923B948" w14:textId="4ADF49F4" w:rsidR="00433553" w:rsidRDefault="00433553" w:rsidP="001804E3">
      <w:pPr>
        <w:spacing w:before="240" w:line="240" w:lineRule="auto"/>
        <w:jc w:val="both"/>
      </w:pPr>
      <w:r>
        <w:t xml:space="preserve">Please complete the table below to show compliance after the first placement with new learners and then on a </w:t>
      </w:r>
      <w:r w:rsidR="00B348DD">
        <w:t>three</w:t>
      </w:r>
      <w:r>
        <w:t xml:space="preserve"> yearly cycle (providers do not need to complete the approval tool every </w:t>
      </w:r>
      <w:r w:rsidR="00B348DD">
        <w:t>three years</w:t>
      </w:r>
      <w:r>
        <w:t xml:space="preserve"> unless specified)</w:t>
      </w:r>
    </w:p>
    <w:tbl>
      <w:tblPr>
        <w:tblStyle w:val="TableGrid7"/>
        <w:tblW w:w="0" w:type="auto"/>
        <w:tblLook w:val="04A0" w:firstRow="1" w:lastRow="0" w:firstColumn="1" w:lastColumn="0" w:noHBand="0" w:noVBand="1"/>
      </w:tblPr>
      <w:tblGrid>
        <w:gridCol w:w="2773"/>
        <w:gridCol w:w="1997"/>
        <w:gridCol w:w="4910"/>
        <w:gridCol w:w="4710"/>
      </w:tblGrid>
      <w:tr w:rsidR="001804E3" w:rsidRPr="001804E3" w14:paraId="0E8F0371" w14:textId="77777777">
        <w:tc>
          <w:tcPr>
            <w:tcW w:w="2773" w:type="dxa"/>
            <w:tcBorders>
              <w:top w:val="single" w:sz="4" w:space="0" w:color="auto"/>
              <w:left w:val="single" w:sz="4" w:space="0" w:color="auto"/>
              <w:bottom w:val="single" w:sz="4" w:space="0" w:color="auto"/>
              <w:right w:val="single" w:sz="4" w:space="0" w:color="auto"/>
            </w:tcBorders>
            <w:shd w:val="clear" w:color="auto" w:fill="005EB8"/>
            <w:hideMark/>
          </w:tcPr>
          <w:p w14:paraId="65162789" w14:textId="77777777"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 xml:space="preserve">Education Provider Name:  </w:t>
            </w:r>
          </w:p>
        </w:tc>
        <w:tc>
          <w:tcPr>
            <w:tcW w:w="1997" w:type="dxa"/>
            <w:tcBorders>
              <w:top w:val="single" w:sz="4" w:space="0" w:color="auto"/>
              <w:left w:val="single" w:sz="4" w:space="0" w:color="auto"/>
              <w:bottom w:val="single" w:sz="4" w:space="0" w:color="auto"/>
              <w:right w:val="single" w:sz="4" w:space="0" w:color="auto"/>
            </w:tcBorders>
          </w:tcPr>
          <w:p w14:paraId="1DF79C1F" w14:textId="77777777" w:rsidR="001804E3" w:rsidRPr="001804E3" w:rsidRDefault="001804E3" w:rsidP="001804E3">
            <w:pPr>
              <w:spacing w:after="0" w:line="240" w:lineRule="auto"/>
              <w:jc w:val="both"/>
              <w:textboxTightWrap w:val="none"/>
              <w:rPr>
                <w:iCs/>
                <w:color w:val="auto"/>
                <w:sz w:val="20"/>
                <w:szCs w:val="20"/>
              </w:rPr>
            </w:pPr>
          </w:p>
          <w:p w14:paraId="3F2D1393" w14:textId="77777777" w:rsidR="001804E3" w:rsidRPr="001804E3" w:rsidRDefault="001804E3" w:rsidP="001804E3">
            <w:pPr>
              <w:spacing w:after="0" w:line="240" w:lineRule="auto"/>
              <w:jc w:val="both"/>
              <w:textboxTightWrap w:val="none"/>
              <w:rPr>
                <w:iCs/>
                <w:color w:val="auto"/>
                <w:sz w:val="20"/>
                <w:szCs w:val="20"/>
              </w:rPr>
            </w:pPr>
          </w:p>
        </w:tc>
        <w:tc>
          <w:tcPr>
            <w:tcW w:w="4910" w:type="dxa"/>
            <w:tcBorders>
              <w:top w:val="single" w:sz="4" w:space="0" w:color="auto"/>
              <w:left w:val="single" w:sz="4" w:space="0" w:color="auto"/>
              <w:bottom w:val="single" w:sz="4" w:space="0" w:color="auto"/>
              <w:right w:val="single" w:sz="4" w:space="0" w:color="auto"/>
            </w:tcBorders>
            <w:shd w:val="clear" w:color="auto" w:fill="005EB8"/>
            <w:hideMark/>
          </w:tcPr>
          <w:p w14:paraId="3F54BEBA" w14:textId="77777777"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Placement Provider Name:</w:t>
            </w:r>
          </w:p>
        </w:tc>
        <w:tc>
          <w:tcPr>
            <w:tcW w:w="4710" w:type="dxa"/>
            <w:tcBorders>
              <w:top w:val="single" w:sz="4" w:space="0" w:color="auto"/>
              <w:left w:val="single" w:sz="4" w:space="0" w:color="auto"/>
              <w:bottom w:val="single" w:sz="4" w:space="0" w:color="auto"/>
              <w:right w:val="single" w:sz="4" w:space="0" w:color="auto"/>
            </w:tcBorders>
          </w:tcPr>
          <w:p w14:paraId="3125B49F" w14:textId="77777777" w:rsidR="001804E3" w:rsidRPr="001804E3" w:rsidRDefault="001804E3" w:rsidP="001804E3">
            <w:pPr>
              <w:spacing w:after="0" w:line="240" w:lineRule="auto"/>
              <w:textboxTightWrap w:val="none"/>
              <w:rPr>
                <w:iCs/>
                <w:color w:val="auto"/>
                <w:sz w:val="20"/>
                <w:szCs w:val="20"/>
              </w:rPr>
            </w:pPr>
          </w:p>
        </w:tc>
      </w:tr>
      <w:tr w:rsidR="001804E3" w:rsidRPr="001804E3" w14:paraId="14D31E7D" w14:textId="77777777">
        <w:tc>
          <w:tcPr>
            <w:tcW w:w="2773" w:type="dxa"/>
            <w:tcBorders>
              <w:top w:val="single" w:sz="4" w:space="0" w:color="auto"/>
              <w:left w:val="single" w:sz="4" w:space="0" w:color="auto"/>
              <w:bottom w:val="single" w:sz="4" w:space="0" w:color="auto"/>
              <w:right w:val="single" w:sz="4" w:space="0" w:color="auto"/>
            </w:tcBorders>
            <w:shd w:val="clear" w:color="auto" w:fill="005EB8"/>
            <w:hideMark/>
          </w:tcPr>
          <w:p w14:paraId="1F83CB10" w14:textId="70F82424"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 xml:space="preserve">Full Address of Placement areas </w:t>
            </w:r>
            <w:r w:rsidR="00897555">
              <w:rPr>
                <w:b/>
                <w:iCs/>
                <w:color w:val="FFFFFF"/>
                <w:sz w:val="20"/>
                <w:szCs w:val="20"/>
              </w:rPr>
              <w:t>inc.</w:t>
            </w:r>
            <w:r w:rsidRPr="001804E3">
              <w:rPr>
                <w:b/>
                <w:iCs/>
                <w:color w:val="FFFFFF"/>
                <w:sz w:val="20"/>
                <w:szCs w:val="20"/>
              </w:rPr>
              <w:t xml:space="preserve"> Postcode and Tel No. </w:t>
            </w:r>
          </w:p>
        </w:tc>
        <w:tc>
          <w:tcPr>
            <w:tcW w:w="1997" w:type="dxa"/>
            <w:tcBorders>
              <w:top w:val="single" w:sz="4" w:space="0" w:color="auto"/>
              <w:left w:val="single" w:sz="4" w:space="0" w:color="auto"/>
              <w:bottom w:val="single" w:sz="4" w:space="0" w:color="auto"/>
              <w:right w:val="single" w:sz="4" w:space="0" w:color="auto"/>
            </w:tcBorders>
          </w:tcPr>
          <w:p w14:paraId="1E11E374" w14:textId="77777777" w:rsidR="001804E3" w:rsidRPr="001804E3" w:rsidRDefault="001804E3" w:rsidP="001804E3">
            <w:pPr>
              <w:spacing w:after="0" w:line="240" w:lineRule="auto"/>
              <w:jc w:val="both"/>
              <w:textboxTightWrap w:val="none"/>
              <w:rPr>
                <w:iCs/>
                <w:color w:val="auto"/>
                <w:sz w:val="20"/>
                <w:szCs w:val="20"/>
              </w:rPr>
            </w:pPr>
          </w:p>
          <w:p w14:paraId="2F4FAD49" w14:textId="77777777" w:rsidR="001804E3" w:rsidRPr="001804E3" w:rsidRDefault="001804E3" w:rsidP="001804E3">
            <w:pPr>
              <w:spacing w:after="0" w:line="240" w:lineRule="auto"/>
              <w:jc w:val="both"/>
              <w:textboxTightWrap w:val="none"/>
              <w:rPr>
                <w:iCs/>
                <w:color w:val="auto"/>
                <w:sz w:val="20"/>
                <w:szCs w:val="20"/>
              </w:rPr>
            </w:pPr>
          </w:p>
          <w:p w14:paraId="1EB7A2B0" w14:textId="77777777" w:rsidR="001804E3" w:rsidRPr="001804E3" w:rsidRDefault="001804E3" w:rsidP="001804E3">
            <w:pPr>
              <w:spacing w:after="0" w:line="240" w:lineRule="auto"/>
              <w:jc w:val="both"/>
              <w:textboxTightWrap w:val="none"/>
              <w:rPr>
                <w:iCs/>
                <w:color w:val="auto"/>
                <w:sz w:val="20"/>
                <w:szCs w:val="20"/>
              </w:rPr>
            </w:pPr>
          </w:p>
          <w:p w14:paraId="05E8F343" w14:textId="77777777" w:rsidR="001804E3" w:rsidRPr="001804E3" w:rsidRDefault="001804E3" w:rsidP="001804E3">
            <w:pPr>
              <w:spacing w:after="0" w:line="240" w:lineRule="auto"/>
              <w:jc w:val="both"/>
              <w:textboxTightWrap w:val="none"/>
              <w:rPr>
                <w:iCs/>
                <w:color w:val="auto"/>
                <w:sz w:val="20"/>
                <w:szCs w:val="20"/>
              </w:rPr>
            </w:pPr>
          </w:p>
        </w:tc>
        <w:tc>
          <w:tcPr>
            <w:tcW w:w="4910" w:type="dxa"/>
            <w:tcBorders>
              <w:top w:val="single" w:sz="4" w:space="0" w:color="auto"/>
              <w:left w:val="single" w:sz="4" w:space="0" w:color="auto"/>
              <w:bottom w:val="single" w:sz="4" w:space="0" w:color="auto"/>
              <w:right w:val="single" w:sz="4" w:space="0" w:color="auto"/>
            </w:tcBorders>
            <w:shd w:val="clear" w:color="auto" w:fill="005EB8"/>
            <w:hideMark/>
          </w:tcPr>
          <w:p w14:paraId="54C90317" w14:textId="77777777"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 xml:space="preserve">Type of Learners incl. regulator </w:t>
            </w:r>
          </w:p>
        </w:tc>
        <w:tc>
          <w:tcPr>
            <w:tcW w:w="4710" w:type="dxa"/>
            <w:tcBorders>
              <w:top w:val="single" w:sz="4" w:space="0" w:color="auto"/>
              <w:left w:val="single" w:sz="4" w:space="0" w:color="auto"/>
              <w:bottom w:val="single" w:sz="4" w:space="0" w:color="auto"/>
              <w:right w:val="single" w:sz="4" w:space="0" w:color="auto"/>
            </w:tcBorders>
          </w:tcPr>
          <w:p w14:paraId="3E887A93" w14:textId="77777777" w:rsidR="001804E3" w:rsidRPr="001804E3" w:rsidRDefault="001804E3" w:rsidP="001804E3">
            <w:pPr>
              <w:spacing w:after="0" w:line="240" w:lineRule="auto"/>
              <w:textboxTightWrap w:val="none"/>
              <w:rPr>
                <w:iCs/>
                <w:color w:val="auto"/>
                <w:sz w:val="20"/>
                <w:szCs w:val="20"/>
              </w:rPr>
            </w:pPr>
          </w:p>
        </w:tc>
      </w:tr>
      <w:tr w:rsidR="001804E3" w:rsidRPr="001804E3" w14:paraId="23E9906E" w14:textId="77777777">
        <w:tc>
          <w:tcPr>
            <w:tcW w:w="2773" w:type="dxa"/>
            <w:tcBorders>
              <w:top w:val="single" w:sz="4" w:space="0" w:color="auto"/>
              <w:left w:val="single" w:sz="4" w:space="0" w:color="auto"/>
              <w:bottom w:val="single" w:sz="4" w:space="0" w:color="auto"/>
              <w:right w:val="single" w:sz="4" w:space="0" w:color="auto"/>
            </w:tcBorders>
            <w:shd w:val="clear" w:color="auto" w:fill="005EB8"/>
            <w:hideMark/>
          </w:tcPr>
          <w:p w14:paraId="02456706" w14:textId="77777777"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Names of individuals completing this tool and designation</w:t>
            </w:r>
          </w:p>
        </w:tc>
        <w:tc>
          <w:tcPr>
            <w:tcW w:w="1997" w:type="dxa"/>
            <w:tcBorders>
              <w:top w:val="single" w:sz="4" w:space="0" w:color="auto"/>
              <w:left w:val="single" w:sz="4" w:space="0" w:color="auto"/>
              <w:bottom w:val="single" w:sz="4" w:space="0" w:color="auto"/>
              <w:right w:val="single" w:sz="4" w:space="0" w:color="auto"/>
            </w:tcBorders>
          </w:tcPr>
          <w:p w14:paraId="3B8DFAD7" w14:textId="77777777" w:rsidR="001804E3" w:rsidRPr="001804E3" w:rsidRDefault="001804E3" w:rsidP="001804E3">
            <w:pPr>
              <w:spacing w:after="0" w:line="240" w:lineRule="auto"/>
              <w:jc w:val="both"/>
              <w:textboxTightWrap w:val="none"/>
              <w:rPr>
                <w:iCs/>
                <w:color w:val="auto"/>
                <w:sz w:val="20"/>
                <w:szCs w:val="20"/>
              </w:rPr>
            </w:pPr>
          </w:p>
          <w:p w14:paraId="50DCE3A5" w14:textId="77777777" w:rsidR="001804E3" w:rsidRPr="001804E3" w:rsidRDefault="001804E3" w:rsidP="001804E3">
            <w:pPr>
              <w:spacing w:after="0" w:line="240" w:lineRule="auto"/>
              <w:jc w:val="both"/>
              <w:textboxTightWrap w:val="none"/>
              <w:rPr>
                <w:iCs/>
                <w:color w:val="auto"/>
                <w:sz w:val="20"/>
                <w:szCs w:val="20"/>
              </w:rPr>
            </w:pPr>
          </w:p>
          <w:p w14:paraId="4516241B" w14:textId="77777777" w:rsidR="001804E3" w:rsidRPr="001804E3" w:rsidRDefault="001804E3" w:rsidP="001804E3">
            <w:pPr>
              <w:spacing w:after="0" w:line="240" w:lineRule="auto"/>
              <w:jc w:val="both"/>
              <w:textboxTightWrap w:val="none"/>
              <w:rPr>
                <w:iCs/>
                <w:color w:val="auto"/>
                <w:sz w:val="20"/>
                <w:szCs w:val="20"/>
              </w:rPr>
            </w:pPr>
          </w:p>
          <w:p w14:paraId="7D74009D" w14:textId="77777777" w:rsidR="001804E3" w:rsidRPr="001804E3" w:rsidRDefault="001804E3" w:rsidP="001804E3">
            <w:pPr>
              <w:spacing w:after="0" w:line="240" w:lineRule="auto"/>
              <w:jc w:val="both"/>
              <w:textboxTightWrap w:val="none"/>
              <w:rPr>
                <w:iCs/>
                <w:color w:val="auto"/>
                <w:sz w:val="20"/>
                <w:szCs w:val="20"/>
              </w:rPr>
            </w:pPr>
          </w:p>
          <w:p w14:paraId="66487AF2" w14:textId="77777777" w:rsidR="001804E3" w:rsidRPr="001804E3" w:rsidRDefault="001804E3" w:rsidP="001804E3">
            <w:pPr>
              <w:spacing w:after="0" w:line="240" w:lineRule="auto"/>
              <w:jc w:val="both"/>
              <w:textboxTightWrap w:val="none"/>
              <w:rPr>
                <w:iCs/>
                <w:color w:val="auto"/>
                <w:sz w:val="20"/>
                <w:szCs w:val="20"/>
              </w:rPr>
            </w:pPr>
          </w:p>
        </w:tc>
        <w:tc>
          <w:tcPr>
            <w:tcW w:w="4910" w:type="dxa"/>
            <w:tcBorders>
              <w:top w:val="single" w:sz="4" w:space="0" w:color="auto"/>
              <w:left w:val="single" w:sz="4" w:space="0" w:color="auto"/>
              <w:bottom w:val="single" w:sz="4" w:space="0" w:color="auto"/>
              <w:right w:val="single" w:sz="4" w:space="0" w:color="auto"/>
            </w:tcBorders>
            <w:shd w:val="clear" w:color="auto" w:fill="005EB8"/>
            <w:hideMark/>
          </w:tcPr>
          <w:p w14:paraId="05A1961F" w14:textId="77777777"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Areas within approval i.e. service, ward, surgery, clusters</w:t>
            </w:r>
          </w:p>
        </w:tc>
        <w:tc>
          <w:tcPr>
            <w:tcW w:w="4710" w:type="dxa"/>
            <w:tcBorders>
              <w:top w:val="single" w:sz="4" w:space="0" w:color="auto"/>
              <w:left w:val="single" w:sz="4" w:space="0" w:color="auto"/>
              <w:bottom w:val="single" w:sz="4" w:space="0" w:color="auto"/>
              <w:right w:val="single" w:sz="4" w:space="0" w:color="auto"/>
            </w:tcBorders>
          </w:tcPr>
          <w:p w14:paraId="2308CE93" w14:textId="77777777" w:rsidR="001804E3" w:rsidRPr="001804E3" w:rsidRDefault="001804E3" w:rsidP="001804E3">
            <w:pPr>
              <w:spacing w:after="0" w:line="240" w:lineRule="auto"/>
              <w:textboxTightWrap w:val="none"/>
              <w:rPr>
                <w:iCs/>
                <w:color w:val="auto"/>
                <w:sz w:val="20"/>
                <w:szCs w:val="20"/>
              </w:rPr>
            </w:pPr>
          </w:p>
        </w:tc>
      </w:tr>
      <w:tr w:rsidR="001804E3" w:rsidRPr="001804E3" w14:paraId="39870C17" w14:textId="77777777">
        <w:trPr>
          <w:trHeight w:val="952"/>
        </w:trPr>
        <w:tc>
          <w:tcPr>
            <w:tcW w:w="2773" w:type="dxa"/>
            <w:tcBorders>
              <w:top w:val="single" w:sz="4" w:space="0" w:color="auto"/>
              <w:left w:val="single" w:sz="4" w:space="0" w:color="auto"/>
              <w:bottom w:val="single" w:sz="4" w:space="0" w:color="auto"/>
              <w:right w:val="single" w:sz="4" w:space="0" w:color="auto"/>
            </w:tcBorders>
            <w:shd w:val="clear" w:color="auto" w:fill="005EB8"/>
            <w:hideMark/>
          </w:tcPr>
          <w:p w14:paraId="52569A2F" w14:textId="77777777"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 xml:space="preserve">What data has been reviewed to provide assurance of the learning environment? </w:t>
            </w:r>
          </w:p>
        </w:tc>
        <w:tc>
          <w:tcPr>
            <w:tcW w:w="1997" w:type="dxa"/>
            <w:tcBorders>
              <w:top w:val="single" w:sz="4" w:space="0" w:color="auto"/>
              <w:left w:val="single" w:sz="4" w:space="0" w:color="auto"/>
              <w:bottom w:val="single" w:sz="4" w:space="0" w:color="auto"/>
              <w:right w:val="single" w:sz="4" w:space="0" w:color="auto"/>
            </w:tcBorders>
          </w:tcPr>
          <w:p w14:paraId="5F65EF30" w14:textId="77777777" w:rsidR="001804E3" w:rsidRPr="001804E3" w:rsidRDefault="001804E3" w:rsidP="001804E3">
            <w:pPr>
              <w:spacing w:after="0" w:line="240" w:lineRule="auto"/>
              <w:jc w:val="both"/>
              <w:textboxTightWrap w:val="none"/>
              <w:rPr>
                <w:iCs/>
                <w:color w:val="auto"/>
                <w:sz w:val="20"/>
                <w:szCs w:val="20"/>
              </w:rPr>
            </w:pPr>
          </w:p>
          <w:p w14:paraId="6495F6C7" w14:textId="77777777" w:rsidR="001804E3" w:rsidRPr="001804E3" w:rsidRDefault="001804E3" w:rsidP="001804E3">
            <w:pPr>
              <w:spacing w:after="0" w:line="240" w:lineRule="auto"/>
              <w:jc w:val="both"/>
              <w:textboxTightWrap w:val="none"/>
              <w:rPr>
                <w:iCs/>
                <w:color w:val="auto"/>
                <w:sz w:val="20"/>
                <w:szCs w:val="20"/>
              </w:rPr>
            </w:pPr>
          </w:p>
          <w:p w14:paraId="6829112C" w14:textId="77777777" w:rsidR="001804E3" w:rsidRPr="001804E3" w:rsidRDefault="001804E3" w:rsidP="001804E3">
            <w:pPr>
              <w:spacing w:after="0" w:line="240" w:lineRule="auto"/>
              <w:jc w:val="both"/>
              <w:textboxTightWrap w:val="none"/>
              <w:rPr>
                <w:iCs/>
                <w:color w:val="auto"/>
                <w:sz w:val="20"/>
                <w:szCs w:val="20"/>
              </w:rPr>
            </w:pPr>
          </w:p>
          <w:p w14:paraId="0A84BFDF" w14:textId="77777777" w:rsidR="001804E3" w:rsidRPr="001804E3" w:rsidRDefault="001804E3" w:rsidP="001804E3">
            <w:pPr>
              <w:spacing w:after="0" w:line="240" w:lineRule="auto"/>
              <w:jc w:val="both"/>
              <w:textboxTightWrap w:val="none"/>
              <w:rPr>
                <w:iCs/>
                <w:color w:val="auto"/>
                <w:sz w:val="20"/>
                <w:szCs w:val="20"/>
              </w:rPr>
            </w:pPr>
          </w:p>
          <w:p w14:paraId="21C17D4B" w14:textId="77777777" w:rsidR="001804E3" w:rsidRPr="001804E3" w:rsidRDefault="001804E3" w:rsidP="001804E3">
            <w:pPr>
              <w:spacing w:after="0" w:line="240" w:lineRule="auto"/>
              <w:jc w:val="both"/>
              <w:textboxTightWrap w:val="none"/>
              <w:rPr>
                <w:iCs/>
                <w:color w:val="auto"/>
                <w:sz w:val="20"/>
                <w:szCs w:val="20"/>
              </w:rPr>
            </w:pPr>
          </w:p>
          <w:p w14:paraId="16F07154" w14:textId="77777777" w:rsidR="001804E3" w:rsidRPr="001804E3" w:rsidRDefault="001804E3" w:rsidP="001804E3">
            <w:pPr>
              <w:spacing w:after="0" w:line="240" w:lineRule="auto"/>
              <w:jc w:val="both"/>
              <w:textboxTightWrap w:val="none"/>
              <w:rPr>
                <w:iCs/>
                <w:color w:val="auto"/>
                <w:sz w:val="20"/>
                <w:szCs w:val="20"/>
              </w:rPr>
            </w:pPr>
          </w:p>
        </w:tc>
        <w:tc>
          <w:tcPr>
            <w:tcW w:w="4910" w:type="dxa"/>
            <w:tcBorders>
              <w:top w:val="single" w:sz="4" w:space="0" w:color="auto"/>
              <w:left w:val="single" w:sz="4" w:space="0" w:color="auto"/>
              <w:bottom w:val="single" w:sz="4" w:space="0" w:color="auto"/>
              <w:right w:val="single" w:sz="4" w:space="0" w:color="auto"/>
            </w:tcBorders>
            <w:shd w:val="clear" w:color="auto" w:fill="005EB8"/>
            <w:hideMark/>
          </w:tcPr>
          <w:p w14:paraId="21385725" w14:textId="5A10272B"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Summary of discussions – please ensure both placement and education providers are present</w:t>
            </w:r>
            <w:r w:rsidR="00D81946" w:rsidRPr="001804E3">
              <w:rPr>
                <w:b/>
                <w:iCs/>
                <w:color w:val="FFFFFF"/>
                <w:sz w:val="20"/>
                <w:szCs w:val="20"/>
              </w:rPr>
              <w:t xml:space="preserve">. </w:t>
            </w:r>
            <w:r w:rsidRPr="001804E3">
              <w:rPr>
                <w:b/>
                <w:iCs/>
                <w:color w:val="FFFFFF"/>
                <w:sz w:val="20"/>
                <w:szCs w:val="20"/>
              </w:rPr>
              <w:t xml:space="preserve">Please refer to exemplar for suggested discussion areas, and review action plan in approval tool as required. </w:t>
            </w:r>
          </w:p>
        </w:tc>
        <w:tc>
          <w:tcPr>
            <w:tcW w:w="4710" w:type="dxa"/>
            <w:tcBorders>
              <w:top w:val="single" w:sz="4" w:space="0" w:color="auto"/>
              <w:left w:val="single" w:sz="4" w:space="0" w:color="auto"/>
              <w:bottom w:val="single" w:sz="4" w:space="0" w:color="auto"/>
              <w:right w:val="single" w:sz="4" w:space="0" w:color="auto"/>
            </w:tcBorders>
          </w:tcPr>
          <w:p w14:paraId="3D593416" w14:textId="77777777" w:rsidR="001804E3" w:rsidRPr="001804E3" w:rsidRDefault="001804E3" w:rsidP="001804E3">
            <w:pPr>
              <w:spacing w:after="0" w:line="240" w:lineRule="auto"/>
              <w:textboxTightWrap w:val="none"/>
              <w:rPr>
                <w:iCs/>
                <w:color w:val="auto"/>
                <w:sz w:val="20"/>
                <w:szCs w:val="20"/>
                <w:highlight w:val="yellow"/>
              </w:rPr>
            </w:pPr>
          </w:p>
          <w:p w14:paraId="265534CE" w14:textId="77777777" w:rsidR="001804E3" w:rsidRPr="001804E3" w:rsidRDefault="001804E3" w:rsidP="001804E3">
            <w:pPr>
              <w:spacing w:after="0" w:line="240" w:lineRule="auto"/>
              <w:textboxTightWrap w:val="none"/>
              <w:rPr>
                <w:iCs/>
                <w:color w:val="auto"/>
                <w:sz w:val="20"/>
                <w:szCs w:val="20"/>
                <w:highlight w:val="yellow"/>
              </w:rPr>
            </w:pPr>
          </w:p>
          <w:p w14:paraId="4121675C" w14:textId="77777777" w:rsidR="001804E3" w:rsidRPr="001804E3" w:rsidRDefault="001804E3" w:rsidP="001804E3">
            <w:pPr>
              <w:spacing w:after="0" w:line="240" w:lineRule="auto"/>
              <w:textboxTightWrap w:val="none"/>
              <w:rPr>
                <w:iCs/>
                <w:color w:val="auto"/>
                <w:sz w:val="20"/>
                <w:szCs w:val="20"/>
                <w:highlight w:val="yellow"/>
              </w:rPr>
            </w:pPr>
          </w:p>
        </w:tc>
      </w:tr>
      <w:tr w:rsidR="001804E3" w:rsidRPr="001804E3" w14:paraId="2B6937A7" w14:textId="77777777">
        <w:trPr>
          <w:trHeight w:val="482"/>
        </w:trPr>
        <w:tc>
          <w:tcPr>
            <w:tcW w:w="14390" w:type="dxa"/>
            <w:gridSpan w:val="4"/>
            <w:tcBorders>
              <w:top w:val="single" w:sz="4" w:space="0" w:color="auto"/>
              <w:left w:val="single" w:sz="4" w:space="0" w:color="auto"/>
              <w:bottom w:val="single" w:sz="4" w:space="0" w:color="auto"/>
              <w:right w:val="single" w:sz="4" w:space="0" w:color="auto"/>
            </w:tcBorders>
            <w:shd w:val="clear" w:color="auto" w:fill="48DEFF"/>
          </w:tcPr>
          <w:p w14:paraId="0CE795C4" w14:textId="77777777" w:rsidR="001804E3" w:rsidRPr="001804E3" w:rsidRDefault="001804E3" w:rsidP="001804E3">
            <w:pPr>
              <w:spacing w:after="0" w:line="240" w:lineRule="auto"/>
              <w:textboxTightWrap w:val="none"/>
              <w:rPr>
                <w:iCs/>
                <w:color w:val="324043"/>
                <w:sz w:val="20"/>
                <w:szCs w:val="20"/>
              </w:rPr>
            </w:pPr>
          </w:p>
        </w:tc>
      </w:tr>
      <w:tr w:rsidR="001804E3" w:rsidRPr="001804E3" w14:paraId="77B142E9" w14:textId="77777777">
        <w:tc>
          <w:tcPr>
            <w:tcW w:w="4770" w:type="dxa"/>
            <w:gridSpan w:val="2"/>
            <w:tcBorders>
              <w:top w:val="single" w:sz="4" w:space="0" w:color="auto"/>
              <w:left w:val="single" w:sz="4" w:space="0" w:color="auto"/>
              <w:bottom w:val="single" w:sz="4" w:space="0" w:color="auto"/>
              <w:right w:val="single" w:sz="4" w:space="0" w:color="auto"/>
            </w:tcBorders>
            <w:shd w:val="clear" w:color="auto" w:fill="005EB8"/>
          </w:tcPr>
          <w:p w14:paraId="7E88C506" w14:textId="0C2C4DFD" w:rsidR="001804E3" w:rsidRPr="001804E3" w:rsidRDefault="001804E3" w:rsidP="001804E3">
            <w:pPr>
              <w:spacing w:after="0" w:line="240" w:lineRule="auto"/>
              <w:textboxTightWrap w:val="none"/>
              <w:rPr>
                <w:b/>
                <w:iCs/>
                <w:color w:val="FFFFFF"/>
                <w:sz w:val="20"/>
                <w:szCs w:val="20"/>
              </w:rPr>
            </w:pPr>
            <w:r w:rsidRPr="001804E3">
              <w:rPr>
                <w:b/>
                <w:iCs/>
                <w:color w:val="FFFFFF"/>
                <w:sz w:val="20"/>
                <w:szCs w:val="20"/>
              </w:rPr>
              <w:t>Actions Plan – please describe any subsequent action following discussions</w:t>
            </w:r>
            <w:r w:rsidR="00D81946" w:rsidRPr="001804E3">
              <w:rPr>
                <w:b/>
                <w:iCs/>
                <w:color w:val="FFFFFF"/>
                <w:sz w:val="20"/>
                <w:szCs w:val="20"/>
              </w:rPr>
              <w:t xml:space="preserve">. </w:t>
            </w:r>
            <w:r w:rsidRPr="001804E3">
              <w:rPr>
                <w:b/>
                <w:iCs/>
                <w:color w:val="FFFFFF"/>
                <w:sz w:val="20"/>
                <w:szCs w:val="20"/>
              </w:rPr>
              <w:t xml:space="preserve">Providers can use the quality concerns (outlined below) to help support escalation processes. </w:t>
            </w:r>
          </w:p>
          <w:p w14:paraId="5FFB82B2" w14:textId="77777777" w:rsidR="001804E3" w:rsidRPr="001804E3" w:rsidRDefault="001804E3" w:rsidP="001804E3">
            <w:pPr>
              <w:spacing w:after="0" w:line="240" w:lineRule="auto"/>
              <w:textboxTightWrap w:val="none"/>
              <w:rPr>
                <w:b/>
                <w:iCs/>
                <w:color w:val="324043"/>
                <w:sz w:val="20"/>
                <w:szCs w:val="20"/>
              </w:rPr>
            </w:pPr>
          </w:p>
        </w:tc>
        <w:tc>
          <w:tcPr>
            <w:tcW w:w="9620" w:type="dxa"/>
            <w:gridSpan w:val="2"/>
            <w:tcBorders>
              <w:top w:val="single" w:sz="4" w:space="0" w:color="auto"/>
              <w:left w:val="single" w:sz="4" w:space="0" w:color="auto"/>
              <w:bottom w:val="single" w:sz="4" w:space="0" w:color="auto"/>
              <w:right w:val="single" w:sz="4" w:space="0" w:color="auto"/>
            </w:tcBorders>
          </w:tcPr>
          <w:p w14:paraId="4ED1C8E5" w14:textId="77777777" w:rsidR="001804E3" w:rsidRPr="001804E3" w:rsidRDefault="001804E3" w:rsidP="001804E3">
            <w:pPr>
              <w:spacing w:after="0" w:line="240" w:lineRule="auto"/>
              <w:textboxTightWrap w:val="none"/>
              <w:rPr>
                <w:iCs/>
                <w:color w:val="324043"/>
                <w:sz w:val="20"/>
                <w:szCs w:val="20"/>
              </w:rPr>
            </w:pPr>
          </w:p>
          <w:p w14:paraId="6114D80D" w14:textId="77777777" w:rsidR="001804E3" w:rsidRPr="001804E3" w:rsidRDefault="001804E3" w:rsidP="001804E3">
            <w:pPr>
              <w:spacing w:after="0" w:line="240" w:lineRule="auto"/>
              <w:textboxTightWrap w:val="none"/>
              <w:rPr>
                <w:iCs/>
                <w:color w:val="324043"/>
                <w:sz w:val="20"/>
                <w:szCs w:val="20"/>
              </w:rPr>
            </w:pPr>
          </w:p>
        </w:tc>
      </w:tr>
      <w:tr w:rsidR="001804E3" w:rsidRPr="001804E3" w14:paraId="4BE86E60" w14:textId="77777777">
        <w:trPr>
          <w:trHeight w:val="1288"/>
        </w:trPr>
        <w:tc>
          <w:tcPr>
            <w:tcW w:w="2773" w:type="dxa"/>
            <w:tcBorders>
              <w:top w:val="single" w:sz="4" w:space="0" w:color="auto"/>
              <w:left w:val="single" w:sz="4" w:space="0" w:color="auto"/>
              <w:right w:val="single" w:sz="4" w:space="0" w:color="auto"/>
            </w:tcBorders>
            <w:shd w:val="clear" w:color="auto" w:fill="005EB8"/>
            <w:hideMark/>
          </w:tcPr>
          <w:p w14:paraId="6660DCD4" w14:textId="77777777" w:rsidR="001804E3" w:rsidRPr="001804E3" w:rsidRDefault="001804E3" w:rsidP="001804E3">
            <w:pPr>
              <w:spacing w:after="0" w:line="240" w:lineRule="auto"/>
              <w:textboxTightWrap w:val="none"/>
              <w:rPr>
                <w:b/>
                <w:iCs/>
                <w:color w:val="324043"/>
                <w:sz w:val="20"/>
                <w:szCs w:val="20"/>
              </w:rPr>
            </w:pPr>
            <w:r w:rsidRPr="001804E3">
              <w:rPr>
                <w:b/>
                <w:iCs/>
                <w:color w:val="FFFFFF"/>
                <w:sz w:val="20"/>
                <w:szCs w:val="20"/>
              </w:rPr>
              <w:t>Date of Process Completed</w:t>
            </w:r>
          </w:p>
        </w:tc>
        <w:tc>
          <w:tcPr>
            <w:tcW w:w="1997" w:type="dxa"/>
            <w:tcBorders>
              <w:top w:val="single" w:sz="4" w:space="0" w:color="auto"/>
              <w:left w:val="single" w:sz="4" w:space="0" w:color="auto"/>
              <w:right w:val="single" w:sz="4" w:space="0" w:color="auto"/>
            </w:tcBorders>
          </w:tcPr>
          <w:p w14:paraId="2D049858" w14:textId="77777777" w:rsidR="001804E3" w:rsidRPr="001804E3" w:rsidRDefault="001804E3" w:rsidP="001804E3">
            <w:pPr>
              <w:spacing w:after="0" w:line="240" w:lineRule="auto"/>
              <w:textboxTightWrap w:val="none"/>
              <w:rPr>
                <w:iCs/>
                <w:color w:val="324043"/>
                <w:sz w:val="20"/>
                <w:szCs w:val="20"/>
              </w:rPr>
            </w:pPr>
          </w:p>
        </w:tc>
        <w:tc>
          <w:tcPr>
            <w:tcW w:w="4910" w:type="dxa"/>
            <w:tcBorders>
              <w:top w:val="single" w:sz="4" w:space="0" w:color="auto"/>
              <w:left w:val="single" w:sz="4" w:space="0" w:color="auto"/>
              <w:right w:val="single" w:sz="4" w:space="0" w:color="auto"/>
            </w:tcBorders>
            <w:shd w:val="clear" w:color="auto" w:fill="005EB8"/>
            <w:vAlign w:val="center"/>
          </w:tcPr>
          <w:p w14:paraId="24552DF4" w14:textId="77777777" w:rsidR="001804E3" w:rsidRPr="001804E3" w:rsidRDefault="001804E3" w:rsidP="001804E3">
            <w:pPr>
              <w:spacing w:after="0" w:line="240" w:lineRule="auto"/>
              <w:textboxTightWrap w:val="none"/>
              <w:rPr>
                <w:b/>
                <w:iCs/>
                <w:color w:val="324043"/>
                <w:sz w:val="20"/>
                <w:szCs w:val="20"/>
              </w:rPr>
            </w:pPr>
            <w:r w:rsidRPr="001804E3">
              <w:rPr>
                <w:b/>
                <w:iCs/>
                <w:color w:val="FFFFFF"/>
                <w:sz w:val="20"/>
                <w:szCs w:val="20"/>
              </w:rPr>
              <w:t>Is there a concern for the learning environment?</w:t>
            </w:r>
          </w:p>
        </w:tc>
        <w:sdt>
          <w:sdtPr>
            <w:rPr>
              <w:b/>
              <w:iCs/>
              <w:color w:val="324043"/>
              <w:sz w:val="20"/>
              <w:szCs w:val="20"/>
            </w:rPr>
            <w:id w:val="-648677152"/>
            <w:placeholder>
              <w:docPart w:val="EE7773455ED3448D8C9E01EDB8447E4A"/>
            </w:placeholder>
            <w:showingPlcHdr/>
            <w:comboBox>
              <w:listItem w:value="Choose an item."/>
              <w:listItem w:displayText="Yes: escalate concern using escalation information below" w:value="Yes: escalate concern using escalation information below"/>
              <w:listItem w:displayText="No: continue ongoing monitoring every 3 years" w:value="No: continue ongoing monitoring every 3 years"/>
            </w:comboBox>
          </w:sdtPr>
          <w:sdtEndPr/>
          <w:sdtContent>
            <w:tc>
              <w:tcPr>
                <w:tcW w:w="4710" w:type="dxa"/>
                <w:tcBorders>
                  <w:top w:val="single" w:sz="4" w:space="0" w:color="auto"/>
                  <w:left w:val="single" w:sz="4" w:space="0" w:color="auto"/>
                  <w:right w:val="single" w:sz="4" w:space="0" w:color="auto"/>
                </w:tcBorders>
                <w:shd w:val="clear" w:color="auto" w:fill="auto"/>
                <w:vAlign w:val="center"/>
              </w:tcPr>
              <w:p w14:paraId="72D0B624" w14:textId="2989E881" w:rsidR="001804E3" w:rsidRPr="001804E3" w:rsidRDefault="001804E3" w:rsidP="001804E3">
                <w:pPr>
                  <w:spacing w:after="0" w:line="240" w:lineRule="auto"/>
                  <w:textboxTightWrap w:val="none"/>
                  <w:rPr>
                    <w:b/>
                    <w:iCs/>
                    <w:color w:val="324043"/>
                    <w:sz w:val="20"/>
                    <w:szCs w:val="20"/>
                  </w:rPr>
                </w:pPr>
                <w:r w:rsidRPr="0040370B">
                  <w:rPr>
                    <w:rStyle w:val="PlaceholderText"/>
                  </w:rPr>
                  <w:t>Choose an item.</w:t>
                </w:r>
              </w:p>
            </w:tc>
          </w:sdtContent>
        </w:sdt>
      </w:tr>
    </w:tbl>
    <w:p w14:paraId="57C69A8B" w14:textId="77777777" w:rsidR="00433553" w:rsidRPr="00433553" w:rsidRDefault="00433553" w:rsidP="00433553"/>
    <w:p w14:paraId="26DC71B8" w14:textId="63781583" w:rsidR="00130592" w:rsidRDefault="00130592" w:rsidP="008039A9">
      <w:pPr>
        <w:pStyle w:val="Heading2"/>
      </w:pPr>
      <w:r>
        <w:lastRenderedPageBreak/>
        <w:t xml:space="preserve">Managing quality </w:t>
      </w:r>
      <w:r w:rsidR="00AD7954">
        <w:t>concerns of the learning environment – guidance for escalation and triangulation</w:t>
      </w:r>
    </w:p>
    <w:p w14:paraId="55C2D436" w14:textId="37CCD5DC" w:rsidR="00D73340" w:rsidRPr="0043203F" w:rsidRDefault="00D73340" w:rsidP="00D73340">
      <w:r w:rsidRPr="0043203F">
        <w:t>Concerns of the learning environment come from a variety of sources</w:t>
      </w:r>
      <w:r w:rsidR="00D81946" w:rsidRPr="0043203F">
        <w:t xml:space="preserve">. </w:t>
      </w:r>
      <w:r w:rsidRPr="0043203F">
        <w:t xml:space="preserve">There are some examples outlined below (not exhaustive):  </w:t>
      </w:r>
    </w:p>
    <w:p w14:paraId="64EE2755" w14:textId="77777777" w:rsidR="00D73340" w:rsidRPr="005B325B" w:rsidRDefault="00D73340" w:rsidP="00D73340">
      <w:pPr>
        <w:pStyle w:val="ListParagraph"/>
        <w:numPr>
          <w:ilvl w:val="0"/>
          <w:numId w:val="23"/>
        </w:numPr>
        <w:spacing w:after="0" w:line="240" w:lineRule="auto"/>
        <w:ind w:left="714" w:hanging="357"/>
      </w:pPr>
      <w:r w:rsidRPr="005B325B">
        <w:t>Education provider expressing concern of the Learning Environment (regulator reporting, themes from student feedback, concerns raised by practice, student listening events, annual self-reporting, placement café)</w:t>
      </w:r>
    </w:p>
    <w:p w14:paraId="1F67C504" w14:textId="77777777" w:rsidR="00D73340" w:rsidRPr="005B325B" w:rsidRDefault="00D73340" w:rsidP="00D73340">
      <w:pPr>
        <w:pStyle w:val="ListParagraph"/>
        <w:numPr>
          <w:ilvl w:val="0"/>
          <w:numId w:val="23"/>
        </w:numPr>
        <w:spacing w:after="0" w:line="240" w:lineRule="auto"/>
        <w:ind w:left="714" w:hanging="357"/>
      </w:pPr>
      <w:r w:rsidRPr="005B325B">
        <w:t>Practice provider expressing concern of the Learning Environment (regulator reporting, learning environment leads, whistleblowing, patient safety concerns)</w:t>
      </w:r>
    </w:p>
    <w:p w14:paraId="6AFDFBD3" w14:textId="77777777" w:rsidR="00D73340" w:rsidRPr="005B325B" w:rsidRDefault="00D73340" w:rsidP="00D73340">
      <w:pPr>
        <w:pStyle w:val="ListParagraph"/>
        <w:numPr>
          <w:ilvl w:val="0"/>
          <w:numId w:val="23"/>
        </w:numPr>
        <w:spacing w:after="0" w:line="240" w:lineRule="auto"/>
        <w:ind w:left="714" w:hanging="357"/>
      </w:pPr>
      <w:r w:rsidRPr="005B325B">
        <w:t xml:space="preserve">System wide/ </w:t>
      </w:r>
      <w:r>
        <w:t>education</w:t>
      </w:r>
      <w:r w:rsidRPr="005B325B">
        <w:t xml:space="preserve"> quality surveillance i.e. National Education &amp; Training Survey (NETS) feedback, focus groups, integrated care boards. </w:t>
      </w:r>
    </w:p>
    <w:p w14:paraId="2CB2B189" w14:textId="77777777" w:rsidR="00D73340" w:rsidRPr="005B325B" w:rsidRDefault="00D73340" w:rsidP="00D73340">
      <w:pPr>
        <w:pStyle w:val="ListParagraph"/>
        <w:numPr>
          <w:ilvl w:val="0"/>
          <w:numId w:val="23"/>
        </w:numPr>
        <w:spacing w:after="0" w:line="240" w:lineRule="auto"/>
        <w:ind w:left="714" w:hanging="357"/>
      </w:pPr>
      <w:r w:rsidRPr="005B325B">
        <w:t xml:space="preserve">Concerns about supervision in the learning environment. </w:t>
      </w:r>
    </w:p>
    <w:p w14:paraId="5E518D30" w14:textId="77777777" w:rsidR="00D73340" w:rsidRPr="00343729" w:rsidRDefault="00D73340" w:rsidP="00D73340">
      <w:pPr>
        <w:pStyle w:val="ListParagraph"/>
        <w:numPr>
          <w:ilvl w:val="0"/>
          <w:numId w:val="23"/>
        </w:numPr>
        <w:spacing w:after="0" w:line="240" w:lineRule="auto"/>
        <w:ind w:left="714" w:hanging="357"/>
      </w:pPr>
      <w:r w:rsidRPr="00343729">
        <w:t xml:space="preserve">Concerns about education input in the learning environment. </w:t>
      </w:r>
    </w:p>
    <w:p w14:paraId="27A3992A" w14:textId="77777777" w:rsidR="00D73340" w:rsidRDefault="00D73340" w:rsidP="00D73340">
      <w:pPr>
        <w:pStyle w:val="ListParagraph"/>
        <w:numPr>
          <w:ilvl w:val="0"/>
          <w:numId w:val="23"/>
        </w:numPr>
        <w:spacing w:after="0" w:line="240" w:lineRule="auto"/>
        <w:ind w:left="714" w:hanging="357"/>
      </w:pPr>
      <w:r w:rsidRPr="005B325B">
        <w:t xml:space="preserve">Adverse regulatory outcomes (CQC, GDC, GMC, HCPC, NMC, Social Work England), complaints, incidents. </w:t>
      </w:r>
    </w:p>
    <w:p w14:paraId="0AEEF592" w14:textId="77777777" w:rsidR="00D73340" w:rsidRDefault="00D73340" w:rsidP="00D73340">
      <w:pPr>
        <w:spacing w:after="0" w:line="240" w:lineRule="auto"/>
      </w:pPr>
    </w:p>
    <w:p w14:paraId="6B409602" w14:textId="6F5CBAC1" w:rsidR="00D73340" w:rsidRDefault="00D73340" w:rsidP="00D73340">
      <w:pPr>
        <w:spacing w:after="0" w:line="240" w:lineRule="auto"/>
      </w:pPr>
      <w:r w:rsidRPr="0043203F">
        <w:t>The process can be used as a standalone tool for assessing concerns of the learning environment, as well as being used to help support the approval process</w:t>
      </w:r>
      <w:r w:rsidR="00D81946">
        <w:t xml:space="preserve">. </w:t>
      </w:r>
      <w:r>
        <w:t>It is aligned to the Supporting and Escalating Concerns: Pathway for Learners (appendix 1)</w:t>
      </w:r>
      <w:r w:rsidRPr="0043203F">
        <w:t>. This does not replace local incident reporting mechanisms</w:t>
      </w:r>
      <w:r>
        <w:t xml:space="preserve"> or escalation within the education intuition i.e. Fitness to Practice (appendix 2)</w:t>
      </w:r>
      <w:r w:rsidR="00D81946" w:rsidRPr="0043203F">
        <w:t>.</w:t>
      </w:r>
      <w:r w:rsidR="00D81946">
        <w:t xml:space="preserve"> </w:t>
      </w:r>
    </w:p>
    <w:p w14:paraId="32BEB7D8" w14:textId="77777777" w:rsidR="00D73340" w:rsidRDefault="00D73340" w:rsidP="00D73340">
      <w:pPr>
        <w:spacing w:after="0" w:line="240" w:lineRule="auto"/>
      </w:pPr>
    </w:p>
    <w:p w14:paraId="1289C471" w14:textId="27E76CB5" w:rsidR="00D73340" w:rsidRDefault="00D73340" w:rsidP="00D73340">
      <w:pPr>
        <w:spacing w:after="0" w:line="240" w:lineRule="auto"/>
      </w:pPr>
      <w:r w:rsidRPr="314A16BB">
        <w:t xml:space="preserve">If a risk has happened, consider as part of the risk assessment process whether this situation may happen again and the frequency of this. This will result in </w:t>
      </w:r>
      <w:r w:rsidR="000544B6" w:rsidRPr="314A16BB">
        <w:t>two</w:t>
      </w:r>
      <w:r w:rsidRPr="314A16BB">
        <w:t xml:space="preserve"> risk assessment scores, one for the ‘actually happened’ and one for probable risk if happens again in the future. A professional judgement may be required regarding the escalation process for both identified risks. Ongoing risks will need to be managed and revised, with a risk being escalated/ de-escalated as appropriate. Appendix 1 outlines an example of a student escalation process to raise a concern. </w:t>
      </w:r>
    </w:p>
    <w:p w14:paraId="5A235279" w14:textId="77777777" w:rsidR="00D73340" w:rsidRDefault="00D73340" w:rsidP="00D73340">
      <w:pPr>
        <w:spacing w:after="0" w:line="240" w:lineRule="auto"/>
      </w:pPr>
    </w:p>
    <w:p w14:paraId="33640BA6" w14:textId="4A41D208" w:rsidR="00D73340" w:rsidRPr="0043203F" w:rsidRDefault="00D73340" w:rsidP="00D73340">
      <w:pPr>
        <w:spacing w:after="0" w:line="240" w:lineRule="auto"/>
      </w:pPr>
      <w:r w:rsidRPr="0043203F">
        <w:t xml:space="preserve">The table below provides generic language to help each organisation to apply the guidance within their own structures. Care needs to be taken when considering transparency of processes, especially if within an organisation the same person may represent </w:t>
      </w:r>
      <w:proofErr w:type="gramStart"/>
      <w:r w:rsidRPr="0043203F">
        <w:t>a number of</w:t>
      </w:r>
      <w:proofErr w:type="gramEnd"/>
      <w:r w:rsidRPr="0043203F">
        <w:t xml:space="preserve"> different structures. In this situation it is advisable to ensure that written agreements between senior management/boards and operational staff regarding escalation concerns within a no-blame culture are met, thus protecting all involved and ensuring risks are raised at the appropriate time.</w:t>
      </w:r>
      <w:r>
        <w:t xml:space="preserve"> </w:t>
      </w:r>
    </w:p>
    <w:p w14:paraId="6720E5B6" w14:textId="77777777" w:rsidR="00873128" w:rsidRDefault="00873128" w:rsidP="008039A9">
      <w:pPr>
        <w:sectPr w:rsidR="00873128" w:rsidSect="00152369">
          <w:pgSz w:w="16838" w:h="11906" w:orient="landscape" w:code="9"/>
          <w:pgMar w:top="1021" w:right="1191" w:bottom="1021" w:left="1247" w:header="624" w:footer="227" w:gutter="0"/>
          <w:cols w:space="708"/>
          <w:docGrid w:linePitch="360"/>
        </w:sectPr>
      </w:pPr>
    </w:p>
    <w:p w14:paraId="0A8B7572" w14:textId="721C38BA" w:rsidR="00873128" w:rsidRDefault="00873128" w:rsidP="009A6D33">
      <w:pPr>
        <w:pStyle w:val="Heading2"/>
      </w:pPr>
      <w:r>
        <w:lastRenderedPageBreak/>
        <w:t xml:space="preserve">Escalation and triangulation </w:t>
      </w:r>
      <w:r w:rsidR="001A2DF9">
        <w:t>guidance of education quality concerns</w:t>
      </w:r>
    </w:p>
    <w:p w14:paraId="7796F951" w14:textId="598AB79F" w:rsidR="001A2DF9" w:rsidRDefault="001A2DF9" w:rsidP="009A6D33">
      <w:pPr>
        <w:pStyle w:val="Heading4"/>
        <w:rPr>
          <w:rFonts w:hint="eastAsia"/>
        </w:rPr>
      </w:pPr>
      <w:r>
        <w:t>Risk matrix</w:t>
      </w:r>
    </w:p>
    <w:p w14:paraId="2C59C8E4" w14:textId="39CB0F78" w:rsidR="001A2DF9" w:rsidRPr="008039A9" w:rsidRDefault="009A6D33" w:rsidP="008039A9">
      <w:r>
        <w:rPr>
          <w:noProof/>
        </w:rPr>
        <w:drawing>
          <wp:inline distT="0" distB="0" distL="0" distR="0" wp14:anchorId="3E1D42D0" wp14:editId="08862CF0">
            <wp:extent cx="6263640" cy="3243580"/>
            <wp:effectExtent l="0" t="0" r="3810" b="0"/>
            <wp:docPr id="1135533199"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33199" name="Picture 1" descr="A chart with different colored squares&#10;&#10;Description automatically generated"/>
                    <pic:cNvPicPr/>
                  </pic:nvPicPr>
                  <pic:blipFill>
                    <a:blip r:embed="rId31"/>
                    <a:stretch>
                      <a:fillRect/>
                    </a:stretch>
                  </pic:blipFill>
                  <pic:spPr>
                    <a:xfrm>
                      <a:off x="0" y="0"/>
                      <a:ext cx="6263640" cy="3243580"/>
                    </a:xfrm>
                    <a:prstGeom prst="rect">
                      <a:avLst/>
                    </a:prstGeom>
                  </pic:spPr>
                </pic:pic>
              </a:graphicData>
            </a:graphic>
          </wp:inline>
        </w:drawing>
      </w:r>
    </w:p>
    <w:p w14:paraId="53135A1F" w14:textId="4774131B" w:rsidR="008E6E6E" w:rsidRDefault="009A6D33" w:rsidP="00290EDB">
      <w:pPr>
        <w:pStyle w:val="Heading4"/>
        <w:rPr>
          <w:rFonts w:hint="eastAsia"/>
        </w:rPr>
      </w:pPr>
      <w:r>
        <w:t xml:space="preserve">Likelihood vs </w:t>
      </w:r>
      <w:r w:rsidR="008E6E6E">
        <w:t>impact descriptors</w:t>
      </w:r>
    </w:p>
    <w:tbl>
      <w:tblPr>
        <w:tblStyle w:val="TableGrid8"/>
        <w:tblW w:w="0" w:type="auto"/>
        <w:tblLook w:val="04A0" w:firstRow="1" w:lastRow="0" w:firstColumn="1" w:lastColumn="0" w:noHBand="0" w:noVBand="1"/>
      </w:tblPr>
      <w:tblGrid>
        <w:gridCol w:w="977"/>
        <w:gridCol w:w="4253"/>
        <w:gridCol w:w="4624"/>
      </w:tblGrid>
      <w:tr w:rsidR="00377E38" w:rsidRPr="00513950" w14:paraId="5B4B4272" w14:textId="77777777">
        <w:tc>
          <w:tcPr>
            <w:tcW w:w="988" w:type="dxa"/>
            <w:shd w:val="clear" w:color="auto" w:fill="005EB8"/>
          </w:tcPr>
          <w:p w14:paraId="1986043D" w14:textId="77777777" w:rsidR="00377E38" w:rsidRPr="00513950" w:rsidRDefault="00377E38">
            <w:pPr>
              <w:spacing w:after="0" w:line="240" w:lineRule="auto"/>
              <w:rPr>
                <w:rFonts w:cs="Times New Roman"/>
                <w:b/>
                <w:bCs/>
                <w:color w:val="FFFFFF"/>
                <w:sz w:val="22"/>
                <w:szCs w:val="22"/>
              </w:rPr>
            </w:pPr>
            <w:bookmarkStart w:id="3" w:name="_Hlk133240316"/>
            <w:r w:rsidRPr="00513950">
              <w:rPr>
                <w:rFonts w:cs="Times New Roman"/>
                <w:b/>
                <w:bCs/>
                <w:color w:val="FFFFFF"/>
                <w:sz w:val="22"/>
                <w:szCs w:val="22"/>
              </w:rPr>
              <w:t>Score</w:t>
            </w:r>
          </w:p>
        </w:tc>
        <w:tc>
          <w:tcPr>
            <w:tcW w:w="4394" w:type="dxa"/>
            <w:shd w:val="clear" w:color="auto" w:fill="005EB8"/>
          </w:tcPr>
          <w:p w14:paraId="455D4D5C" w14:textId="77777777" w:rsidR="00377E38" w:rsidRPr="00513950" w:rsidRDefault="00377E38">
            <w:pPr>
              <w:spacing w:after="0" w:line="240" w:lineRule="auto"/>
              <w:rPr>
                <w:rFonts w:cs="Times New Roman"/>
                <w:b/>
                <w:bCs/>
                <w:color w:val="FFFFFF"/>
                <w:sz w:val="22"/>
                <w:szCs w:val="22"/>
              </w:rPr>
            </w:pPr>
            <w:r w:rsidRPr="00513950">
              <w:rPr>
                <w:rFonts w:cs="Times New Roman"/>
                <w:b/>
                <w:bCs/>
                <w:color w:val="FFFFFF"/>
                <w:sz w:val="22"/>
                <w:szCs w:val="22"/>
              </w:rPr>
              <w:t>Likelihood</w:t>
            </w:r>
          </w:p>
        </w:tc>
        <w:tc>
          <w:tcPr>
            <w:tcW w:w="4806" w:type="dxa"/>
            <w:shd w:val="clear" w:color="auto" w:fill="005EB8"/>
          </w:tcPr>
          <w:p w14:paraId="276D9AEA" w14:textId="77777777" w:rsidR="00377E38" w:rsidRPr="00513950" w:rsidRDefault="00377E38">
            <w:pPr>
              <w:spacing w:after="0" w:line="240" w:lineRule="auto"/>
              <w:rPr>
                <w:rFonts w:cs="Times New Roman"/>
                <w:b/>
                <w:bCs/>
                <w:color w:val="FFFFFF"/>
                <w:sz w:val="22"/>
                <w:szCs w:val="22"/>
              </w:rPr>
            </w:pPr>
            <w:r w:rsidRPr="00513950">
              <w:rPr>
                <w:rFonts w:cs="Times New Roman"/>
                <w:b/>
                <w:bCs/>
                <w:color w:val="FFFFFF"/>
                <w:sz w:val="22"/>
                <w:szCs w:val="22"/>
              </w:rPr>
              <w:t xml:space="preserve">Impact on Learning </w:t>
            </w:r>
          </w:p>
          <w:p w14:paraId="32DCCA57" w14:textId="77777777" w:rsidR="00377E38" w:rsidRPr="00513950" w:rsidRDefault="00377E38">
            <w:pPr>
              <w:spacing w:after="0" w:line="240" w:lineRule="auto"/>
              <w:rPr>
                <w:rFonts w:cs="Times New Roman"/>
                <w:b/>
                <w:bCs/>
                <w:color w:val="FFFFFF"/>
                <w:sz w:val="22"/>
                <w:szCs w:val="22"/>
              </w:rPr>
            </w:pPr>
          </w:p>
        </w:tc>
      </w:tr>
      <w:tr w:rsidR="00377E38" w:rsidRPr="00513950" w14:paraId="58BBC026" w14:textId="77777777">
        <w:tc>
          <w:tcPr>
            <w:tcW w:w="988" w:type="dxa"/>
          </w:tcPr>
          <w:p w14:paraId="7140FD42" w14:textId="77777777" w:rsidR="00377E38" w:rsidRPr="00513950" w:rsidRDefault="00377E38">
            <w:pPr>
              <w:spacing w:after="0" w:line="240" w:lineRule="auto"/>
              <w:rPr>
                <w:rFonts w:cs="Times New Roman"/>
                <w:sz w:val="20"/>
                <w:szCs w:val="20"/>
              </w:rPr>
            </w:pPr>
            <w:r w:rsidRPr="00513950">
              <w:rPr>
                <w:rFonts w:cs="Times New Roman"/>
                <w:sz w:val="20"/>
                <w:szCs w:val="20"/>
              </w:rPr>
              <w:t>1</w:t>
            </w:r>
          </w:p>
        </w:tc>
        <w:tc>
          <w:tcPr>
            <w:tcW w:w="4394" w:type="dxa"/>
          </w:tcPr>
          <w:p w14:paraId="6540B1C1" w14:textId="77777777" w:rsidR="00377E38" w:rsidRPr="00513950" w:rsidRDefault="00377E38">
            <w:pPr>
              <w:spacing w:after="0" w:line="240" w:lineRule="auto"/>
              <w:rPr>
                <w:rFonts w:cs="Times New Roman"/>
                <w:sz w:val="20"/>
                <w:szCs w:val="20"/>
              </w:rPr>
            </w:pPr>
            <w:r w:rsidRPr="00513950">
              <w:rPr>
                <w:rFonts w:cs="Times New Roman"/>
                <w:sz w:val="20"/>
                <w:szCs w:val="20"/>
              </w:rPr>
              <w:t>Rare:</w:t>
            </w:r>
          </w:p>
          <w:p w14:paraId="7DF01ECA" w14:textId="77777777" w:rsidR="00377E38" w:rsidRPr="00513950" w:rsidRDefault="00377E38" w:rsidP="00377E38">
            <w:pPr>
              <w:numPr>
                <w:ilvl w:val="0"/>
                <w:numId w:val="4"/>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Will probably never happen</w:t>
            </w:r>
          </w:p>
        </w:tc>
        <w:tc>
          <w:tcPr>
            <w:tcW w:w="4806" w:type="dxa"/>
          </w:tcPr>
          <w:p w14:paraId="7FDA17E0" w14:textId="77777777" w:rsidR="00377E38" w:rsidRPr="00513950" w:rsidRDefault="00377E38">
            <w:pPr>
              <w:spacing w:after="0" w:line="240" w:lineRule="auto"/>
              <w:rPr>
                <w:rFonts w:cs="Times New Roman"/>
                <w:sz w:val="20"/>
                <w:szCs w:val="20"/>
              </w:rPr>
            </w:pPr>
            <w:r w:rsidRPr="00513950">
              <w:rPr>
                <w:rFonts w:cs="Times New Roman"/>
                <w:sz w:val="20"/>
                <w:szCs w:val="20"/>
              </w:rPr>
              <w:t>Negligible</w:t>
            </w:r>
          </w:p>
          <w:p w14:paraId="6CD2ED2D" w14:textId="77777777" w:rsidR="00377E38" w:rsidRPr="00513950" w:rsidRDefault="00377E38" w:rsidP="00377E38">
            <w:pPr>
              <w:numPr>
                <w:ilvl w:val="0"/>
                <w:numId w:val="4"/>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Minimal / No disruption to Learning Environment</w:t>
            </w:r>
          </w:p>
          <w:p w14:paraId="72E1BA7A" w14:textId="77777777" w:rsidR="00377E38" w:rsidRPr="00513950" w:rsidRDefault="00377E38" w:rsidP="00377E38">
            <w:pPr>
              <w:numPr>
                <w:ilvl w:val="0"/>
                <w:numId w:val="4"/>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Minimal / No impact on learners, service users or staff</w:t>
            </w:r>
          </w:p>
        </w:tc>
      </w:tr>
      <w:tr w:rsidR="00377E38" w:rsidRPr="00513950" w14:paraId="3A7FB687" w14:textId="77777777">
        <w:tc>
          <w:tcPr>
            <w:tcW w:w="988" w:type="dxa"/>
          </w:tcPr>
          <w:p w14:paraId="35C745F3" w14:textId="77777777" w:rsidR="00377E38" w:rsidRPr="00513950" w:rsidRDefault="00377E38">
            <w:pPr>
              <w:spacing w:after="0" w:line="240" w:lineRule="auto"/>
              <w:rPr>
                <w:rFonts w:cs="Times New Roman"/>
                <w:sz w:val="20"/>
                <w:szCs w:val="20"/>
              </w:rPr>
            </w:pPr>
            <w:r w:rsidRPr="00513950">
              <w:rPr>
                <w:rFonts w:cs="Times New Roman"/>
                <w:sz w:val="20"/>
                <w:szCs w:val="20"/>
              </w:rPr>
              <w:t>2</w:t>
            </w:r>
          </w:p>
        </w:tc>
        <w:tc>
          <w:tcPr>
            <w:tcW w:w="4394" w:type="dxa"/>
          </w:tcPr>
          <w:p w14:paraId="38D35471" w14:textId="77777777" w:rsidR="00377E38" w:rsidRPr="00513950" w:rsidRDefault="00377E38">
            <w:pPr>
              <w:spacing w:after="0" w:line="240" w:lineRule="auto"/>
              <w:rPr>
                <w:rFonts w:cs="Times New Roman"/>
                <w:sz w:val="20"/>
                <w:szCs w:val="20"/>
              </w:rPr>
            </w:pPr>
            <w:r w:rsidRPr="00513950">
              <w:rPr>
                <w:rFonts w:cs="Times New Roman"/>
                <w:sz w:val="20"/>
                <w:szCs w:val="20"/>
              </w:rPr>
              <w:t>Unlikely</w:t>
            </w:r>
          </w:p>
          <w:p w14:paraId="1E5B52BD" w14:textId="77777777" w:rsidR="00377E38" w:rsidRPr="00513950" w:rsidRDefault="00377E38" w:rsidP="00377E38">
            <w:pPr>
              <w:numPr>
                <w:ilvl w:val="0"/>
                <w:numId w:val="4"/>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Not expected to happen</w:t>
            </w:r>
          </w:p>
          <w:p w14:paraId="3081CE6A" w14:textId="77777777" w:rsidR="00377E38" w:rsidRPr="00513950" w:rsidRDefault="00377E38" w:rsidP="00377E38">
            <w:pPr>
              <w:numPr>
                <w:ilvl w:val="0"/>
                <w:numId w:val="4"/>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It is a possibility that it could occur</w:t>
            </w:r>
          </w:p>
        </w:tc>
        <w:tc>
          <w:tcPr>
            <w:tcW w:w="4806" w:type="dxa"/>
          </w:tcPr>
          <w:p w14:paraId="7ED8835C" w14:textId="77777777" w:rsidR="00377E38" w:rsidRPr="00513950" w:rsidRDefault="00377E38">
            <w:pPr>
              <w:spacing w:after="0" w:line="240" w:lineRule="auto"/>
              <w:rPr>
                <w:rFonts w:cs="Times New Roman"/>
                <w:sz w:val="20"/>
                <w:szCs w:val="20"/>
              </w:rPr>
            </w:pPr>
            <w:r w:rsidRPr="00513950">
              <w:rPr>
                <w:rFonts w:cs="Times New Roman"/>
                <w:sz w:val="20"/>
                <w:szCs w:val="20"/>
              </w:rPr>
              <w:t>Low</w:t>
            </w:r>
          </w:p>
          <w:p w14:paraId="53344BDE" w14:textId="77777777" w:rsidR="00377E38" w:rsidRPr="00513950" w:rsidRDefault="00377E38" w:rsidP="00377E38">
            <w:pPr>
              <w:numPr>
                <w:ilvl w:val="0"/>
                <w:numId w:val="8"/>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Limited impact disruption to Learning Environment</w:t>
            </w:r>
          </w:p>
          <w:p w14:paraId="184F6FC6" w14:textId="77777777" w:rsidR="00377E38" w:rsidRPr="00513950" w:rsidRDefault="00377E38" w:rsidP="00377E38">
            <w:pPr>
              <w:numPr>
                <w:ilvl w:val="0"/>
                <w:numId w:val="8"/>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Limited impact on learners, service users or staff</w:t>
            </w:r>
          </w:p>
        </w:tc>
      </w:tr>
      <w:tr w:rsidR="00377E38" w:rsidRPr="00513950" w14:paraId="3F45809A" w14:textId="77777777">
        <w:tc>
          <w:tcPr>
            <w:tcW w:w="988" w:type="dxa"/>
          </w:tcPr>
          <w:p w14:paraId="508A2A57" w14:textId="77777777" w:rsidR="00377E38" w:rsidRPr="00513950" w:rsidRDefault="00377E38">
            <w:pPr>
              <w:spacing w:after="0" w:line="240" w:lineRule="auto"/>
              <w:rPr>
                <w:rFonts w:cs="Times New Roman"/>
                <w:sz w:val="20"/>
                <w:szCs w:val="20"/>
              </w:rPr>
            </w:pPr>
            <w:r w:rsidRPr="00513950">
              <w:rPr>
                <w:rFonts w:cs="Times New Roman"/>
                <w:sz w:val="20"/>
                <w:szCs w:val="20"/>
              </w:rPr>
              <w:t>3</w:t>
            </w:r>
          </w:p>
        </w:tc>
        <w:tc>
          <w:tcPr>
            <w:tcW w:w="4394" w:type="dxa"/>
          </w:tcPr>
          <w:p w14:paraId="5F872884" w14:textId="77777777" w:rsidR="00377E38" w:rsidRPr="00513950" w:rsidRDefault="00377E38">
            <w:pPr>
              <w:spacing w:after="0" w:line="240" w:lineRule="auto"/>
              <w:rPr>
                <w:rFonts w:cs="Times New Roman"/>
                <w:sz w:val="20"/>
                <w:szCs w:val="20"/>
              </w:rPr>
            </w:pPr>
            <w:r w:rsidRPr="00513950">
              <w:rPr>
                <w:rFonts w:cs="Times New Roman"/>
                <w:sz w:val="20"/>
                <w:szCs w:val="20"/>
              </w:rPr>
              <w:t>Possible</w:t>
            </w:r>
          </w:p>
          <w:p w14:paraId="5F2A32C8" w14:textId="77777777" w:rsidR="00377E38" w:rsidRPr="00513950" w:rsidRDefault="00377E38" w:rsidP="00377E38">
            <w:pPr>
              <w:numPr>
                <w:ilvl w:val="0"/>
                <w:numId w:val="5"/>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Might occur.</w:t>
            </w:r>
          </w:p>
          <w:p w14:paraId="70EB12E5" w14:textId="77777777" w:rsidR="00377E38" w:rsidRPr="00513950" w:rsidRDefault="00377E38" w:rsidP="00377E38">
            <w:pPr>
              <w:numPr>
                <w:ilvl w:val="0"/>
                <w:numId w:val="5"/>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It is possible that it could happen occasionally / or as a flurry of activity</w:t>
            </w:r>
          </w:p>
        </w:tc>
        <w:tc>
          <w:tcPr>
            <w:tcW w:w="4806" w:type="dxa"/>
          </w:tcPr>
          <w:p w14:paraId="0540DF25" w14:textId="77777777" w:rsidR="00377E38" w:rsidRPr="00513950" w:rsidRDefault="00377E38">
            <w:pPr>
              <w:spacing w:after="0" w:line="240" w:lineRule="auto"/>
              <w:rPr>
                <w:rFonts w:cs="Times New Roman"/>
                <w:sz w:val="20"/>
                <w:szCs w:val="20"/>
              </w:rPr>
            </w:pPr>
            <w:r w:rsidRPr="00513950">
              <w:rPr>
                <w:rFonts w:cs="Times New Roman"/>
                <w:sz w:val="20"/>
                <w:szCs w:val="20"/>
              </w:rPr>
              <w:t>Moderate</w:t>
            </w:r>
          </w:p>
          <w:p w14:paraId="24BD3CF9" w14:textId="77777777" w:rsidR="00377E38" w:rsidRPr="00513950" w:rsidRDefault="00377E38" w:rsidP="00377E38">
            <w:pPr>
              <w:numPr>
                <w:ilvl w:val="0"/>
                <w:numId w:val="9"/>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 xml:space="preserve">Moderate impact disruption to Learning Environment </w:t>
            </w:r>
          </w:p>
          <w:p w14:paraId="0AD8EE95" w14:textId="77777777" w:rsidR="00377E38" w:rsidRPr="00513950" w:rsidRDefault="00377E38" w:rsidP="00377E38">
            <w:pPr>
              <w:numPr>
                <w:ilvl w:val="0"/>
                <w:numId w:val="9"/>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Moderate impact on learners, service users or staff</w:t>
            </w:r>
          </w:p>
        </w:tc>
      </w:tr>
      <w:tr w:rsidR="00377E38" w:rsidRPr="00513950" w14:paraId="192089D3" w14:textId="77777777">
        <w:tc>
          <w:tcPr>
            <w:tcW w:w="988" w:type="dxa"/>
          </w:tcPr>
          <w:p w14:paraId="68636FCE" w14:textId="77777777" w:rsidR="00377E38" w:rsidRPr="00513950" w:rsidRDefault="00377E38">
            <w:pPr>
              <w:spacing w:after="0" w:line="240" w:lineRule="auto"/>
              <w:rPr>
                <w:rFonts w:cs="Times New Roman"/>
                <w:sz w:val="20"/>
                <w:szCs w:val="20"/>
              </w:rPr>
            </w:pPr>
            <w:r w:rsidRPr="00513950">
              <w:rPr>
                <w:rFonts w:cs="Times New Roman"/>
                <w:sz w:val="20"/>
                <w:szCs w:val="20"/>
              </w:rPr>
              <w:t>4</w:t>
            </w:r>
          </w:p>
        </w:tc>
        <w:tc>
          <w:tcPr>
            <w:tcW w:w="4394" w:type="dxa"/>
          </w:tcPr>
          <w:p w14:paraId="49C52633" w14:textId="77777777" w:rsidR="00377E38" w:rsidRPr="00513950" w:rsidRDefault="00377E38">
            <w:pPr>
              <w:spacing w:after="0" w:line="240" w:lineRule="auto"/>
              <w:rPr>
                <w:rFonts w:cs="Times New Roman"/>
                <w:sz w:val="20"/>
                <w:szCs w:val="20"/>
              </w:rPr>
            </w:pPr>
            <w:r w:rsidRPr="00513950">
              <w:rPr>
                <w:rFonts w:cs="Times New Roman"/>
                <w:sz w:val="20"/>
                <w:szCs w:val="20"/>
              </w:rPr>
              <w:t>Likely</w:t>
            </w:r>
          </w:p>
          <w:p w14:paraId="2B574FBD" w14:textId="77777777" w:rsidR="00377E38" w:rsidRPr="00513950" w:rsidRDefault="00377E38" w:rsidP="00377E38">
            <w:pPr>
              <w:numPr>
                <w:ilvl w:val="0"/>
                <w:numId w:val="6"/>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 xml:space="preserve">Will probably </w:t>
            </w:r>
            <w:proofErr w:type="gramStart"/>
            <w:r w:rsidRPr="00513950">
              <w:rPr>
                <w:rFonts w:eastAsia="MS Mincho" w:cs="Times New Roman"/>
                <w:sz w:val="20"/>
                <w:szCs w:val="20"/>
              </w:rPr>
              <w:t>happen</w:t>
            </w:r>
            <w:proofErr w:type="gramEnd"/>
            <w:r w:rsidRPr="00513950">
              <w:rPr>
                <w:rFonts w:eastAsia="MS Mincho" w:cs="Times New Roman"/>
                <w:sz w:val="20"/>
                <w:szCs w:val="20"/>
              </w:rPr>
              <w:t xml:space="preserve"> in most circumstances.</w:t>
            </w:r>
          </w:p>
          <w:p w14:paraId="4F9ADE00" w14:textId="77777777" w:rsidR="00377E38" w:rsidRPr="00513950" w:rsidRDefault="00377E38" w:rsidP="00377E38">
            <w:pPr>
              <w:numPr>
                <w:ilvl w:val="0"/>
                <w:numId w:val="6"/>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May be seasonal / not continual – i.e. winter pressures</w:t>
            </w:r>
          </w:p>
        </w:tc>
        <w:tc>
          <w:tcPr>
            <w:tcW w:w="4806" w:type="dxa"/>
          </w:tcPr>
          <w:p w14:paraId="034385C3" w14:textId="77777777" w:rsidR="00377E38" w:rsidRPr="00513950" w:rsidRDefault="00377E38">
            <w:pPr>
              <w:spacing w:after="0" w:line="240" w:lineRule="auto"/>
              <w:rPr>
                <w:rFonts w:cs="Times New Roman"/>
                <w:sz w:val="20"/>
                <w:szCs w:val="20"/>
              </w:rPr>
            </w:pPr>
            <w:r w:rsidRPr="00513950">
              <w:rPr>
                <w:rFonts w:cs="Times New Roman"/>
                <w:sz w:val="20"/>
                <w:szCs w:val="20"/>
              </w:rPr>
              <w:t>High</w:t>
            </w:r>
          </w:p>
          <w:p w14:paraId="506F428F" w14:textId="77777777" w:rsidR="00377E38" w:rsidRPr="00513950" w:rsidRDefault="00377E38" w:rsidP="00377E38">
            <w:pPr>
              <w:numPr>
                <w:ilvl w:val="0"/>
                <w:numId w:val="10"/>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 xml:space="preserve">Major impact disruption to Learning Environment </w:t>
            </w:r>
          </w:p>
          <w:p w14:paraId="5759550C" w14:textId="77AEC36C" w:rsidR="00377E38" w:rsidRPr="00513950" w:rsidRDefault="00377E38" w:rsidP="00377E38">
            <w:pPr>
              <w:numPr>
                <w:ilvl w:val="0"/>
                <w:numId w:val="10"/>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 xml:space="preserve">Major impact on learners, services </w:t>
            </w:r>
            <w:r w:rsidR="00E75430" w:rsidRPr="00513950">
              <w:rPr>
                <w:rFonts w:eastAsia="MS Mincho" w:cs="Times New Roman"/>
                <w:sz w:val="20"/>
                <w:szCs w:val="20"/>
              </w:rPr>
              <w:t>users</w:t>
            </w:r>
            <w:r w:rsidR="00E75430" w:rsidRPr="00513950">
              <w:rPr>
                <w:rFonts w:eastAsia="MS Mincho"/>
                <w:sz w:val="20"/>
                <w:szCs w:val="20"/>
              </w:rPr>
              <w:t>,</w:t>
            </w:r>
            <w:r w:rsidRPr="00513950">
              <w:rPr>
                <w:rFonts w:eastAsia="MS Mincho" w:cs="Times New Roman"/>
                <w:sz w:val="20"/>
                <w:szCs w:val="20"/>
              </w:rPr>
              <w:t xml:space="preserve"> or staff</w:t>
            </w:r>
          </w:p>
        </w:tc>
      </w:tr>
      <w:tr w:rsidR="00377E38" w:rsidRPr="00513950" w14:paraId="30013E6C" w14:textId="77777777">
        <w:tc>
          <w:tcPr>
            <w:tcW w:w="988" w:type="dxa"/>
          </w:tcPr>
          <w:p w14:paraId="10541CAD" w14:textId="77777777" w:rsidR="00377E38" w:rsidRPr="00513950" w:rsidRDefault="00377E38">
            <w:pPr>
              <w:spacing w:after="0" w:line="240" w:lineRule="auto"/>
              <w:rPr>
                <w:rFonts w:cs="Times New Roman"/>
                <w:sz w:val="20"/>
                <w:szCs w:val="20"/>
              </w:rPr>
            </w:pPr>
            <w:r w:rsidRPr="00513950">
              <w:rPr>
                <w:rFonts w:cs="Times New Roman"/>
                <w:sz w:val="20"/>
                <w:szCs w:val="20"/>
              </w:rPr>
              <w:t>5</w:t>
            </w:r>
          </w:p>
        </w:tc>
        <w:tc>
          <w:tcPr>
            <w:tcW w:w="4394" w:type="dxa"/>
          </w:tcPr>
          <w:p w14:paraId="05DCD518" w14:textId="77777777" w:rsidR="00377E38" w:rsidRPr="00513950" w:rsidRDefault="00377E38">
            <w:pPr>
              <w:spacing w:after="0" w:line="240" w:lineRule="auto"/>
              <w:rPr>
                <w:rFonts w:cs="Times New Roman"/>
                <w:sz w:val="20"/>
                <w:szCs w:val="20"/>
              </w:rPr>
            </w:pPr>
            <w:r w:rsidRPr="00513950">
              <w:rPr>
                <w:rFonts w:cs="Times New Roman"/>
                <w:sz w:val="20"/>
                <w:szCs w:val="20"/>
              </w:rPr>
              <w:t>Almost certain</w:t>
            </w:r>
          </w:p>
          <w:p w14:paraId="03E7AEB2" w14:textId="77777777" w:rsidR="00377E38" w:rsidRPr="00513950" w:rsidRDefault="00377E38" w:rsidP="00377E38">
            <w:pPr>
              <w:numPr>
                <w:ilvl w:val="0"/>
                <w:numId w:val="7"/>
              </w:numPr>
              <w:spacing w:after="0" w:line="240" w:lineRule="auto"/>
              <w:contextualSpacing/>
              <w:textboxTightWrap w:val="none"/>
              <w:rPr>
                <w:rFonts w:eastAsia="MS Mincho" w:cs="Times New Roman"/>
                <w:sz w:val="20"/>
                <w:szCs w:val="20"/>
              </w:rPr>
            </w:pPr>
            <w:proofErr w:type="gramStart"/>
            <w:r w:rsidRPr="00513950">
              <w:rPr>
                <w:rFonts w:eastAsia="MS Mincho" w:cs="Times New Roman"/>
                <w:sz w:val="20"/>
                <w:szCs w:val="20"/>
              </w:rPr>
              <w:t>Actually happened</w:t>
            </w:r>
            <w:proofErr w:type="gramEnd"/>
            <w:r w:rsidRPr="00513950">
              <w:rPr>
                <w:rFonts w:eastAsia="MS Mincho" w:cs="Times New Roman"/>
                <w:sz w:val="20"/>
                <w:szCs w:val="20"/>
              </w:rPr>
              <w:t>.</w:t>
            </w:r>
          </w:p>
          <w:p w14:paraId="6A25A63F" w14:textId="77777777" w:rsidR="00377E38" w:rsidRPr="00513950" w:rsidRDefault="00377E38" w:rsidP="00377E38">
            <w:pPr>
              <w:numPr>
                <w:ilvl w:val="0"/>
                <w:numId w:val="7"/>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Likely to occur in most circumstances</w:t>
            </w:r>
          </w:p>
        </w:tc>
        <w:tc>
          <w:tcPr>
            <w:tcW w:w="4806" w:type="dxa"/>
          </w:tcPr>
          <w:p w14:paraId="4167B8F2" w14:textId="77777777" w:rsidR="00377E38" w:rsidRPr="00513950" w:rsidRDefault="00377E38">
            <w:pPr>
              <w:spacing w:after="0" w:line="240" w:lineRule="auto"/>
              <w:rPr>
                <w:rFonts w:cs="Times New Roman"/>
                <w:sz w:val="20"/>
                <w:szCs w:val="20"/>
              </w:rPr>
            </w:pPr>
            <w:r w:rsidRPr="00513950">
              <w:rPr>
                <w:rFonts w:cs="Times New Roman"/>
                <w:sz w:val="20"/>
                <w:szCs w:val="20"/>
              </w:rPr>
              <w:t>Severe / Critical</w:t>
            </w:r>
          </w:p>
          <w:p w14:paraId="432EF1A2" w14:textId="77777777" w:rsidR="00377E38" w:rsidRPr="00513950" w:rsidRDefault="00377E38" w:rsidP="00377E38">
            <w:pPr>
              <w:numPr>
                <w:ilvl w:val="0"/>
                <w:numId w:val="11"/>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Critical / Severe impact disruption to Learning Environment</w:t>
            </w:r>
          </w:p>
          <w:p w14:paraId="7AF8A5E5" w14:textId="77777777" w:rsidR="00377E38" w:rsidRPr="00513950" w:rsidRDefault="00377E38" w:rsidP="00377E38">
            <w:pPr>
              <w:numPr>
                <w:ilvl w:val="0"/>
                <w:numId w:val="11"/>
              </w:numPr>
              <w:spacing w:after="0" w:line="240" w:lineRule="auto"/>
              <w:contextualSpacing/>
              <w:textboxTightWrap w:val="none"/>
              <w:rPr>
                <w:rFonts w:eastAsia="MS Mincho" w:cs="Times New Roman"/>
                <w:sz w:val="20"/>
                <w:szCs w:val="20"/>
              </w:rPr>
            </w:pPr>
            <w:r w:rsidRPr="00513950">
              <w:rPr>
                <w:rFonts w:eastAsia="MS Mincho" w:cs="Times New Roman"/>
                <w:sz w:val="20"/>
                <w:szCs w:val="20"/>
              </w:rPr>
              <w:t>Critical / Severe impact on learners, service users, staff</w:t>
            </w:r>
          </w:p>
        </w:tc>
      </w:tr>
      <w:bookmarkEnd w:id="3"/>
    </w:tbl>
    <w:p w14:paraId="526F2520" w14:textId="074DE9EA" w:rsidR="00831F4E" w:rsidRDefault="00831F4E">
      <w:pPr>
        <w:spacing w:after="0" w:line="240" w:lineRule="auto"/>
        <w:textboxTightWrap w:val="none"/>
      </w:pPr>
      <w:r>
        <w:br w:type="page"/>
      </w:r>
    </w:p>
    <w:p w14:paraId="20A802ED" w14:textId="77777777" w:rsidR="00E40560" w:rsidRPr="00E40560" w:rsidRDefault="00E40560" w:rsidP="00E40560">
      <w:pPr>
        <w:sectPr w:rsidR="00E40560" w:rsidRPr="00E40560" w:rsidSect="00152369">
          <w:pgSz w:w="11906" w:h="16838" w:code="9"/>
          <w:pgMar w:top="1191" w:right="1021" w:bottom="1247" w:left="1021" w:header="624" w:footer="113" w:gutter="0"/>
          <w:cols w:space="708"/>
          <w:docGrid w:linePitch="360"/>
        </w:sectPr>
      </w:pPr>
    </w:p>
    <w:p w14:paraId="55A75E8D" w14:textId="7915AF78" w:rsidR="0011388A" w:rsidRDefault="0011388A" w:rsidP="00EF4680"/>
    <w:p w14:paraId="36907DBA" w14:textId="17B979DE" w:rsidR="00673728" w:rsidRDefault="00673728" w:rsidP="00673728">
      <w:pPr>
        <w:jc w:val="both"/>
        <w:rPr>
          <w:rFonts w:eastAsia="Arial" w:cs="Arial"/>
        </w:rPr>
      </w:pPr>
      <w:r w:rsidRPr="767B739E">
        <w:rPr>
          <w:rFonts w:eastAsia="Arial" w:cs="Arial"/>
        </w:rPr>
        <w:t xml:space="preserve">If a risk has happened, consider as part of the risk assessment process whether this situation may happen again and the frequency of this. This will result in </w:t>
      </w:r>
      <w:r w:rsidR="000544B6" w:rsidRPr="767B739E">
        <w:rPr>
          <w:rFonts w:eastAsia="Arial" w:cs="Arial"/>
        </w:rPr>
        <w:t>two</w:t>
      </w:r>
      <w:r w:rsidRPr="767B739E">
        <w:rPr>
          <w:rFonts w:eastAsia="Arial" w:cs="Arial"/>
        </w:rPr>
        <w:t xml:space="preserve"> risk assessment scores, one for the ‘actually happened’ and one for probable risk if happens again in the future. A professional judgement may be required regarding the escalation process for both identified risks. Ongoing risks will need to be managed and revised, with a risk being escalated/ de-escalated as appropriate</w:t>
      </w:r>
      <w:r w:rsidR="00E75430" w:rsidRPr="767B739E">
        <w:rPr>
          <w:rFonts w:eastAsia="Arial" w:cs="Arial"/>
        </w:rPr>
        <w:t xml:space="preserve">. </w:t>
      </w:r>
      <w:r w:rsidR="00A3127D">
        <w:rPr>
          <w:rFonts w:eastAsia="Arial" w:cs="Arial"/>
        </w:rPr>
        <w:t>Please use the action plan template if required.</w:t>
      </w:r>
    </w:p>
    <w:p w14:paraId="6BFBD112" w14:textId="64CC5797" w:rsidR="00673728" w:rsidRDefault="00743625" w:rsidP="00743625">
      <w:pPr>
        <w:pStyle w:val="Heading4"/>
        <w:rPr>
          <w:rFonts w:hint="eastAsia"/>
        </w:rPr>
      </w:pPr>
      <w:r>
        <w:t>Examples</w:t>
      </w:r>
    </w:p>
    <w:tbl>
      <w:tblPr>
        <w:tblStyle w:val="TableGrid9"/>
        <w:tblW w:w="0" w:type="auto"/>
        <w:tblLook w:val="04A0" w:firstRow="1" w:lastRow="0" w:firstColumn="1" w:lastColumn="0" w:noHBand="0" w:noVBand="1"/>
      </w:tblPr>
      <w:tblGrid>
        <w:gridCol w:w="844"/>
        <w:gridCol w:w="4365"/>
        <w:gridCol w:w="4645"/>
      </w:tblGrid>
      <w:tr w:rsidR="000E3052" w:rsidRPr="000E3052" w14:paraId="79AE042E" w14:textId="77777777" w:rsidTr="000E3052">
        <w:trPr>
          <w:tblHeader/>
        </w:trPr>
        <w:tc>
          <w:tcPr>
            <w:tcW w:w="844" w:type="dxa"/>
            <w:shd w:val="clear" w:color="auto" w:fill="005EB8"/>
          </w:tcPr>
          <w:p w14:paraId="09B0F1D0" w14:textId="77777777" w:rsidR="000E3052" w:rsidRPr="000E3052" w:rsidRDefault="000E3052" w:rsidP="000E3052">
            <w:pPr>
              <w:spacing w:after="0" w:line="240" w:lineRule="auto"/>
              <w:textboxTightWrap w:val="none"/>
              <w:rPr>
                <w:color w:val="FFFFFF"/>
                <w:sz w:val="22"/>
                <w:szCs w:val="22"/>
              </w:rPr>
            </w:pPr>
            <w:r w:rsidRPr="000E3052">
              <w:rPr>
                <w:color w:val="FFFFFF"/>
                <w:sz w:val="22"/>
                <w:szCs w:val="22"/>
              </w:rPr>
              <w:t>Risk level</w:t>
            </w:r>
          </w:p>
        </w:tc>
        <w:tc>
          <w:tcPr>
            <w:tcW w:w="4365" w:type="dxa"/>
            <w:shd w:val="clear" w:color="auto" w:fill="005EB8"/>
          </w:tcPr>
          <w:p w14:paraId="64397687" w14:textId="77777777" w:rsidR="000E3052" w:rsidRPr="000E3052" w:rsidRDefault="000E3052" w:rsidP="000E3052">
            <w:pPr>
              <w:spacing w:after="0" w:line="240" w:lineRule="auto"/>
              <w:textboxTightWrap w:val="none"/>
              <w:rPr>
                <w:color w:val="FFFFFF"/>
                <w:sz w:val="22"/>
                <w:szCs w:val="22"/>
              </w:rPr>
            </w:pPr>
            <w:r w:rsidRPr="000E3052">
              <w:rPr>
                <w:color w:val="FFFFFF"/>
                <w:sz w:val="22"/>
                <w:szCs w:val="22"/>
              </w:rPr>
              <w:t>Escalation routes +</w:t>
            </w:r>
          </w:p>
          <w:p w14:paraId="0B84FB34" w14:textId="77777777" w:rsidR="000E3052" w:rsidRPr="000E3052" w:rsidRDefault="000E3052" w:rsidP="000E3052">
            <w:pPr>
              <w:spacing w:after="0" w:line="240" w:lineRule="auto"/>
              <w:textboxTightWrap w:val="none"/>
              <w:rPr>
                <w:color w:val="FFFFFF"/>
                <w:sz w:val="22"/>
                <w:szCs w:val="22"/>
              </w:rPr>
            </w:pPr>
            <w:r w:rsidRPr="000E3052">
              <w:rPr>
                <w:color w:val="FFFFFF"/>
                <w:sz w:val="22"/>
                <w:szCs w:val="22"/>
              </w:rPr>
              <w:t>Recommended Practice</w:t>
            </w:r>
          </w:p>
        </w:tc>
        <w:tc>
          <w:tcPr>
            <w:tcW w:w="4645" w:type="dxa"/>
            <w:shd w:val="clear" w:color="auto" w:fill="005EB8"/>
          </w:tcPr>
          <w:p w14:paraId="07A5AB6C" w14:textId="77777777" w:rsidR="000E3052" w:rsidRPr="000E3052" w:rsidRDefault="000E3052" w:rsidP="000E3052">
            <w:pPr>
              <w:spacing w:after="0" w:line="240" w:lineRule="auto"/>
              <w:textboxTightWrap w:val="none"/>
              <w:rPr>
                <w:color w:val="FFFFFF"/>
                <w:sz w:val="22"/>
                <w:szCs w:val="22"/>
              </w:rPr>
            </w:pPr>
            <w:r w:rsidRPr="000E3052">
              <w:rPr>
                <w:color w:val="FFFFFF"/>
                <w:sz w:val="22"/>
                <w:szCs w:val="22"/>
              </w:rPr>
              <w:t>Examples</w:t>
            </w:r>
          </w:p>
        </w:tc>
      </w:tr>
      <w:tr w:rsidR="000E3052" w:rsidRPr="000E3052" w14:paraId="2874CBE4" w14:textId="77777777">
        <w:tc>
          <w:tcPr>
            <w:tcW w:w="844" w:type="dxa"/>
          </w:tcPr>
          <w:p w14:paraId="23E35086"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Green</w:t>
            </w:r>
          </w:p>
        </w:tc>
        <w:tc>
          <w:tcPr>
            <w:tcW w:w="4365" w:type="dxa"/>
          </w:tcPr>
          <w:p w14:paraId="6294E93D" w14:textId="77777777" w:rsidR="000E3052" w:rsidRPr="000E3052" w:rsidRDefault="000E3052" w:rsidP="000E3052">
            <w:pPr>
              <w:spacing w:after="0" w:line="240" w:lineRule="auto"/>
              <w:textboxTightWrap w:val="none"/>
              <w:rPr>
                <w:b/>
                <w:color w:val="324043"/>
                <w:sz w:val="22"/>
                <w:szCs w:val="22"/>
              </w:rPr>
            </w:pPr>
            <w:r w:rsidRPr="000E3052">
              <w:rPr>
                <w:b/>
                <w:color w:val="324043"/>
                <w:sz w:val="22"/>
                <w:szCs w:val="22"/>
              </w:rPr>
              <w:t xml:space="preserve">Educator or Assessor/ Learner Level </w:t>
            </w:r>
          </w:p>
          <w:p w14:paraId="05C4AAB8" w14:textId="77777777"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This level relates to concern of a learner or educator (not exhaustive)</w:t>
            </w:r>
          </w:p>
          <w:p w14:paraId="64D61B59" w14:textId="77777777" w:rsidR="000E3052" w:rsidRPr="000E3052" w:rsidRDefault="000E3052" w:rsidP="000E3052">
            <w:pPr>
              <w:spacing w:after="0" w:line="240" w:lineRule="auto"/>
              <w:textboxTightWrap w:val="none"/>
              <w:rPr>
                <w:bCs/>
                <w:color w:val="324043"/>
                <w:sz w:val="20"/>
                <w:szCs w:val="20"/>
              </w:rPr>
            </w:pPr>
          </w:p>
          <w:p w14:paraId="04E4229E" w14:textId="77777777" w:rsidR="000E3052" w:rsidRPr="000E3052" w:rsidRDefault="000E3052" w:rsidP="000E3052">
            <w:pPr>
              <w:spacing w:after="0" w:line="240" w:lineRule="auto"/>
              <w:textboxTightWrap w:val="none"/>
              <w:rPr>
                <w:bCs/>
                <w:color w:val="324043"/>
                <w:sz w:val="20"/>
                <w:szCs w:val="20"/>
                <w:u w:val="single"/>
              </w:rPr>
            </w:pPr>
            <w:r w:rsidRPr="000E3052">
              <w:rPr>
                <w:bCs/>
                <w:color w:val="324043"/>
                <w:sz w:val="20"/>
                <w:szCs w:val="20"/>
                <w:u w:val="single"/>
              </w:rPr>
              <w:t xml:space="preserve">Recommend Practice: </w:t>
            </w:r>
          </w:p>
          <w:p w14:paraId="3F10AF7C" w14:textId="77777777"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Assessor/ educator / supervisor will document concern and address with learner i.e. in student assessment documentation.</w:t>
            </w:r>
          </w:p>
          <w:p w14:paraId="7E2908B3" w14:textId="77777777"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Liaison with the local team i.e. Nurse in charge.</w:t>
            </w:r>
          </w:p>
          <w:p w14:paraId="073FC75F" w14:textId="77777777"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 xml:space="preserve">Consider liaison with placement support link from education provider. </w:t>
            </w:r>
          </w:p>
          <w:p w14:paraId="34D0433B" w14:textId="77777777" w:rsidR="000E3052" w:rsidRPr="000E3052" w:rsidRDefault="000E3052" w:rsidP="000E3052">
            <w:pPr>
              <w:spacing w:after="0" w:line="240" w:lineRule="auto"/>
              <w:textboxTightWrap w:val="none"/>
              <w:rPr>
                <w:bCs/>
                <w:color w:val="324043"/>
                <w:sz w:val="20"/>
                <w:szCs w:val="20"/>
              </w:rPr>
            </w:pPr>
          </w:p>
        </w:tc>
        <w:tc>
          <w:tcPr>
            <w:tcW w:w="4645" w:type="dxa"/>
          </w:tcPr>
          <w:p w14:paraId="34AFFF5B" w14:textId="77777777" w:rsidR="000E3052" w:rsidRPr="000E3052" w:rsidRDefault="000E3052" w:rsidP="000E3052">
            <w:pPr>
              <w:numPr>
                <w:ilvl w:val="0"/>
                <w:numId w:val="27"/>
              </w:numPr>
              <w:spacing w:after="0" w:line="240" w:lineRule="auto"/>
              <w:contextualSpacing/>
              <w:textboxTightWrap w:val="none"/>
              <w:rPr>
                <w:color w:val="auto"/>
                <w:sz w:val="20"/>
                <w:szCs w:val="20"/>
              </w:rPr>
            </w:pPr>
            <w:r w:rsidRPr="000E3052">
              <w:rPr>
                <w:color w:val="auto"/>
                <w:sz w:val="20"/>
                <w:szCs w:val="20"/>
              </w:rPr>
              <w:t>Learner arriving late (Likelihood 2 Impact 1)</w:t>
            </w:r>
          </w:p>
          <w:p w14:paraId="5EE4267D" w14:textId="77777777" w:rsidR="000E3052" w:rsidRPr="000E3052" w:rsidRDefault="000E3052" w:rsidP="000E3052">
            <w:pPr>
              <w:numPr>
                <w:ilvl w:val="0"/>
                <w:numId w:val="27"/>
              </w:numPr>
              <w:spacing w:after="0" w:line="240" w:lineRule="auto"/>
              <w:contextualSpacing/>
              <w:textboxTightWrap w:val="none"/>
              <w:rPr>
                <w:color w:val="auto"/>
                <w:sz w:val="20"/>
                <w:szCs w:val="20"/>
              </w:rPr>
            </w:pPr>
            <w:r w:rsidRPr="000E3052">
              <w:rPr>
                <w:color w:val="auto"/>
                <w:sz w:val="20"/>
                <w:szCs w:val="20"/>
              </w:rPr>
              <w:t>Educator / supervisor off sick for short period (Likelihood 4 Impact 1)</w:t>
            </w:r>
          </w:p>
          <w:p w14:paraId="71A580D8" w14:textId="7E7BED78" w:rsidR="000E3052" w:rsidRPr="000E3052" w:rsidRDefault="000E3052" w:rsidP="000E3052">
            <w:pPr>
              <w:numPr>
                <w:ilvl w:val="0"/>
                <w:numId w:val="27"/>
              </w:numPr>
              <w:spacing w:after="0" w:line="240" w:lineRule="auto"/>
              <w:contextualSpacing/>
              <w:textboxTightWrap w:val="none"/>
              <w:rPr>
                <w:bCs/>
                <w:color w:val="auto"/>
                <w:sz w:val="20"/>
                <w:szCs w:val="20"/>
              </w:rPr>
            </w:pPr>
            <w:r w:rsidRPr="000E3052">
              <w:rPr>
                <w:bCs/>
                <w:color w:val="auto"/>
                <w:sz w:val="20"/>
                <w:szCs w:val="20"/>
              </w:rPr>
              <w:t xml:space="preserve">Poor learner </w:t>
            </w:r>
            <w:r w:rsidR="00960777">
              <w:rPr>
                <w:bCs/>
                <w:color w:val="auto"/>
                <w:sz w:val="20"/>
                <w:szCs w:val="20"/>
              </w:rPr>
              <w:t xml:space="preserve">/ educator </w:t>
            </w:r>
            <w:r w:rsidRPr="000E3052">
              <w:rPr>
                <w:bCs/>
                <w:color w:val="auto"/>
                <w:sz w:val="20"/>
                <w:szCs w:val="20"/>
              </w:rPr>
              <w:t>feedback in isolated areas (Likelihood 1 Impact 2)</w:t>
            </w:r>
          </w:p>
          <w:p w14:paraId="754CCCD6" w14:textId="77777777" w:rsidR="000E3052" w:rsidRPr="000E3052" w:rsidRDefault="000E3052" w:rsidP="000E3052">
            <w:pPr>
              <w:numPr>
                <w:ilvl w:val="0"/>
                <w:numId w:val="27"/>
              </w:numPr>
              <w:spacing w:after="0" w:line="240" w:lineRule="auto"/>
              <w:contextualSpacing/>
              <w:textboxTightWrap w:val="none"/>
              <w:rPr>
                <w:color w:val="auto"/>
                <w:sz w:val="20"/>
                <w:szCs w:val="20"/>
              </w:rPr>
            </w:pPr>
            <w:r w:rsidRPr="000E3052">
              <w:rPr>
                <w:color w:val="auto"/>
                <w:sz w:val="20"/>
                <w:szCs w:val="20"/>
              </w:rPr>
              <w:t xml:space="preserve">Learner / educators accessing educational opportunity due to workload rarely (Likelihood 1, Impact 2) </w:t>
            </w:r>
          </w:p>
          <w:p w14:paraId="1E5B1D03" w14:textId="77777777" w:rsidR="000E3052" w:rsidRPr="000E3052" w:rsidRDefault="000E3052" w:rsidP="000E3052">
            <w:pPr>
              <w:numPr>
                <w:ilvl w:val="0"/>
                <w:numId w:val="27"/>
              </w:numPr>
              <w:spacing w:after="0" w:line="240" w:lineRule="auto"/>
              <w:contextualSpacing/>
              <w:textboxTightWrap w:val="none"/>
              <w:rPr>
                <w:color w:val="auto"/>
                <w:sz w:val="20"/>
                <w:szCs w:val="20"/>
              </w:rPr>
            </w:pPr>
            <w:r w:rsidRPr="000E3052">
              <w:rPr>
                <w:color w:val="auto"/>
                <w:sz w:val="20"/>
                <w:szCs w:val="20"/>
              </w:rPr>
              <w:t xml:space="preserve">A learner working beyond scope of practice rarely and with supervision (Likelihood 1, Impact 2)  </w:t>
            </w:r>
          </w:p>
        </w:tc>
      </w:tr>
      <w:tr w:rsidR="000E3052" w:rsidRPr="000E3052" w14:paraId="48D2D00E" w14:textId="77777777">
        <w:tc>
          <w:tcPr>
            <w:tcW w:w="844" w:type="dxa"/>
          </w:tcPr>
          <w:p w14:paraId="23BEAE77"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Light Green</w:t>
            </w:r>
          </w:p>
        </w:tc>
        <w:tc>
          <w:tcPr>
            <w:tcW w:w="4365" w:type="dxa"/>
          </w:tcPr>
          <w:p w14:paraId="6537CD64" w14:textId="77777777" w:rsidR="000E3052" w:rsidRPr="000E3052" w:rsidRDefault="000E3052" w:rsidP="000E3052">
            <w:pPr>
              <w:spacing w:after="0" w:line="240" w:lineRule="auto"/>
              <w:textboxTightWrap w:val="none"/>
              <w:rPr>
                <w:b/>
                <w:color w:val="324043"/>
                <w:sz w:val="22"/>
                <w:szCs w:val="22"/>
              </w:rPr>
            </w:pPr>
            <w:r w:rsidRPr="000E3052">
              <w:rPr>
                <w:b/>
                <w:color w:val="324043"/>
                <w:sz w:val="22"/>
                <w:szCs w:val="22"/>
              </w:rPr>
              <w:t xml:space="preserve">Departmental lead /Practice/Ward Level  </w:t>
            </w:r>
          </w:p>
          <w:p w14:paraId="28CF5E14"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This level relates to concern of a learner or educator (not exhaustive)</w:t>
            </w:r>
          </w:p>
          <w:p w14:paraId="3658FC8F" w14:textId="77777777" w:rsidR="000E3052" w:rsidRPr="000E3052" w:rsidRDefault="000E3052" w:rsidP="000E3052">
            <w:pPr>
              <w:spacing w:after="0" w:line="240" w:lineRule="auto"/>
              <w:textboxTightWrap w:val="none"/>
              <w:rPr>
                <w:color w:val="324043"/>
                <w:sz w:val="20"/>
                <w:szCs w:val="20"/>
              </w:rPr>
            </w:pPr>
          </w:p>
          <w:p w14:paraId="0EDDC4E1" w14:textId="4EBAEE39" w:rsidR="000E3052" w:rsidRPr="000E3052" w:rsidRDefault="000E3052" w:rsidP="000E3052">
            <w:pPr>
              <w:spacing w:after="0" w:line="240" w:lineRule="auto"/>
              <w:textboxTightWrap w:val="none"/>
              <w:rPr>
                <w:color w:val="324043"/>
                <w:sz w:val="20"/>
                <w:szCs w:val="20"/>
                <w:u w:val="single"/>
              </w:rPr>
            </w:pPr>
            <w:r w:rsidRPr="000E3052">
              <w:rPr>
                <w:color w:val="324043"/>
                <w:sz w:val="20"/>
                <w:szCs w:val="20"/>
                <w:u w:val="single"/>
              </w:rPr>
              <w:t>Recommended Practice</w:t>
            </w:r>
            <w:r w:rsidR="000E4009">
              <w:rPr>
                <w:color w:val="324043"/>
                <w:sz w:val="20"/>
                <w:szCs w:val="20"/>
                <w:u w:val="single"/>
              </w:rPr>
              <w:t>*</w:t>
            </w:r>
            <w:r w:rsidRPr="000E3052">
              <w:rPr>
                <w:color w:val="324043"/>
                <w:sz w:val="20"/>
                <w:szCs w:val="20"/>
                <w:u w:val="single"/>
              </w:rPr>
              <w:t xml:space="preserve">: </w:t>
            </w:r>
          </w:p>
          <w:p w14:paraId="6CD6B7CA" w14:textId="1138D109" w:rsidR="000E3052" w:rsidRPr="000E3052" w:rsidRDefault="000E3052" w:rsidP="000E3052">
            <w:pPr>
              <w:spacing w:after="0" w:line="240" w:lineRule="auto"/>
              <w:textboxTightWrap w:val="none"/>
              <w:rPr>
                <w:color w:val="324043"/>
                <w:sz w:val="20"/>
                <w:szCs w:val="20"/>
              </w:rPr>
            </w:pPr>
            <w:r w:rsidRPr="000E3052">
              <w:rPr>
                <w:color w:val="324043"/>
                <w:sz w:val="20"/>
                <w:szCs w:val="20"/>
              </w:rPr>
              <w:t xml:space="preserve">Assessor / educator escalates to department / practice/ ward lead </w:t>
            </w:r>
            <w:r w:rsidR="00E75430" w:rsidRPr="000E3052">
              <w:rPr>
                <w:color w:val="324043"/>
                <w:sz w:val="20"/>
                <w:szCs w:val="20"/>
              </w:rPr>
              <w:t xml:space="preserve">i.e. </w:t>
            </w:r>
            <w:r w:rsidRPr="000E3052">
              <w:rPr>
                <w:color w:val="324043"/>
                <w:sz w:val="20"/>
                <w:szCs w:val="20"/>
              </w:rPr>
              <w:t xml:space="preserve">Matron charge / practice manager / team lead. </w:t>
            </w:r>
          </w:p>
          <w:p w14:paraId="0455A83D"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 xml:space="preserve">Liaison with placement support link from education provider and consider informal discussions with internal educational team or equivalent. </w:t>
            </w:r>
          </w:p>
          <w:p w14:paraId="6523D658" w14:textId="77777777" w:rsidR="000E3052" w:rsidRPr="000E3052" w:rsidRDefault="000E3052" w:rsidP="000E3052">
            <w:pPr>
              <w:spacing w:after="0" w:line="240" w:lineRule="auto"/>
              <w:textboxTightWrap w:val="none"/>
              <w:rPr>
                <w:color w:val="324043"/>
                <w:sz w:val="20"/>
                <w:szCs w:val="20"/>
              </w:rPr>
            </w:pPr>
          </w:p>
        </w:tc>
        <w:tc>
          <w:tcPr>
            <w:tcW w:w="4645" w:type="dxa"/>
          </w:tcPr>
          <w:p w14:paraId="2AE2D1ED" w14:textId="77777777" w:rsidR="000E3052" w:rsidRPr="000E3052" w:rsidRDefault="000E3052" w:rsidP="000E3052">
            <w:pPr>
              <w:numPr>
                <w:ilvl w:val="0"/>
                <w:numId w:val="28"/>
              </w:numPr>
              <w:spacing w:after="0" w:line="240" w:lineRule="auto"/>
              <w:ind w:left="360"/>
              <w:contextualSpacing/>
              <w:textboxTightWrap w:val="none"/>
              <w:rPr>
                <w:bCs/>
                <w:color w:val="auto"/>
                <w:sz w:val="20"/>
                <w:szCs w:val="20"/>
              </w:rPr>
            </w:pPr>
            <w:r w:rsidRPr="000E3052">
              <w:rPr>
                <w:bCs/>
                <w:color w:val="auto"/>
                <w:sz w:val="20"/>
                <w:szCs w:val="20"/>
              </w:rPr>
              <w:t>Learner persistently arriving late with repeated warnings (Likelihood 3 Impact 1)</w:t>
            </w:r>
          </w:p>
          <w:p w14:paraId="5A9C3069" w14:textId="77777777" w:rsidR="000E3052" w:rsidRPr="000E3052" w:rsidRDefault="000E3052" w:rsidP="000E3052">
            <w:pPr>
              <w:numPr>
                <w:ilvl w:val="0"/>
                <w:numId w:val="25"/>
              </w:numPr>
              <w:spacing w:after="0" w:line="240" w:lineRule="auto"/>
              <w:ind w:left="360"/>
              <w:contextualSpacing/>
              <w:textboxTightWrap w:val="none"/>
              <w:rPr>
                <w:bCs/>
                <w:color w:val="auto"/>
                <w:sz w:val="20"/>
                <w:szCs w:val="20"/>
              </w:rPr>
            </w:pPr>
            <w:r w:rsidRPr="000E3052">
              <w:rPr>
                <w:bCs/>
                <w:color w:val="auto"/>
                <w:sz w:val="20"/>
                <w:szCs w:val="20"/>
              </w:rPr>
              <w:t>Repeated poor interaction between educator and learner (Likelihood 1 Impact 3)</w:t>
            </w:r>
          </w:p>
          <w:p w14:paraId="34FA18A4" w14:textId="0B9E3CCA" w:rsidR="000E3052" w:rsidRPr="000E3052" w:rsidRDefault="000E3052" w:rsidP="000E3052">
            <w:pPr>
              <w:numPr>
                <w:ilvl w:val="0"/>
                <w:numId w:val="25"/>
              </w:numPr>
              <w:spacing w:after="0" w:line="240" w:lineRule="auto"/>
              <w:ind w:left="360"/>
              <w:contextualSpacing/>
              <w:textboxTightWrap w:val="none"/>
              <w:rPr>
                <w:bCs/>
                <w:color w:val="auto"/>
                <w:sz w:val="20"/>
                <w:szCs w:val="20"/>
              </w:rPr>
            </w:pPr>
            <w:r w:rsidRPr="000E3052">
              <w:rPr>
                <w:bCs/>
                <w:color w:val="auto"/>
                <w:sz w:val="20"/>
                <w:szCs w:val="20"/>
              </w:rPr>
              <w:t>Infrequent poor feedback from learner</w:t>
            </w:r>
            <w:r w:rsidR="00FF0850">
              <w:rPr>
                <w:bCs/>
                <w:color w:val="auto"/>
                <w:sz w:val="20"/>
                <w:szCs w:val="20"/>
              </w:rPr>
              <w:t xml:space="preserve">s / educators </w:t>
            </w:r>
            <w:r w:rsidRPr="000E3052">
              <w:rPr>
                <w:bCs/>
                <w:color w:val="auto"/>
                <w:sz w:val="20"/>
                <w:szCs w:val="20"/>
              </w:rPr>
              <w:t>regarding specific area (Likelihood 2 Impact 2)</w:t>
            </w:r>
          </w:p>
          <w:p w14:paraId="79902603" w14:textId="77777777" w:rsidR="000E3052" w:rsidRPr="000E3052" w:rsidRDefault="000E3052" w:rsidP="000E3052">
            <w:pPr>
              <w:numPr>
                <w:ilvl w:val="0"/>
                <w:numId w:val="24"/>
              </w:numPr>
              <w:spacing w:after="0" w:line="240" w:lineRule="auto"/>
              <w:ind w:left="360"/>
              <w:contextualSpacing/>
              <w:textboxTightWrap w:val="none"/>
              <w:rPr>
                <w:bCs/>
                <w:color w:val="auto"/>
                <w:sz w:val="20"/>
                <w:szCs w:val="20"/>
              </w:rPr>
            </w:pPr>
            <w:r w:rsidRPr="000E3052">
              <w:rPr>
                <w:bCs/>
                <w:color w:val="auto"/>
                <w:sz w:val="20"/>
                <w:szCs w:val="20"/>
              </w:rPr>
              <w:t>A learner working beyond scope of practice with varying levels of supervision (Likelihood 2, Impact 2)</w:t>
            </w:r>
          </w:p>
          <w:p w14:paraId="2A0F4A83" w14:textId="77777777" w:rsidR="000E3052" w:rsidRPr="000E3052" w:rsidRDefault="000E3052" w:rsidP="000E3052">
            <w:pPr>
              <w:numPr>
                <w:ilvl w:val="0"/>
                <w:numId w:val="26"/>
              </w:numPr>
              <w:spacing w:after="0" w:line="240" w:lineRule="auto"/>
              <w:ind w:left="360"/>
              <w:contextualSpacing/>
              <w:textboxTightWrap w:val="none"/>
              <w:rPr>
                <w:bCs/>
                <w:color w:val="auto"/>
                <w:sz w:val="20"/>
                <w:szCs w:val="20"/>
              </w:rPr>
            </w:pPr>
            <w:r w:rsidRPr="000E3052">
              <w:rPr>
                <w:bCs/>
                <w:color w:val="auto"/>
                <w:sz w:val="20"/>
                <w:szCs w:val="20"/>
              </w:rPr>
              <w:t xml:space="preserve">Students or educators are not accessing educational opportunities due to workload i.e. attending 75% of educational opportunities (Likelihood 3, Impact 2) </w:t>
            </w:r>
          </w:p>
          <w:p w14:paraId="27AA3C2A" w14:textId="77777777" w:rsidR="000E3052" w:rsidRPr="000E3052" w:rsidRDefault="000E3052" w:rsidP="000E3052">
            <w:pPr>
              <w:numPr>
                <w:ilvl w:val="0"/>
                <w:numId w:val="26"/>
              </w:numPr>
              <w:spacing w:after="0" w:line="240" w:lineRule="auto"/>
              <w:ind w:left="360"/>
              <w:contextualSpacing/>
              <w:textboxTightWrap w:val="none"/>
              <w:rPr>
                <w:bCs/>
                <w:color w:val="auto"/>
                <w:sz w:val="20"/>
                <w:szCs w:val="20"/>
              </w:rPr>
            </w:pPr>
            <w:r w:rsidRPr="000E3052">
              <w:rPr>
                <w:bCs/>
                <w:color w:val="auto"/>
                <w:sz w:val="20"/>
                <w:szCs w:val="20"/>
              </w:rPr>
              <w:t>Potential re-design of service configuration / organisational change (Likelihood 1 Impact 4)</w:t>
            </w:r>
          </w:p>
        </w:tc>
      </w:tr>
      <w:tr w:rsidR="000E3052" w:rsidRPr="000E3052" w14:paraId="448F4D77" w14:textId="77777777">
        <w:tc>
          <w:tcPr>
            <w:tcW w:w="844" w:type="dxa"/>
          </w:tcPr>
          <w:p w14:paraId="5A8476C9"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Amber</w:t>
            </w:r>
          </w:p>
        </w:tc>
        <w:tc>
          <w:tcPr>
            <w:tcW w:w="4365" w:type="dxa"/>
          </w:tcPr>
          <w:p w14:paraId="26CDE4B9" w14:textId="77777777" w:rsidR="000E3052" w:rsidRPr="000E3052" w:rsidRDefault="000E3052" w:rsidP="000E3052">
            <w:pPr>
              <w:spacing w:after="0" w:line="240" w:lineRule="auto"/>
              <w:textboxTightWrap w:val="none"/>
              <w:rPr>
                <w:color w:val="324043"/>
                <w:sz w:val="22"/>
                <w:szCs w:val="22"/>
              </w:rPr>
            </w:pPr>
            <w:r w:rsidRPr="000E3052">
              <w:rPr>
                <w:b/>
                <w:color w:val="324043"/>
                <w:sz w:val="22"/>
                <w:szCs w:val="22"/>
              </w:rPr>
              <w:t>Educational Team Level</w:t>
            </w:r>
          </w:p>
          <w:p w14:paraId="43CC4FAB"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This level relates to the learning environment.</w:t>
            </w:r>
          </w:p>
          <w:p w14:paraId="10193162" w14:textId="77777777" w:rsidR="000E3052" w:rsidRPr="000E3052" w:rsidRDefault="000E3052" w:rsidP="000E3052">
            <w:pPr>
              <w:spacing w:after="0" w:line="240" w:lineRule="auto"/>
              <w:textboxTightWrap w:val="none"/>
              <w:rPr>
                <w:color w:val="324043"/>
                <w:sz w:val="20"/>
                <w:szCs w:val="20"/>
              </w:rPr>
            </w:pPr>
          </w:p>
          <w:p w14:paraId="31884369" w14:textId="77777777" w:rsidR="000E3052" w:rsidRPr="000E3052" w:rsidRDefault="000E3052" w:rsidP="000E3052">
            <w:pPr>
              <w:spacing w:after="0" w:line="240" w:lineRule="auto"/>
              <w:textboxTightWrap w:val="none"/>
              <w:rPr>
                <w:color w:val="324043"/>
                <w:sz w:val="20"/>
                <w:szCs w:val="20"/>
                <w:u w:val="single"/>
              </w:rPr>
            </w:pPr>
            <w:r w:rsidRPr="000E3052">
              <w:rPr>
                <w:color w:val="324043"/>
                <w:sz w:val="20"/>
                <w:szCs w:val="20"/>
                <w:u w:val="single"/>
              </w:rPr>
              <w:t>Recommended Practice</w:t>
            </w:r>
            <w:r w:rsidRPr="000E3052">
              <w:rPr>
                <w:color w:val="324043"/>
                <w:sz w:val="20"/>
                <w:szCs w:val="20"/>
              </w:rPr>
              <w:t>*</w:t>
            </w:r>
            <w:r w:rsidRPr="000E3052">
              <w:rPr>
                <w:color w:val="324043"/>
                <w:sz w:val="20"/>
                <w:szCs w:val="20"/>
                <w:u w:val="single"/>
              </w:rPr>
              <w:t>:</w:t>
            </w:r>
          </w:p>
          <w:p w14:paraId="538EDF92" w14:textId="363E4695" w:rsidR="000E3052" w:rsidRPr="000E3052" w:rsidRDefault="000E3052" w:rsidP="000E3052">
            <w:pPr>
              <w:spacing w:after="0" w:line="240" w:lineRule="auto"/>
              <w:textboxTightWrap w:val="none"/>
              <w:rPr>
                <w:color w:val="324043"/>
                <w:sz w:val="20"/>
                <w:szCs w:val="20"/>
              </w:rPr>
            </w:pPr>
            <w:r w:rsidRPr="000E3052">
              <w:rPr>
                <w:color w:val="324043"/>
                <w:sz w:val="20"/>
                <w:szCs w:val="20"/>
              </w:rPr>
              <w:t>Assessor / educator / team lead escalates to internal educational team</w:t>
            </w:r>
            <w:r w:rsidR="00F07881">
              <w:rPr>
                <w:color w:val="324043"/>
                <w:sz w:val="20"/>
                <w:szCs w:val="20"/>
              </w:rPr>
              <w:t>**</w:t>
            </w:r>
            <w:r w:rsidRPr="000E3052">
              <w:rPr>
                <w:color w:val="324043"/>
                <w:sz w:val="20"/>
                <w:szCs w:val="20"/>
              </w:rPr>
              <w:t xml:space="preserve"> to </w:t>
            </w:r>
            <w:r w:rsidRPr="000E3052">
              <w:rPr>
                <w:b/>
                <w:bCs/>
                <w:color w:val="324043"/>
                <w:sz w:val="20"/>
                <w:szCs w:val="20"/>
              </w:rPr>
              <w:t>discuss the learning environment and complete quality monitoring tool</w:t>
            </w:r>
            <w:r w:rsidR="00E75430" w:rsidRPr="000E3052">
              <w:rPr>
                <w:b/>
                <w:bCs/>
                <w:color w:val="324043"/>
                <w:sz w:val="20"/>
                <w:szCs w:val="20"/>
              </w:rPr>
              <w:t>.</w:t>
            </w:r>
            <w:r w:rsidR="00E75430" w:rsidRPr="000E3052">
              <w:rPr>
                <w:color w:val="324043"/>
                <w:sz w:val="20"/>
                <w:szCs w:val="20"/>
              </w:rPr>
              <w:t xml:space="preserve"> </w:t>
            </w:r>
            <w:r w:rsidRPr="000E3052">
              <w:rPr>
                <w:b/>
                <w:bCs/>
                <w:color w:val="324043"/>
                <w:sz w:val="20"/>
                <w:szCs w:val="20"/>
              </w:rPr>
              <w:t>Reapproval process could be considered following outcome from monitoring tool if there is a concern to the learner environment</w:t>
            </w:r>
            <w:r w:rsidR="00E75430" w:rsidRPr="000E3052">
              <w:rPr>
                <w:b/>
                <w:bCs/>
                <w:color w:val="324043"/>
                <w:sz w:val="20"/>
                <w:szCs w:val="20"/>
              </w:rPr>
              <w:t>.</w:t>
            </w:r>
            <w:r w:rsidR="00E75430" w:rsidRPr="000E3052">
              <w:rPr>
                <w:color w:val="324043"/>
                <w:sz w:val="20"/>
                <w:szCs w:val="20"/>
              </w:rPr>
              <w:t xml:space="preserve"> </w:t>
            </w:r>
          </w:p>
          <w:p w14:paraId="2B23C85F"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 xml:space="preserve">Liaison with programme lead at education provider or equivalent (consider whether to </w:t>
            </w:r>
            <w:r w:rsidRPr="000E3052">
              <w:rPr>
                <w:color w:val="324043"/>
                <w:sz w:val="20"/>
                <w:szCs w:val="20"/>
              </w:rPr>
              <w:lastRenderedPageBreak/>
              <w:t xml:space="preserve">notify other education providers using the same learning environment). </w:t>
            </w:r>
          </w:p>
          <w:p w14:paraId="16CAA04F" w14:textId="7906B89A" w:rsidR="000E3052" w:rsidRPr="000E3052" w:rsidRDefault="000E3052" w:rsidP="000E3052">
            <w:pPr>
              <w:spacing w:after="0" w:line="240" w:lineRule="auto"/>
              <w:textboxTightWrap w:val="none"/>
              <w:rPr>
                <w:color w:val="324043"/>
                <w:sz w:val="20"/>
                <w:szCs w:val="20"/>
              </w:rPr>
            </w:pPr>
            <w:r w:rsidRPr="000E3052">
              <w:rPr>
                <w:color w:val="324043"/>
                <w:sz w:val="20"/>
                <w:szCs w:val="20"/>
              </w:rPr>
              <w:t>Liaison with clinical service lead</w:t>
            </w:r>
            <w:r w:rsidR="00E75430" w:rsidRPr="000E3052">
              <w:rPr>
                <w:color w:val="324043"/>
                <w:sz w:val="20"/>
                <w:szCs w:val="20"/>
              </w:rPr>
              <w:t xml:space="preserve">. </w:t>
            </w:r>
          </w:p>
        </w:tc>
        <w:tc>
          <w:tcPr>
            <w:tcW w:w="4645" w:type="dxa"/>
          </w:tcPr>
          <w:p w14:paraId="7674A839" w14:textId="77777777" w:rsidR="000E3052" w:rsidRPr="000E3052" w:rsidRDefault="000E3052" w:rsidP="000E3052">
            <w:pPr>
              <w:numPr>
                <w:ilvl w:val="0"/>
                <w:numId w:val="25"/>
              </w:numPr>
              <w:spacing w:after="0" w:line="240" w:lineRule="auto"/>
              <w:ind w:left="360"/>
              <w:contextualSpacing/>
              <w:textboxTightWrap w:val="none"/>
              <w:rPr>
                <w:bCs/>
                <w:color w:val="auto"/>
                <w:sz w:val="20"/>
                <w:szCs w:val="20"/>
              </w:rPr>
            </w:pPr>
            <w:r w:rsidRPr="000E3052">
              <w:rPr>
                <w:bCs/>
                <w:color w:val="auto"/>
                <w:sz w:val="20"/>
                <w:szCs w:val="20"/>
              </w:rPr>
              <w:lastRenderedPageBreak/>
              <w:t>A group of learners persistently arriving late with repeated warnings plus additional professional conduct concerns (Likelihood 3 Impact 3)</w:t>
            </w:r>
          </w:p>
          <w:p w14:paraId="74669561" w14:textId="77777777" w:rsidR="000E3052" w:rsidRPr="000E3052" w:rsidRDefault="000E3052" w:rsidP="000E3052">
            <w:pPr>
              <w:numPr>
                <w:ilvl w:val="0"/>
                <w:numId w:val="25"/>
              </w:numPr>
              <w:spacing w:after="0" w:line="240" w:lineRule="auto"/>
              <w:ind w:left="360"/>
              <w:contextualSpacing/>
              <w:textboxTightWrap w:val="none"/>
              <w:rPr>
                <w:bCs/>
                <w:color w:val="auto"/>
                <w:sz w:val="20"/>
                <w:szCs w:val="20"/>
              </w:rPr>
            </w:pPr>
            <w:r w:rsidRPr="000E3052">
              <w:rPr>
                <w:bCs/>
                <w:color w:val="auto"/>
                <w:sz w:val="20"/>
                <w:szCs w:val="20"/>
              </w:rPr>
              <w:t>Repeated poor interaction between educator and a variety of students from educational provider (Likelihood 3 Impact 3)</w:t>
            </w:r>
          </w:p>
          <w:p w14:paraId="1E7DA20D" w14:textId="153E53A0" w:rsidR="000E3052" w:rsidRPr="000E3052" w:rsidRDefault="000E3052" w:rsidP="000E3052">
            <w:pPr>
              <w:numPr>
                <w:ilvl w:val="0"/>
                <w:numId w:val="25"/>
              </w:numPr>
              <w:spacing w:after="0" w:line="240" w:lineRule="auto"/>
              <w:ind w:left="360"/>
              <w:contextualSpacing/>
              <w:textboxTightWrap w:val="none"/>
              <w:rPr>
                <w:bCs/>
                <w:color w:val="auto"/>
                <w:sz w:val="20"/>
                <w:szCs w:val="20"/>
              </w:rPr>
            </w:pPr>
            <w:r w:rsidRPr="000E3052">
              <w:rPr>
                <w:bCs/>
                <w:color w:val="auto"/>
                <w:sz w:val="20"/>
                <w:szCs w:val="20"/>
              </w:rPr>
              <w:t xml:space="preserve">Persistent poor feedback from learners </w:t>
            </w:r>
            <w:r w:rsidR="00FF0850">
              <w:rPr>
                <w:bCs/>
                <w:color w:val="auto"/>
                <w:sz w:val="20"/>
                <w:szCs w:val="20"/>
              </w:rPr>
              <w:t xml:space="preserve">/ educators </w:t>
            </w:r>
            <w:r w:rsidRPr="000E3052">
              <w:rPr>
                <w:bCs/>
                <w:color w:val="auto"/>
                <w:sz w:val="20"/>
                <w:szCs w:val="20"/>
              </w:rPr>
              <w:t>regarding larger areas of clinical provision (Likelihood 2 Impact 4)</w:t>
            </w:r>
          </w:p>
          <w:p w14:paraId="54BE9148" w14:textId="77777777" w:rsidR="000E3052" w:rsidRPr="000E3052" w:rsidRDefault="000E3052" w:rsidP="000E3052">
            <w:pPr>
              <w:numPr>
                <w:ilvl w:val="0"/>
                <w:numId w:val="24"/>
              </w:numPr>
              <w:spacing w:after="0" w:line="240" w:lineRule="auto"/>
              <w:ind w:left="360"/>
              <w:contextualSpacing/>
              <w:textboxTightWrap w:val="none"/>
              <w:rPr>
                <w:bCs/>
                <w:color w:val="auto"/>
                <w:sz w:val="20"/>
                <w:szCs w:val="20"/>
              </w:rPr>
            </w:pPr>
            <w:r w:rsidRPr="000E3052">
              <w:rPr>
                <w:bCs/>
                <w:color w:val="auto"/>
                <w:sz w:val="20"/>
                <w:szCs w:val="20"/>
              </w:rPr>
              <w:t>Group of learners working beyond scope of practice with varying levels of supervision (Likelihood 2, Impact 4)</w:t>
            </w:r>
          </w:p>
          <w:p w14:paraId="2DD858B7" w14:textId="77777777" w:rsidR="000E3052" w:rsidRPr="000E3052" w:rsidRDefault="000E3052" w:rsidP="000E3052">
            <w:pPr>
              <w:numPr>
                <w:ilvl w:val="0"/>
                <w:numId w:val="26"/>
              </w:numPr>
              <w:spacing w:after="0" w:line="240" w:lineRule="auto"/>
              <w:ind w:left="360"/>
              <w:contextualSpacing/>
              <w:textboxTightWrap w:val="none"/>
              <w:rPr>
                <w:bCs/>
                <w:color w:val="auto"/>
                <w:sz w:val="20"/>
                <w:szCs w:val="20"/>
              </w:rPr>
            </w:pPr>
            <w:r w:rsidRPr="000E3052">
              <w:rPr>
                <w:bCs/>
                <w:color w:val="auto"/>
                <w:sz w:val="20"/>
                <w:szCs w:val="20"/>
              </w:rPr>
              <w:lastRenderedPageBreak/>
              <w:t xml:space="preserve">Learner or educator’s not accessing educational opportunities due to workload on a repeated basis i.e. attending &lt;50% of educational opportunities (Likelihood 3, Impact 3) </w:t>
            </w:r>
          </w:p>
          <w:p w14:paraId="5FD02AFD" w14:textId="77777777" w:rsidR="000E3052" w:rsidRPr="000E3052" w:rsidRDefault="000E3052" w:rsidP="000E3052">
            <w:pPr>
              <w:numPr>
                <w:ilvl w:val="0"/>
                <w:numId w:val="26"/>
              </w:numPr>
              <w:spacing w:after="0" w:line="240" w:lineRule="auto"/>
              <w:ind w:left="360"/>
              <w:contextualSpacing/>
              <w:textboxTightWrap w:val="none"/>
              <w:rPr>
                <w:bCs/>
                <w:color w:val="auto"/>
                <w:sz w:val="20"/>
                <w:szCs w:val="20"/>
              </w:rPr>
            </w:pPr>
            <w:r w:rsidRPr="000E3052">
              <w:rPr>
                <w:bCs/>
                <w:color w:val="auto"/>
                <w:sz w:val="20"/>
                <w:szCs w:val="20"/>
              </w:rPr>
              <w:t>Re-design of service configuration / organisational change (Likelihood 2 Impact 4)</w:t>
            </w:r>
          </w:p>
          <w:p w14:paraId="500E02D4" w14:textId="77777777" w:rsidR="000E3052" w:rsidRPr="000E3052" w:rsidRDefault="000E3052" w:rsidP="000E3052">
            <w:pPr>
              <w:spacing w:after="0" w:line="240" w:lineRule="auto"/>
              <w:textboxTightWrap w:val="none"/>
              <w:rPr>
                <w:color w:val="324043"/>
                <w:sz w:val="20"/>
                <w:szCs w:val="20"/>
              </w:rPr>
            </w:pPr>
          </w:p>
        </w:tc>
      </w:tr>
      <w:tr w:rsidR="000E3052" w:rsidRPr="000E3052" w14:paraId="468D3140" w14:textId="77777777">
        <w:tc>
          <w:tcPr>
            <w:tcW w:w="844" w:type="dxa"/>
          </w:tcPr>
          <w:p w14:paraId="489BAEE3"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lastRenderedPageBreak/>
              <w:t>Amber / Red</w:t>
            </w:r>
          </w:p>
        </w:tc>
        <w:tc>
          <w:tcPr>
            <w:tcW w:w="4365" w:type="dxa"/>
          </w:tcPr>
          <w:p w14:paraId="17912072" w14:textId="77777777" w:rsidR="000E3052" w:rsidRPr="000E3052" w:rsidRDefault="000E3052" w:rsidP="000E3052">
            <w:pPr>
              <w:spacing w:after="0" w:line="240" w:lineRule="auto"/>
              <w:textboxTightWrap w:val="none"/>
              <w:rPr>
                <w:b/>
                <w:color w:val="324043"/>
                <w:sz w:val="22"/>
                <w:szCs w:val="22"/>
              </w:rPr>
            </w:pPr>
            <w:r w:rsidRPr="000E3052">
              <w:rPr>
                <w:b/>
                <w:color w:val="324043"/>
                <w:sz w:val="22"/>
                <w:szCs w:val="22"/>
              </w:rPr>
              <w:t xml:space="preserve">Senior Leadership Team and NHS England Workforce, Training, and Education directorate (previously HEE) level  </w:t>
            </w:r>
          </w:p>
          <w:p w14:paraId="3596710F" w14:textId="77777777"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This level relates to the learning environment.</w:t>
            </w:r>
          </w:p>
          <w:p w14:paraId="677C1667" w14:textId="77777777" w:rsidR="000E3052" w:rsidRPr="000E3052" w:rsidRDefault="000E3052" w:rsidP="000E3052">
            <w:pPr>
              <w:spacing w:after="0" w:line="240" w:lineRule="auto"/>
              <w:textboxTightWrap w:val="none"/>
              <w:rPr>
                <w:bCs/>
                <w:color w:val="324043"/>
                <w:sz w:val="20"/>
                <w:szCs w:val="20"/>
              </w:rPr>
            </w:pPr>
          </w:p>
          <w:p w14:paraId="1E7451F9" w14:textId="77777777" w:rsidR="000E3052" w:rsidRPr="000E3052" w:rsidRDefault="000E3052" w:rsidP="000E3052">
            <w:pPr>
              <w:spacing w:after="0" w:line="240" w:lineRule="auto"/>
              <w:textboxTightWrap w:val="none"/>
              <w:rPr>
                <w:bCs/>
                <w:color w:val="324043"/>
                <w:sz w:val="20"/>
                <w:szCs w:val="20"/>
                <w:u w:val="single"/>
              </w:rPr>
            </w:pPr>
            <w:r w:rsidRPr="000E3052">
              <w:rPr>
                <w:bCs/>
                <w:color w:val="324043"/>
                <w:sz w:val="20"/>
                <w:szCs w:val="20"/>
                <w:u w:val="single"/>
              </w:rPr>
              <w:t>Recommended Practice:</w:t>
            </w:r>
          </w:p>
          <w:p w14:paraId="6F798E27" w14:textId="77777777" w:rsidR="000E3052" w:rsidRPr="000E3052" w:rsidRDefault="000E3052" w:rsidP="000E3052">
            <w:pPr>
              <w:spacing w:after="0" w:line="240" w:lineRule="auto"/>
              <w:textboxTightWrap w:val="none"/>
              <w:rPr>
                <w:b/>
                <w:color w:val="324043"/>
                <w:sz w:val="20"/>
                <w:szCs w:val="20"/>
              </w:rPr>
            </w:pPr>
            <w:r w:rsidRPr="000E3052">
              <w:rPr>
                <w:b/>
                <w:color w:val="324043"/>
                <w:sz w:val="20"/>
                <w:szCs w:val="20"/>
              </w:rPr>
              <w:t>Complete reapproval of the learning environment.</w:t>
            </w:r>
          </w:p>
          <w:p w14:paraId="254F6010" w14:textId="7A81532D"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Ongoing liaison with internal educational team</w:t>
            </w:r>
            <w:r w:rsidR="003156B2">
              <w:rPr>
                <w:bCs/>
                <w:color w:val="324043"/>
                <w:sz w:val="20"/>
                <w:szCs w:val="20"/>
              </w:rPr>
              <w:t>**</w:t>
            </w:r>
            <w:r w:rsidRPr="000E3052">
              <w:rPr>
                <w:bCs/>
                <w:color w:val="324043"/>
                <w:sz w:val="20"/>
                <w:szCs w:val="20"/>
              </w:rPr>
              <w:t xml:space="preserve"> and senior engagement from education director, and involvement from senior leadership team.</w:t>
            </w:r>
          </w:p>
          <w:p w14:paraId="7124FCE2" w14:textId="77777777"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Notification to NHS England Workforce, Training and Education directorate Quality team and Lead representative from the education provider.</w:t>
            </w:r>
          </w:p>
          <w:p w14:paraId="33065759" w14:textId="77777777" w:rsidR="000E3052" w:rsidRPr="000E3052" w:rsidRDefault="000E3052" w:rsidP="000E3052">
            <w:pPr>
              <w:spacing w:after="0" w:line="240" w:lineRule="auto"/>
              <w:textboxTightWrap w:val="none"/>
              <w:rPr>
                <w:bCs/>
                <w:color w:val="324043"/>
                <w:sz w:val="20"/>
                <w:szCs w:val="20"/>
              </w:rPr>
            </w:pPr>
          </w:p>
          <w:p w14:paraId="1551C4E1" w14:textId="77777777" w:rsidR="000E3052" w:rsidRPr="000E3052" w:rsidRDefault="000E3052" w:rsidP="000E3052">
            <w:pPr>
              <w:spacing w:after="0" w:line="240" w:lineRule="auto"/>
              <w:textboxTightWrap w:val="none"/>
              <w:rPr>
                <w:color w:val="324043"/>
                <w:sz w:val="20"/>
                <w:szCs w:val="20"/>
              </w:rPr>
            </w:pPr>
          </w:p>
          <w:p w14:paraId="7CFAB384" w14:textId="77777777" w:rsidR="000E3052" w:rsidRPr="000E3052" w:rsidRDefault="000E3052" w:rsidP="000E3052">
            <w:pPr>
              <w:spacing w:after="0" w:line="240" w:lineRule="auto"/>
              <w:textboxTightWrap w:val="none"/>
              <w:rPr>
                <w:color w:val="324043"/>
                <w:sz w:val="20"/>
                <w:szCs w:val="20"/>
              </w:rPr>
            </w:pPr>
          </w:p>
        </w:tc>
        <w:tc>
          <w:tcPr>
            <w:tcW w:w="4645" w:type="dxa"/>
          </w:tcPr>
          <w:p w14:paraId="38C5CF9B" w14:textId="77777777" w:rsidR="000E3052" w:rsidRPr="000E3052" w:rsidRDefault="000E3052" w:rsidP="000E3052">
            <w:pPr>
              <w:numPr>
                <w:ilvl w:val="0"/>
                <w:numId w:val="29"/>
              </w:numPr>
              <w:spacing w:after="0" w:line="240" w:lineRule="auto"/>
              <w:contextualSpacing/>
              <w:textboxTightWrap w:val="none"/>
              <w:rPr>
                <w:bCs/>
                <w:color w:val="auto"/>
                <w:sz w:val="20"/>
                <w:szCs w:val="20"/>
              </w:rPr>
            </w:pPr>
            <w:r w:rsidRPr="000E3052">
              <w:rPr>
                <w:bCs/>
                <w:color w:val="auto"/>
                <w:sz w:val="20"/>
                <w:szCs w:val="20"/>
              </w:rPr>
              <w:t>A wide range of learner’s persistently presenting with poor professional conduct even after repeated warnings and pre-existing action plans (Likelihood 4 Impact 3)</w:t>
            </w:r>
          </w:p>
          <w:p w14:paraId="17BA4281" w14:textId="77777777" w:rsidR="000E3052" w:rsidRPr="000E3052" w:rsidRDefault="000E3052" w:rsidP="000E3052">
            <w:pPr>
              <w:numPr>
                <w:ilvl w:val="0"/>
                <w:numId w:val="29"/>
              </w:numPr>
              <w:spacing w:after="0" w:line="240" w:lineRule="auto"/>
              <w:contextualSpacing/>
              <w:textboxTightWrap w:val="none"/>
              <w:rPr>
                <w:bCs/>
                <w:color w:val="auto"/>
                <w:sz w:val="20"/>
                <w:szCs w:val="20"/>
              </w:rPr>
            </w:pPr>
            <w:r w:rsidRPr="000E3052">
              <w:rPr>
                <w:bCs/>
                <w:color w:val="auto"/>
                <w:sz w:val="20"/>
                <w:szCs w:val="20"/>
              </w:rPr>
              <w:t>Repeated and deteriorating interactions between educators and across a variety of students from various educational providers (Likelihood 5 Impact 3)</w:t>
            </w:r>
          </w:p>
          <w:p w14:paraId="5F96167E" w14:textId="2525C4EB" w:rsidR="000E3052" w:rsidRPr="000E3052" w:rsidRDefault="000E3052" w:rsidP="000E3052">
            <w:pPr>
              <w:numPr>
                <w:ilvl w:val="0"/>
                <w:numId w:val="29"/>
              </w:numPr>
              <w:spacing w:after="0" w:line="240" w:lineRule="auto"/>
              <w:contextualSpacing/>
              <w:textboxTightWrap w:val="none"/>
              <w:rPr>
                <w:color w:val="auto"/>
                <w:sz w:val="20"/>
                <w:szCs w:val="20"/>
              </w:rPr>
            </w:pPr>
            <w:r w:rsidRPr="000E3052">
              <w:rPr>
                <w:color w:val="auto"/>
                <w:sz w:val="20"/>
                <w:szCs w:val="20"/>
              </w:rPr>
              <w:t>Persistent poor feedback from learners</w:t>
            </w:r>
            <w:r w:rsidR="0055054C">
              <w:rPr>
                <w:color w:val="auto"/>
                <w:sz w:val="20"/>
                <w:szCs w:val="20"/>
              </w:rPr>
              <w:t xml:space="preserve"> / educators</w:t>
            </w:r>
            <w:r w:rsidRPr="000E3052">
              <w:rPr>
                <w:color w:val="auto"/>
                <w:sz w:val="20"/>
                <w:szCs w:val="20"/>
              </w:rPr>
              <w:t xml:space="preserve"> regarding larger areas of clinical provision even after implementing an action plan to help support (Likelihood 3 Impact 4)</w:t>
            </w:r>
          </w:p>
          <w:p w14:paraId="1BE9D27E" w14:textId="77777777" w:rsidR="000E3052" w:rsidRPr="000E3052" w:rsidRDefault="000E3052" w:rsidP="000E3052">
            <w:pPr>
              <w:numPr>
                <w:ilvl w:val="0"/>
                <w:numId w:val="29"/>
              </w:numPr>
              <w:spacing w:after="0" w:line="240" w:lineRule="auto"/>
              <w:contextualSpacing/>
              <w:textboxTightWrap w:val="none"/>
              <w:rPr>
                <w:bCs/>
                <w:color w:val="auto"/>
                <w:sz w:val="20"/>
                <w:szCs w:val="20"/>
              </w:rPr>
            </w:pPr>
            <w:r w:rsidRPr="000E3052">
              <w:rPr>
                <w:bCs/>
                <w:color w:val="auto"/>
                <w:sz w:val="20"/>
                <w:szCs w:val="20"/>
              </w:rPr>
              <w:t>Group of learners across multiple professions working beyond scope of practice with poor levels of supervision (Likelihood 4, Impact 3)</w:t>
            </w:r>
          </w:p>
          <w:p w14:paraId="743CE2C5" w14:textId="77777777" w:rsidR="000E3052" w:rsidRPr="000E3052" w:rsidRDefault="000E3052" w:rsidP="000E3052">
            <w:pPr>
              <w:numPr>
                <w:ilvl w:val="0"/>
                <w:numId w:val="29"/>
              </w:numPr>
              <w:spacing w:after="0" w:line="240" w:lineRule="auto"/>
              <w:contextualSpacing/>
              <w:textboxTightWrap w:val="none"/>
              <w:rPr>
                <w:bCs/>
                <w:color w:val="auto"/>
                <w:sz w:val="20"/>
                <w:szCs w:val="20"/>
              </w:rPr>
            </w:pPr>
            <w:r w:rsidRPr="000E3052">
              <w:rPr>
                <w:bCs/>
                <w:color w:val="auto"/>
                <w:sz w:val="20"/>
                <w:szCs w:val="20"/>
              </w:rPr>
              <w:t xml:space="preserve">Learners or educators continue to not access educational opportunities due to workload on a repeated basis i.e. attending &lt;25% of educational opportunities (Likelihood 4, Impact 3) </w:t>
            </w:r>
          </w:p>
          <w:p w14:paraId="5ED485D8" w14:textId="77777777" w:rsidR="000E3052" w:rsidRPr="000E3052" w:rsidRDefault="000E3052" w:rsidP="000E3052">
            <w:pPr>
              <w:numPr>
                <w:ilvl w:val="0"/>
                <w:numId w:val="29"/>
              </w:numPr>
              <w:spacing w:after="0" w:line="240" w:lineRule="auto"/>
              <w:contextualSpacing/>
              <w:textboxTightWrap w:val="none"/>
              <w:rPr>
                <w:bCs/>
                <w:color w:val="auto"/>
                <w:sz w:val="20"/>
                <w:szCs w:val="20"/>
              </w:rPr>
            </w:pPr>
            <w:r w:rsidRPr="000E3052">
              <w:rPr>
                <w:bCs/>
                <w:color w:val="auto"/>
                <w:sz w:val="20"/>
                <w:szCs w:val="20"/>
              </w:rPr>
              <w:t>Large re-design of service configuration / organisational change (Likelihood 2 Impact 5)</w:t>
            </w:r>
          </w:p>
          <w:p w14:paraId="1A1F8710" w14:textId="77777777" w:rsidR="000E3052" w:rsidRPr="000E3052" w:rsidRDefault="000E3052" w:rsidP="000E3052">
            <w:pPr>
              <w:spacing w:after="0" w:line="240" w:lineRule="auto"/>
              <w:textboxTightWrap w:val="none"/>
              <w:rPr>
                <w:color w:val="324043"/>
                <w:sz w:val="20"/>
                <w:szCs w:val="20"/>
              </w:rPr>
            </w:pPr>
          </w:p>
        </w:tc>
      </w:tr>
      <w:tr w:rsidR="000E3052" w:rsidRPr="000E3052" w14:paraId="5D485CF8" w14:textId="77777777">
        <w:tc>
          <w:tcPr>
            <w:tcW w:w="844" w:type="dxa"/>
          </w:tcPr>
          <w:p w14:paraId="31A7462F" w14:textId="77777777" w:rsidR="000E3052" w:rsidRPr="000E3052" w:rsidRDefault="000E3052" w:rsidP="000E3052">
            <w:pPr>
              <w:spacing w:after="0" w:line="240" w:lineRule="auto"/>
              <w:textboxTightWrap w:val="none"/>
              <w:rPr>
                <w:color w:val="324043"/>
                <w:sz w:val="20"/>
                <w:szCs w:val="20"/>
              </w:rPr>
            </w:pPr>
            <w:r w:rsidRPr="000E3052">
              <w:rPr>
                <w:color w:val="324043"/>
                <w:sz w:val="20"/>
                <w:szCs w:val="20"/>
              </w:rPr>
              <w:t>Red</w:t>
            </w:r>
          </w:p>
        </w:tc>
        <w:tc>
          <w:tcPr>
            <w:tcW w:w="4365" w:type="dxa"/>
          </w:tcPr>
          <w:p w14:paraId="793C3C0F" w14:textId="77777777" w:rsidR="000E3052" w:rsidRPr="000E3052" w:rsidRDefault="000E3052" w:rsidP="000E3052">
            <w:pPr>
              <w:spacing w:after="0" w:line="240" w:lineRule="auto"/>
              <w:textboxTightWrap w:val="none"/>
              <w:rPr>
                <w:b/>
                <w:color w:val="324043"/>
                <w:sz w:val="22"/>
                <w:szCs w:val="22"/>
              </w:rPr>
            </w:pPr>
            <w:r w:rsidRPr="000E3052">
              <w:rPr>
                <w:b/>
                <w:color w:val="324043"/>
                <w:sz w:val="22"/>
                <w:szCs w:val="22"/>
              </w:rPr>
              <w:t xml:space="preserve">Executive board /Senior Leadership Team and NHS England Workforce, Training, and Education directorate (previously HEE) level  </w:t>
            </w:r>
          </w:p>
          <w:p w14:paraId="16D8F420" w14:textId="77777777"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This level relates to the learning environment.</w:t>
            </w:r>
          </w:p>
          <w:p w14:paraId="1C1A4007" w14:textId="77777777" w:rsidR="000E3052" w:rsidRPr="000E3052" w:rsidRDefault="000E3052" w:rsidP="000E3052">
            <w:pPr>
              <w:spacing w:after="0" w:line="240" w:lineRule="auto"/>
              <w:textboxTightWrap w:val="none"/>
              <w:rPr>
                <w:bCs/>
                <w:color w:val="324043"/>
                <w:sz w:val="20"/>
                <w:szCs w:val="20"/>
              </w:rPr>
            </w:pPr>
          </w:p>
          <w:p w14:paraId="3616FC33" w14:textId="77777777" w:rsidR="000E3052" w:rsidRPr="000E3052" w:rsidRDefault="000E3052" w:rsidP="000E3052">
            <w:pPr>
              <w:spacing w:after="0" w:line="240" w:lineRule="auto"/>
              <w:textboxTightWrap w:val="none"/>
              <w:rPr>
                <w:bCs/>
                <w:color w:val="324043"/>
                <w:sz w:val="20"/>
                <w:szCs w:val="20"/>
                <w:u w:val="single"/>
              </w:rPr>
            </w:pPr>
            <w:r w:rsidRPr="000E3052">
              <w:rPr>
                <w:bCs/>
                <w:color w:val="324043"/>
                <w:sz w:val="20"/>
                <w:szCs w:val="20"/>
                <w:u w:val="single"/>
              </w:rPr>
              <w:t>Recommended Practice:</w:t>
            </w:r>
          </w:p>
          <w:p w14:paraId="2AD5F816" w14:textId="77777777" w:rsidR="000E3052" w:rsidRPr="000E3052" w:rsidRDefault="000E3052" w:rsidP="000E3052">
            <w:pPr>
              <w:spacing w:after="0" w:line="240" w:lineRule="auto"/>
              <w:textboxTightWrap w:val="none"/>
              <w:rPr>
                <w:b/>
                <w:color w:val="324043"/>
                <w:sz w:val="20"/>
                <w:szCs w:val="20"/>
              </w:rPr>
            </w:pPr>
            <w:r w:rsidRPr="000E3052">
              <w:rPr>
                <w:b/>
                <w:color w:val="324043"/>
                <w:sz w:val="20"/>
                <w:szCs w:val="20"/>
              </w:rPr>
              <w:t xml:space="preserve">Complete reapproval of the learning environment </w:t>
            </w:r>
          </w:p>
          <w:p w14:paraId="6D9B2960" w14:textId="1A95B47B" w:rsidR="000E3052" w:rsidRPr="000E3052" w:rsidRDefault="000E3052" w:rsidP="000E3052">
            <w:pPr>
              <w:spacing w:after="0" w:line="240" w:lineRule="auto"/>
              <w:textboxTightWrap w:val="none"/>
              <w:rPr>
                <w:bCs/>
                <w:color w:val="324043"/>
                <w:sz w:val="20"/>
                <w:szCs w:val="20"/>
              </w:rPr>
            </w:pPr>
            <w:r w:rsidRPr="000E3052">
              <w:rPr>
                <w:bCs/>
                <w:color w:val="324043"/>
                <w:sz w:val="20"/>
                <w:szCs w:val="20"/>
              </w:rPr>
              <w:t>Ongoing liaison with internal educational director</w:t>
            </w:r>
            <w:r w:rsidR="00FC4EEF">
              <w:rPr>
                <w:bCs/>
                <w:color w:val="324043"/>
                <w:sz w:val="20"/>
                <w:szCs w:val="20"/>
              </w:rPr>
              <w:t>**</w:t>
            </w:r>
            <w:r w:rsidRPr="000E3052">
              <w:rPr>
                <w:bCs/>
                <w:color w:val="324043"/>
                <w:sz w:val="20"/>
                <w:szCs w:val="20"/>
              </w:rPr>
              <w:t xml:space="preserve">, and director / senior leadership team or equivalent, and Executive level leadership. Notification to NHS England Workforce, Training and Education directorate Quality team and lead representative from the education provider. </w:t>
            </w:r>
          </w:p>
          <w:p w14:paraId="748F295B" w14:textId="77777777" w:rsidR="000E3052" w:rsidRPr="000E3052" w:rsidRDefault="000E3052" w:rsidP="000E3052">
            <w:pPr>
              <w:spacing w:after="0" w:line="240" w:lineRule="auto"/>
              <w:textboxTightWrap w:val="none"/>
              <w:rPr>
                <w:color w:val="324043"/>
                <w:sz w:val="20"/>
                <w:szCs w:val="20"/>
              </w:rPr>
            </w:pPr>
          </w:p>
        </w:tc>
        <w:tc>
          <w:tcPr>
            <w:tcW w:w="4645" w:type="dxa"/>
          </w:tcPr>
          <w:p w14:paraId="33326E0A" w14:textId="77777777" w:rsidR="000E3052" w:rsidRPr="000E3052" w:rsidRDefault="000E3052" w:rsidP="000E3052">
            <w:pPr>
              <w:numPr>
                <w:ilvl w:val="0"/>
                <w:numId w:val="30"/>
              </w:numPr>
              <w:spacing w:after="0" w:line="240" w:lineRule="auto"/>
              <w:contextualSpacing/>
              <w:textboxTightWrap w:val="none"/>
              <w:rPr>
                <w:bCs/>
                <w:color w:val="auto"/>
                <w:sz w:val="20"/>
                <w:szCs w:val="20"/>
              </w:rPr>
            </w:pPr>
            <w:r w:rsidRPr="000E3052">
              <w:rPr>
                <w:bCs/>
                <w:color w:val="auto"/>
                <w:sz w:val="20"/>
                <w:szCs w:val="20"/>
              </w:rPr>
              <w:t>Repeated and deteriorating interactions between a wide variety of educators and learners from various educational provider/s (Likelihood 5 Impact 4)</w:t>
            </w:r>
          </w:p>
          <w:p w14:paraId="30B4315A" w14:textId="77777777" w:rsidR="000E3052" w:rsidRPr="000E3052" w:rsidRDefault="000E3052" w:rsidP="000E3052">
            <w:pPr>
              <w:numPr>
                <w:ilvl w:val="0"/>
                <w:numId w:val="30"/>
              </w:numPr>
              <w:spacing w:after="0" w:line="240" w:lineRule="auto"/>
              <w:contextualSpacing/>
              <w:textboxTightWrap w:val="none"/>
              <w:rPr>
                <w:bCs/>
                <w:color w:val="auto"/>
                <w:sz w:val="20"/>
                <w:szCs w:val="20"/>
              </w:rPr>
            </w:pPr>
            <w:r w:rsidRPr="000E3052">
              <w:rPr>
                <w:bCs/>
                <w:color w:val="auto"/>
                <w:sz w:val="20"/>
                <w:szCs w:val="20"/>
              </w:rPr>
              <w:t>Persistent poor feedback from student body from education provider/s regarding larger areas of clinical provision even after-action plan implemented to help support (Likelihood 4 Impact 4)</w:t>
            </w:r>
          </w:p>
          <w:p w14:paraId="0BD61A9F" w14:textId="011145C5" w:rsidR="000E3052" w:rsidRPr="000E3052" w:rsidRDefault="000E3052" w:rsidP="000E3052">
            <w:pPr>
              <w:numPr>
                <w:ilvl w:val="0"/>
                <w:numId w:val="30"/>
              </w:numPr>
              <w:spacing w:after="0" w:line="240" w:lineRule="auto"/>
              <w:contextualSpacing/>
              <w:textboxTightWrap w:val="none"/>
              <w:rPr>
                <w:color w:val="auto"/>
                <w:sz w:val="20"/>
                <w:szCs w:val="20"/>
              </w:rPr>
            </w:pPr>
            <w:r w:rsidRPr="000E3052">
              <w:rPr>
                <w:color w:val="auto"/>
                <w:sz w:val="20"/>
                <w:szCs w:val="20"/>
              </w:rPr>
              <w:t>Persistently poor and deteriorating feedback from learners</w:t>
            </w:r>
            <w:r w:rsidR="00C5466E">
              <w:rPr>
                <w:color w:val="auto"/>
                <w:sz w:val="20"/>
                <w:szCs w:val="20"/>
              </w:rPr>
              <w:t xml:space="preserve"> / educators</w:t>
            </w:r>
            <w:r w:rsidRPr="000E3052">
              <w:rPr>
                <w:color w:val="auto"/>
                <w:sz w:val="20"/>
                <w:szCs w:val="20"/>
              </w:rPr>
              <w:t xml:space="preserve"> regarding larger areas of clinical provision even after implementing an action plan to help support (Likelihood 3 Impact 4)</w:t>
            </w:r>
          </w:p>
          <w:p w14:paraId="2FC7FFD5" w14:textId="77777777" w:rsidR="000E3052" w:rsidRPr="000E3052" w:rsidRDefault="000E3052" w:rsidP="000E3052">
            <w:pPr>
              <w:numPr>
                <w:ilvl w:val="0"/>
                <w:numId w:val="30"/>
              </w:numPr>
              <w:spacing w:after="0" w:line="240" w:lineRule="auto"/>
              <w:contextualSpacing/>
              <w:textboxTightWrap w:val="none"/>
              <w:rPr>
                <w:bCs/>
                <w:color w:val="auto"/>
                <w:sz w:val="20"/>
                <w:szCs w:val="20"/>
              </w:rPr>
            </w:pPr>
            <w:r w:rsidRPr="000E3052">
              <w:rPr>
                <w:bCs/>
                <w:color w:val="auto"/>
                <w:sz w:val="20"/>
                <w:szCs w:val="20"/>
              </w:rPr>
              <w:t>Group of learners across multiple professions working beyond scope of practice with no supervision (Likelihood 4, Impact 5).</w:t>
            </w:r>
          </w:p>
          <w:p w14:paraId="26AE5F74" w14:textId="77777777" w:rsidR="000E3052" w:rsidRPr="000E3052" w:rsidRDefault="000E3052" w:rsidP="000E3052">
            <w:pPr>
              <w:numPr>
                <w:ilvl w:val="0"/>
                <w:numId w:val="30"/>
              </w:numPr>
              <w:spacing w:after="0" w:line="240" w:lineRule="auto"/>
              <w:contextualSpacing/>
              <w:textboxTightWrap w:val="none"/>
              <w:rPr>
                <w:bCs/>
                <w:color w:val="auto"/>
                <w:sz w:val="20"/>
                <w:szCs w:val="20"/>
              </w:rPr>
            </w:pPr>
            <w:r w:rsidRPr="000E3052">
              <w:rPr>
                <w:bCs/>
                <w:color w:val="auto"/>
                <w:sz w:val="20"/>
                <w:szCs w:val="20"/>
              </w:rPr>
              <w:t xml:space="preserve">Students or educators do not access educational opportunities due to workload (Likelihood 4, Impact 5) </w:t>
            </w:r>
          </w:p>
          <w:p w14:paraId="0A90AD26" w14:textId="77777777" w:rsidR="000E3052" w:rsidRPr="000E3052" w:rsidRDefault="000E3052" w:rsidP="000E3052">
            <w:pPr>
              <w:numPr>
                <w:ilvl w:val="0"/>
                <w:numId w:val="30"/>
              </w:numPr>
              <w:spacing w:after="0" w:line="240" w:lineRule="auto"/>
              <w:contextualSpacing/>
              <w:textboxTightWrap w:val="none"/>
              <w:rPr>
                <w:bCs/>
                <w:color w:val="auto"/>
                <w:sz w:val="20"/>
                <w:szCs w:val="20"/>
              </w:rPr>
            </w:pPr>
            <w:r w:rsidRPr="000E3052">
              <w:rPr>
                <w:bCs/>
                <w:color w:val="auto"/>
                <w:sz w:val="20"/>
                <w:szCs w:val="20"/>
              </w:rPr>
              <w:t>Large re-design of service configuration / organisational change (Likelihood 3 Impact 5)</w:t>
            </w:r>
          </w:p>
          <w:p w14:paraId="6B4F53A2" w14:textId="77777777" w:rsidR="000E3052" w:rsidRPr="000E3052" w:rsidRDefault="000E3052" w:rsidP="000E3052">
            <w:pPr>
              <w:spacing w:after="0" w:line="240" w:lineRule="auto"/>
              <w:textboxTightWrap w:val="none"/>
              <w:rPr>
                <w:color w:val="324043"/>
                <w:sz w:val="20"/>
                <w:szCs w:val="20"/>
              </w:rPr>
            </w:pPr>
          </w:p>
        </w:tc>
      </w:tr>
    </w:tbl>
    <w:p w14:paraId="6CA00723" w14:textId="134A81E7" w:rsidR="00212F97" w:rsidRDefault="00212F97" w:rsidP="00212F97">
      <w:pPr>
        <w:pStyle w:val="BodyText"/>
        <w:rPr>
          <w:sz w:val="20"/>
          <w:szCs w:val="20"/>
        </w:rPr>
      </w:pPr>
      <w:r w:rsidRPr="00BB2FFA">
        <w:rPr>
          <w:sz w:val="20"/>
          <w:szCs w:val="20"/>
        </w:rPr>
        <w:lastRenderedPageBreak/>
        <w:t>*If you are notifying a regulatory body regarding the quality of the clinical learning environment, please consider using the monitoring tool as a minimum</w:t>
      </w:r>
      <w:r w:rsidR="00E75430" w:rsidRPr="00BB2FFA">
        <w:rPr>
          <w:sz w:val="20"/>
          <w:szCs w:val="20"/>
        </w:rPr>
        <w:t xml:space="preserve">. </w:t>
      </w:r>
      <w:r w:rsidRPr="00BB2FFA">
        <w:rPr>
          <w:sz w:val="20"/>
          <w:szCs w:val="20"/>
        </w:rPr>
        <w:t>Please inform Education Quality Teams in workforce, training, and education</w:t>
      </w:r>
      <w:r>
        <w:rPr>
          <w:sz w:val="20"/>
          <w:szCs w:val="20"/>
        </w:rPr>
        <w:t xml:space="preserve"> directorate</w:t>
      </w:r>
      <w:r w:rsidRPr="00BB2FFA">
        <w:rPr>
          <w:sz w:val="20"/>
          <w:szCs w:val="20"/>
        </w:rPr>
        <w:t>, at NHS England of any regulatory reporting.</w:t>
      </w:r>
    </w:p>
    <w:p w14:paraId="6A65D7D2" w14:textId="52911B9F" w:rsidR="00107F00" w:rsidRDefault="00107F00" w:rsidP="00212F97">
      <w:pPr>
        <w:pStyle w:val="BodyText"/>
      </w:pPr>
      <w:r>
        <w:rPr>
          <w:sz w:val="20"/>
          <w:szCs w:val="20"/>
        </w:rPr>
        <w:t xml:space="preserve">** Internal educational team could include a workforce lead, </w:t>
      </w:r>
      <w:r w:rsidR="00436F1B">
        <w:rPr>
          <w:sz w:val="20"/>
          <w:szCs w:val="20"/>
        </w:rPr>
        <w:t>learning environment lead</w:t>
      </w:r>
      <w:r w:rsidR="00875632">
        <w:rPr>
          <w:sz w:val="20"/>
          <w:szCs w:val="20"/>
        </w:rPr>
        <w:t>, practice educational facilitators</w:t>
      </w:r>
      <w:r w:rsidR="009D3557">
        <w:rPr>
          <w:sz w:val="20"/>
          <w:szCs w:val="20"/>
        </w:rPr>
        <w:t xml:space="preserve"> or a person responsible for education</w:t>
      </w:r>
      <w:r w:rsidR="00436F1B">
        <w:rPr>
          <w:sz w:val="20"/>
          <w:szCs w:val="20"/>
        </w:rPr>
        <w:t>. If</w:t>
      </w:r>
      <w:r w:rsidR="00441411">
        <w:rPr>
          <w:sz w:val="20"/>
          <w:szCs w:val="20"/>
        </w:rPr>
        <w:t xml:space="preserve"> you </w:t>
      </w:r>
      <w:r w:rsidR="001935F0">
        <w:rPr>
          <w:sz w:val="20"/>
          <w:szCs w:val="20"/>
        </w:rPr>
        <w:t>belong in an orga</w:t>
      </w:r>
      <w:r w:rsidR="00201F2E">
        <w:rPr>
          <w:sz w:val="20"/>
          <w:szCs w:val="20"/>
        </w:rPr>
        <w:t>nisation</w:t>
      </w:r>
      <w:r w:rsidR="001935F0">
        <w:rPr>
          <w:sz w:val="20"/>
          <w:szCs w:val="20"/>
        </w:rPr>
        <w:t xml:space="preserve"> that </w:t>
      </w:r>
      <w:r w:rsidR="000544B6">
        <w:rPr>
          <w:sz w:val="20"/>
          <w:szCs w:val="20"/>
        </w:rPr>
        <w:t>does not</w:t>
      </w:r>
      <w:r w:rsidR="001935F0">
        <w:rPr>
          <w:sz w:val="20"/>
          <w:szCs w:val="20"/>
        </w:rPr>
        <w:t xml:space="preserve"> have an education lead, please seek</w:t>
      </w:r>
      <w:r w:rsidR="0043648B">
        <w:rPr>
          <w:sz w:val="20"/>
          <w:szCs w:val="20"/>
        </w:rPr>
        <w:t xml:space="preserve"> support</w:t>
      </w:r>
      <w:r w:rsidR="001935F0">
        <w:rPr>
          <w:sz w:val="20"/>
          <w:szCs w:val="20"/>
        </w:rPr>
        <w:t xml:space="preserve"> from your university. </w:t>
      </w:r>
    </w:p>
    <w:p w14:paraId="523EB144" w14:textId="5CE08D56" w:rsidR="00212F97" w:rsidRPr="00A470C1" w:rsidRDefault="00212F97" w:rsidP="00212F97">
      <w:pPr>
        <w:jc w:val="both"/>
        <w:rPr>
          <w:color w:val="0070C0"/>
        </w:rPr>
      </w:pPr>
      <w:r w:rsidRPr="00A470C1">
        <w:rPr>
          <w:b/>
        </w:rPr>
        <w:t xml:space="preserve">Apprenticeships – </w:t>
      </w:r>
      <w:r w:rsidRPr="00A470C1">
        <w:rPr>
          <w:bCs/>
        </w:rPr>
        <w:t>if the risk involves an employer/employee relationship, please refer to your own internal structures for managing these concerns and where appropriate discuss with</w:t>
      </w:r>
      <w:r w:rsidR="005B66D8">
        <w:rPr>
          <w:bCs/>
        </w:rPr>
        <w:t xml:space="preserve"> the</w:t>
      </w:r>
      <w:r w:rsidRPr="00A470C1">
        <w:rPr>
          <w:bCs/>
        </w:rPr>
        <w:t xml:space="preserve"> education provider.</w:t>
      </w:r>
    </w:p>
    <w:p w14:paraId="266D2CD8" w14:textId="6C302FBE" w:rsidR="00212F97" w:rsidRDefault="00212F97">
      <w:pPr>
        <w:spacing w:after="0" w:line="240" w:lineRule="auto"/>
        <w:textboxTightWrap w:val="none"/>
      </w:pPr>
      <w:r>
        <w:br w:type="page"/>
      </w:r>
    </w:p>
    <w:p w14:paraId="0FA47A19" w14:textId="77777777" w:rsidR="00743625" w:rsidRDefault="00743625" w:rsidP="00EF4680"/>
    <w:p w14:paraId="1C463EBF" w14:textId="3514D7E4" w:rsidR="00212F97" w:rsidRDefault="00212F97" w:rsidP="00212F97">
      <w:pPr>
        <w:pStyle w:val="Heading2"/>
      </w:pPr>
      <w:r>
        <w:t>Appendices</w:t>
      </w:r>
    </w:p>
    <w:p w14:paraId="6B1960C3" w14:textId="42BCE085" w:rsidR="00212F97" w:rsidRDefault="00212F97" w:rsidP="00212F97">
      <w:pPr>
        <w:pStyle w:val="Heading4"/>
        <w:rPr>
          <w:rFonts w:hint="eastAsia"/>
        </w:rPr>
      </w:pPr>
      <w:r>
        <w:t>Appendix 1: Escalating concerns process</w:t>
      </w:r>
    </w:p>
    <w:p w14:paraId="4E16BFCD" w14:textId="59C90186" w:rsidR="00A710F8" w:rsidRDefault="00A710F8" w:rsidP="00A710F8">
      <w:r>
        <w:rPr>
          <w:noProof/>
        </w:rPr>
        <w:drawing>
          <wp:inline distT="0" distB="0" distL="0" distR="0" wp14:anchorId="0F4C5AA8" wp14:editId="7F3EA4DC">
            <wp:extent cx="5448300" cy="7458075"/>
            <wp:effectExtent l="0" t="0" r="0" b="9525"/>
            <wp:docPr id="1690324565" name="Picture 1" descr="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4565" name="Picture 1" descr="A diagram of a learning process&#10;&#10;Description automatically generated with medium confidence"/>
                    <pic:cNvPicPr/>
                  </pic:nvPicPr>
                  <pic:blipFill>
                    <a:blip r:embed="rId32"/>
                    <a:stretch>
                      <a:fillRect/>
                    </a:stretch>
                  </pic:blipFill>
                  <pic:spPr>
                    <a:xfrm>
                      <a:off x="0" y="0"/>
                      <a:ext cx="5448300" cy="7458075"/>
                    </a:xfrm>
                    <a:prstGeom prst="rect">
                      <a:avLst/>
                    </a:prstGeom>
                  </pic:spPr>
                </pic:pic>
              </a:graphicData>
            </a:graphic>
          </wp:inline>
        </w:drawing>
      </w:r>
    </w:p>
    <w:p w14:paraId="3B7C5539" w14:textId="77777777" w:rsidR="00A710F8" w:rsidRDefault="00A710F8" w:rsidP="00A710F8"/>
    <w:p w14:paraId="05FA18C0" w14:textId="1AE6BFAD" w:rsidR="00A710F8" w:rsidRDefault="00A710F8" w:rsidP="00197196">
      <w:pPr>
        <w:pStyle w:val="Heading4"/>
        <w:rPr>
          <w:rFonts w:hint="eastAsia"/>
        </w:rPr>
      </w:pPr>
      <w:r>
        <w:t>Appendix 2: Additional escalation examples</w:t>
      </w:r>
    </w:p>
    <w:p w14:paraId="64C30969" w14:textId="66035663" w:rsidR="00197196" w:rsidRDefault="00197196" w:rsidP="00197196">
      <w:r w:rsidRPr="003942A3">
        <w:t>There are further risks within the health environment that are not specific to the learner &amp; the learning environment</w:t>
      </w:r>
      <w:r w:rsidR="00E75430" w:rsidRPr="003942A3">
        <w:t xml:space="preserve">. </w:t>
      </w:r>
      <w:r w:rsidRPr="003942A3">
        <w:t xml:space="preserve">There are methods to escalate a concern, and examples are outlined below. </w:t>
      </w:r>
    </w:p>
    <w:p w14:paraId="234F81A7" w14:textId="51A409EF" w:rsidR="00BB0451" w:rsidRPr="00A710F8" w:rsidRDefault="00403EAF" w:rsidP="00A710F8">
      <w:r>
        <w:rPr>
          <w:noProof/>
        </w:rPr>
        <w:drawing>
          <wp:inline distT="0" distB="0" distL="0" distR="0" wp14:anchorId="2FDE3453" wp14:editId="0D6571C7">
            <wp:extent cx="6263640" cy="1742440"/>
            <wp:effectExtent l="0" t="0" r="3810" b="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pic:nvPicPr>
                  <pic:blipFill>
                    <a:blip r:embed="rId33"/>
                    <a:stretch>
                      <a:fillRect/>
                    </a:stretch>
                  </pic:blipFill>
                  <pic:spPr>
                    <a:xfrm>
                      <a:off x="0" y="0"/>
                      <a:ext cx="6263640" cy="1742440"/>
                    </a:xfrm>
                    <a:prstGeom prst="rect">
                      <a:avLst/>
                    </a:prstGeom>
                  </pic:spPr>
                </pic:pic>
              </a:graphicData>
            </a:graphic>
          </wp:inline>
        </w:drawing>
      </w:r>
      <w:r w:rsidR="0008423C">
        <w:rPr>
          <w:noProof/>
        </w:rPr>
        <w:drawing>
          <wp:inline distT="0" distB="0" distL="0" distR="0" wp14:anchorId="15889479" wp14:editId="5C323A56">
            <wp:extent cx="6263640" cy="4617720"/>
            <wp:effectExtent l="0" t="0" r="3810" b="0"/>
            <wp:docPr id="857772910" name="Picture 1" descr="A diagram of informationa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72910" name="Picture 1" descr="A diagram of informational text&#10;&#10;Description automatically generated"/>
                    <pic:cNvPicPr/>
                  </pic:nvPicPr>
                  <pic:blipFill>
                    <a:blip r:embed="rId34"/>
                    <a:stretch>
                      <a:fillRect/>
                    </a:stretch>
                  </pic:blipFill>
                  <pic:spPr>
                    <a:xfrm>
                      <a:off x="0" y="0"/>
                      <a:ext cx="6263640" cy="4617720"/>
                    </a:xfrm>
                    <a:prstGeom prst="rect">
                      <a:avLst/>
                    </a:prstGeom>
                  </pic:spPr>
                </pic:pic>
              </a:graphicData>
            </a:graphic>
          </wp:inline>
        </w:drawing>
      </w:r>
    </w:p>
    <w:sectPr w:rsidR="00BB0451" w:rsidRPr="00A710F8" w:rsidSect="00152369">
      <w:headerReference w:type="first" r:id="rId35"/>
      <w:footerReference w:type="first" r:id="rId36"/>
      <w:pgSz w:w="11906" w:h="16838"/>
      <w:pgMar w:top="1021" w:right="1021" w:bottom="1021" w:left="1021"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A6F70" w14:textId="77777777" w:rsidR="00152369" w:rsidRDefault="00152369" w:rsidP="000C24AF">
      <w:pPr>
        <w:spacing w:after="0"/>
      </w:pPr>
      <w:r>
        <w:separator/>
      </w:r>
    </w:p>
  </w:endnote>
  <w:endnote w:type="continuationSeparator" w:id="0">
    <w:p w14:paraId="69F82FCC" w14:textId="77777777" w:rsidR="00152369" w:rsidRDefault="00152369" w:rsidP="000C24AF">
      <w:pPr>
        <w:spacing w:after="0"/>
      </w:pPr>
      <w:r>
        <w:continuationSeparator/>
      </w:r>
    </w:p>
  </w:endnote>
  <w:endnote w:type="continuationNotice" w:id="1">
    <w:p w14:paraId="7079679F" w14:textId="77777777" w:rsidR="00152369" w:rsidRDefault="00152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7F3A"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069E" w14:textId="7FD74906" w:rsidR="00092629" w:rsidRDefault="00FB79C3">
    <w:pPr>
      <w:pStyle w:val="Footer"/>
      <w:jc w:val="right"/>
      <w:rPr>
        <w:sz w:val="22"/>
        <w:szCs w:val="32"/>
      </w:rPr>
    </w:pPr>
    <w:r w:rsidRPr="00FB79C3">
      <w:rPr>
        <w:sz w:val="22"/>
        <w:szCs w:val="22"/>
      </w:rPr>
      <w:t xml:space="preserve">© NHS England 2024                                                                                                                      </w:t>
    </w:r>
    <w:sdt>
      <w:sdtPr>
        <w:id w:val="1295724765"/>
        <w:docPartObj>
          <w:docPartGallery w:val="Page Numbers (Bottom of Page)"/>
          <w:docPartUnique/>
        </w:docPartObj>
      </w:sdtPr>
      <w:sdtEndPr>
        <w:rPr>
          <w:sz w:val="22"/>
          <w:szCs w:val="32"/>
        </w:rPr>
      </w:sdtEndPr>
      <w:sdtContent>
        <w:sdt>
          <w:sdtPr>
            <w:rPr>
              <w:sz w:val="22"/>
              <w:szCs w:val="32"/>
            </w:rPr>
            <w:id w:val="-1769616900"/>
            <w:docPartObj>
              <w:docPartGallery w:val="Page Numbers (Top of Page)"/>
              <w:docPartUnique/>
            </w:docPartObj>
          </w:sdtPr>
          <w:sdtEndPr/>
          <w:sdtContent>
            <w:r w:rsidR="00092629" w:rsidRPr="00FB79C3">
              <w:rPr>
                <w:sz w:val="22"/>
                <w:szCs w:val="32"/>
              </w:rPr>
              <w:t xml:space="preserve">Page </w:t>
            </w:r>
            <w:r w:rsidR="00092629" w:rsidRPr="00FB79C3">
              <w:rPr>
                <w:b/>
                <w:bCs/>
                <w:sz w:val="32"/>
                <w:szCs w:val="32"/>
              </w:rPr>
              <w:fldChar w:fldCharType="begin"/>
            </w:r>
            <w:r w:rsidR="00092629" w:rsidRPr="00FB79C3">
              <w:rPr>
                <w:b/>
                <w:bCs/>
                <w:sz w:val="22"/>
                <w:szCs w:val="32"/>
              </w:rPr>
              <w:instrText>PAGE</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r w:rsidR="00092629" w:rsidRPr="00FB79C3">
              <w:rPr>
                <w:sz w:val="22"/>
                <w:szCs w:val="32"/>
              </w:rPr>
              <w:t xml:space="preserve"> of </w:t>
            </w:r>
            <w:r w:rsidR="00092629" w:rsidRPr="00FB79C3">
              <w:rPr>
                <w:b/>
                <w:bCs/>
                <w:sz w:val="32"/>
                <w:szCs w:val="32"/>
              </w:rPr>
              <w:fldChar w:fldCharType="begin"/>
            </w:r>
            <w:r w:rsidR="00092629" w:rsidRPr="00FB79C3">
              <w:rPr>
                <w:b/>
                <w:bCs/>
                <w:sz w:val="22"/>
                <w:szCs w:val="32"/>
              </w:rPr>
              <w:instrText>NUMPAGES</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sdtContent>
        </w:sdt>
      </w:sdtContent>
    </w:sdt>
  </w:p>
  <w:p w14:paraId="40F2BE38" w14:textId="77777777" w:rsidR="005A36A5" w:rsidRDefault="005A36A5" w:rsidP="005A36A5">
    <w:pPr>
      <w:pStyle w:val="Footer"/>
      <w:spacing w:line="240" w:lineRule="auto"/>
      <w:rPr>
        <w:color w:val="auto"/>
        <w:sz w:val="16"/>
        <w:szCs w:val="16"/>
      </w:rPr>
    </w:pPr>
  </w:p>
  <w:p w14:paraId="312220BB" w14:textId="77777777" w:rsidR="00B76AD2" w:rsidRDefault="00B76AD2" w:rsidP="00B76AD2">
    <w:pPr>
      <w:pStyle w:val="Footer"/>
      <w:spacing w:line="240" w:lineRule="auto"/>
    </w:pPr>
    <w:r w:rsidRPr="00F80FA5">
      <w:rPr>
        <w:color w:val="auto"/>
        <w:sz w:val="16"/>
        <w:szCs w:val="16"/>
      </w:rPr>
      <w:t xml:space="preserve">V5 April 2024 - This template is part of the multi-professional quality assurance toolkit for new and existing practice learning providers. Queries to the NHS England WT&amp;E education quality team at </w:t>
    </w:r>
    <w:hyperlink r:id="rId1" w:history="1">
      <w:r w:rsidRPr="00F80FA5">
        <w:rPr>
          <w:rStyle w:val="Hyperlink"/>
          <w:sz w:val="16"/>
          <w:szCs w:val="16"/>
        </w:rPr>
        <w:t>england.quality.wx@nhs.uk</w:t>
      </w:r>
    </w:hyperlink>
    <w:r w:rsidRPr="00F80FA5">
      <w:rPr>
        <w:rStyle w:val="Hyperlink"/>
        <w:sz w:val="16"/>
        <w:szCs w:val="16"/>
      </w:rPr>
      <w:t>.</w:t>
    </w:r>
    <w:r w:rsidRPr="00563E31">
      <w:rPr>
        <w:rStyle w:val="Hyperlink"/>
        <w:sz w:val="16"/>
        <w:szCs w:val="16"/>
        <w:u w:val="none"/>
      </w:rPr>
      <w:t xml:space="preserve"> </w:t>
    </w:r>
    <w:r w:rsidRPr="00563E31">
      <w:rPr>
        <w:rStyle w:val="Hyperlink"/>
        <w:color w:val="auto"/>
        <w:sz w:val="16"/>
        <w:szCs w:val="16"/>
        <w:u w:val="none"/>
      </w:rPr>
      <w:t xml:space="preserve">The most recent documents can be found </w:t>
    </w:r>
    <w:r>
      <w:rPr>
        <w:rStyle w:val="Hyperlink"/>
        <w:color w:val="auto"/>
        <w:sz w:val="16"/>
        <w:szCs w:val="16"/>
        <w:u w:val="none"/>
      </w:rPr>
      <w:t xml:space="preserve"> at this </w:t>
    </w:r>
    <w:hyperlink r:id="rId2" w:history="1">
      <w:r w:rsidRPr="00563E31">
        <w:rPr>
          <w:rStyle w:val="Hyperlink"/>
          <w:sz w:val="16"/>
          <w:szCs w:val="16"/>
        </w:rPr>
        <w:t>web link.</w:t>
      </w:r>
    </w:hyperlink>
    <w:r>
      <w:rPr>
        <w:rStyle w:val="Hyperlink"/>
        <w:color w:val="auto"/>
        <w:sz w:val="16"/>
        <w:szCs w:val="16"/>
        <w:u w:val="none"/>
      </w:rPr>
      <w:t xml:space="preserve"> </w:t>
    </w:r>
  </w:p>
  <w:p w14:paraId="18BE3C83" w14:textId="0057F0C9" w:rsidR="00B72132" w:rsidRPr="008A3E2F" w:rsidRDefault="00B72132" w:rsidP="00A409A2">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729D" w14:textId="3B4D60C0" w:rsidR="006F4AA5" w:rsidRDefault="006F4AA5" w:rsidP="006F4AA5">
    <w:pPr>
      <w:pStyle w:val="Footer"/>
      <w:rPr>
        <w:sz w:val="22"/>
        <w:szCs w:val="32"/>
      </w:rPr>
    </w:pPr>
    <w:r w:rsidRPr="00FB79C3">
      <w:rPr>
        <w:sz w:val="22"/>
        <w:szCs w:val="22"/>
      </w:rPr>
      <w:t xml:space="preserve">© NHS England 2024  </w:t>
    </w:r>
    <w:r>
      <w:rPr>
        <w:sz w:val="22"/>
        <w:szCs w:val="22"/>
      </w:rPr>
      <w:t xml:space="preserve">    </w:t>
    </w:r>
    <w:r w:rsidR="00A97CEB">
      <w:rPr>
        <w:sz w:val="22"/>
        <w:szCs w:val="22"/>
      </w:rPr>
      <w:t xml:space="preserve">                          </w:t>
    </w:r>
    <w:r w:rsidRPr="00FB79C3">
      <w:rPr>
        <w:sz w:val="22"/>
        <w:szCs w:val="22"/>
      </w:rPr>
      <w:t xml:space="preserve"> </w:t>
    </w:r>
    <w:sdt>
      <w:sdtPr>
        <w:id w:val="2102441729"/>
        <w:docPartObj>
          <w:docPartGallery w:val="Page Numbers (Bottom of Page)"/>
          <w:docPartUnique/>
        </w:docPartObj>
      </w:sdtPr>
      <w:sdtEndPr>
        <w:rPr>
          <w:sz w:val="22"/>
          <w:szCs w:val="32"/>
        </w:rPr>
      </w:sdtEndPr>
      <w:sdtContent>
        <w:sdt>
          <w:sdtPr>
            <w:rPr>
              <w:sz w:val="22"/>
              <w:szCs w:val="32"/>
            </w:rPr>
            <w:id w:val="72400863"/>
            <w:docPartObj>
              <w:docPartGallery w:val="Page Numbers (Top of Page)"/>
              <w:docPartUnique/>
            </w:docPartObj>
          </w:sdtPr>
          <w:sdtEndPr/>
          <w:sdtContent>
            <w:r w:rsidR="00240E07">
              <w:rPr>
                <w:sz w:val="22"/>
                <w:szCs w:val="32"/>
              </w:rPr>
              <w:t xml:space="preserve">              </w:t>
            </w:r>
            <w:r w:rsidR="009E4E2C">
              <w:rPr>
                <w:sz w:val="22"/>
                <w:szCs w:val="32"/>
              </w:rPr>
              <w:t xml:space="preserve">                                                              </w:t>
            </w:r>
            <w:r w:rsidRPr="00FB79C3">
              <w:rPr>
                <w:sz w:val="22"/>
                <w:szCs w:val="32"/>
              </w:rPr>
              <w:t xml:space="preserve">Page </w:t>
            </w:r>
            <w:r w:rsidRPr="00FB79C3">
              <w:rPr>
                <w:b/>
                <w:bCs/>
                <w:sz w:val="32"/>
                <w:szCs w:val="32"/>
              </w:rPr>
              <w:fldChar w:fldCharType="begin"/>
            </w:r>
            <w:r w:rsidRPr="00FB79C3">
              <w:rPr>
                <w:b/>
                <w:bCs/>
                <w:sz w:val="22"/>
                <w:szCs w:val="32"/>
              </w:rPr>
              <w:instrText>PAGE</w:instrText>
            </w:r>
            <w:r w:rsidRPr="00FB79C3">
              <w:rPr>
                <w:b/>
                <w:bCs/>
                <w:sz w:val="32"/>
                <w:szCs w:val="32"/>
              </w:rPr>
              <w:fldChar w:fldCharType="separate"/>
            </w:r>
            <w:r>
              <w:rPr>
                <w:b/>
                <w:bCs/>
                <w:sz w:val="32"/>
                <w:szCs w:val="32"/>
              </w:rPr>
              <w:t>4</w:t>
            </w:r>
            <w:r w:rsidRPr="00FB79C3">
              <w:rPr>
                <w:b/>
                <w:bCs/>
                <w:sz w:val="32"/>
                <w:szCs w:val="32"/>
              </w:rPr>
              <w:fldChar w:fldCharType="end"/>
            </w:r>
            <w:r w:rsidRPr="00FB79C3">
              <w:rPr>
                <w:sz w:val="22"/>
                <w:szCs w:val="32"/>
              </w:rPr>
              <w:t xml:space="preserve"> of </w:t>
            </w:r>
            <w:r w:rsidRPr="00FB79C3">
              <w:rPr>
                <w:b/>
                <w:bCs/>
                <w:sz w:val="32"/>
                <w:szCs w:val="32"/>
              </w:rPr>
              <w:fldChar w:fldCharType="begin"/>
            </w:r>
            <w:r w:rsidRPr="00FB79C3">
              <w:rPr>
                <w:b/>
                <w:bCs/>
                <w:sz w:val="22"/>
                <w:szCs w:val="32"/>
              </w:rPr>
              <w:instrText>NUMPAGES</w:instrText>
            </w:r>
            <w:r w:rsidRPr="00FB79C3">
              <w:rPr>
                <w:b/>
                <w:bCs/>
                <w:sz w:val="32"/>
                <w:szCs w:val="32"/>
              </w:rPr>
              <w:fldChar w:fldCharType="separate"/>
            </w:r>
            <w:r>
              <w:rPr>
                <w:b/>
                <w:bCs/>
                <w:sz w:val="32"/>
                <w:szCs w:val="32"/>
              </w:rPr>
              <w:t>13</w:t>
            </w:r>
            <w:r w:rsidRPr="00FB79C3">
              <w:rPr>
                <w:b/>
                <w:bCs/>
                <w:sz w:val="32"/>
                <w:szCs w:val="32"/>
              </w:rPr>
              <w:fldChar w:fldCharType="end"/>
            </w:r>
          </w:sdtContent>
        </w:sdt>
      </w:sdtContent>
    </w:sdt>
  </w:p>
  <w:p w14:paraId="4516AACE" w14:textId="77777777" w:rsidR="006F4AA5" w:rsidRDefault="006F4AA5" w:rsidP="006F4AA5">
    <w:pPr>
      <w:pStyle w:val="Footer"/>
      <w:spacing w:line="240" w:lineRule="auto"/>
      <w:rPr>
        <w:color w:val="auto"/>
        <w:sz w:val="16"/>
        <w:szCs w:val="16"/>
      </w:rPr>
    </w:pPr>
  </w:p>
  <w:p w14:paraId="11A37C67" w14:textId="6939835E" w:rsidR="006F4AA5" w:rsidRDefault="006F4AA5" w:rsidP="006F4AA5">
    <w:pPr>
      <w:pStyle w:val="Footer"/>
      <w:spacing w:line="240" w:lineRule="auto"/>
    </w:pPr>
    <w:r w:rsidRPr="00F80FA5">
      <w:rPr>
        <w:color w:val="auto"/>
        <w:sz w:val="16"/>
        <w:szCs w:val="16"/>
      </w:rPr>
      <w:t xml:space="preserve">V5 April 2024 - This template is part of the multi-professional quality assurance toolkit for new and existing practice learning providers. Queries to the NHS England WT&amp;E education quality team at </w:t>
    </w:r>
    <w:hyperlink r:id="rId1">
      <w:r w:rsidR="00974C2B" w:rsidRPr="69F8381D">
        <w:rPr>
          <w:rStyle w:val="Hyperlink"/>
          <w:sz w:val="16"/>
          <w:szCs w:val="16"/>
        </w:rPr>
        <w:t>england.quality.wx@nhs.net</w:t>
      </w:r>
    </w:hyperlink>
    <w:r w:rsidRPr="00F80FA5">
      <w:rPr>
        <w:rStyle w:val="Hyperlink"/>
        <w:sz w:val="16"/>
        <w:szCs w:val="16"/>
      </w:rPr>
      <w:t>.</w:t>
    </w:r>
    <w:r w:rsidRPr="00563E31">
      <w:rPr>
        <w:rStyle w:val="Hyperlink"/>
        <w:sz w:val="16"/>
        <w:szCs w:val="16"/>
        <w:u w:val="none"/>
      </w:rPr>
      <w:t xml:space="preserve"> </w:t>
    </w:r>
    <w:r w:rsidRPr="00563E31">
      <w:rPr>
        <w:rStyle w:val="Hyperlink"/>
        <w:color w:val="auto"/>
        <w:sz w:val="16"/>
        <w:szCs w:val="16"/>
        <w:u w:val="none"/>
      </w:rPr>
      <w:t>The most recent documents can be found</w:t>
    </w:r>
    <w:r>
      <w:rPr>
        <w:rStyle w:val="Hyperlink"/>
        <w:color w:val="auto"/>
        <w:sz w:val="16"/>
        <w:szCs w:val="16"/>
        <w:u w:val="none"/>
      </w:rPr>
      <w:t xml:space="preserve"> at this </w:t>
    </w:r>
    <w:hyperlink r:id="rId2" w:history="1">
      <w:r w:rsidRPr="00563E31">
        <w:rPr>
          <w:rStyle w:val="Hyperlink"/>
          <w:sz w:val="16"/>
          <w:szCs w:val="16"/>
        </w:rPr>
        <w:t>we</w:t>
      </w:r>
      <w:r w:rsidRPr="00563E31">
        <w:rPr>
          <w:rStyle w:val="Hyperlink"/>
          <w:sz w:val="16"/>
          <w:szCs w:val="16"/>
        </w:rPr>
        <w:t>b</w:t>
      </w:r>
      <w:r w:rsidRPr="00563E31">
        <w:rPr>
          <w:rStyle w:val="Hyperlink"/>
          <w:sz w:val="16"/>
          <w:szCs w:val="16"/>
        </w:rPr>
        <w:t xml:space="preserve"> link.</w:t>
      </w:r>
    </w:hyperlink>
    <w:r>
      <w:rPr>
        <w:rStyle w:val="Hyperlink"/>
        <w:color w:val="auto"/>
        <w:sz w:val="16"/>
        <w:szCs w:val="16"/>
        <w:u w:val="none"/>
      </w:rPr>
      <w:t xml:space="preserve"> </w:t>
    </w:r>
  </w:p>
  <w:p w14:paraId="43BDD2C9" w14:textId="41E9BA99" w:rsidR="00847F77" w:rsidRPr="006F4AA5" w:rsidRDefault="00847F77" w:rsidP="006F4A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7EA66" w14:textId="77777777" w:rsidR="00152369" w:rsidRDefault="00152369" w:rsidP="000C24AF">
      <w:pPr>
        <w:spacing w:after="0"/>
      </w:pPr>
      <w:r>
        <w:separator/>
      </w:r>
    </w:p>
  </w:footnote>
  <w:footnote w:type="continuationSeparator" w:id="0">
    <w:p w14:paraId="1E69F47B" w14:textId="77777777" w:rsidR="00152369" w:rsidRDefault="00152369" w:rsidP="000C24AF">
      <w:pPr>
        <w:spacing w:after="0"/>
      </w:pPr>
      <w:r>
        <w:continuationSeparator/>
      </w:r>
    </w:p>
  </w:footnote>
  <w:footnote w:type="continuationNotice" w:id="1">
    <w:p w14:paraId="3E241DA4" w14:textId="77777777" w:rsidR="00152369" w:rsidRDefault="00152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A87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374879174" name="Picture 374879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01D3BAB6" w:rsidR="00F126B3" w:rsidRPr="00AC35F8" w:rsidRDefault="004617C9"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222D26">
          <w:rPr>
            <w:sz w:val="24"/>
          </w:rPr>
          <w:t>Multi Professional Quality Assurance of the Practice Learning Environment – full process guide</w:t>
        </w:r>
      </w:sdtContent>
    </w:sdt>
  </w:p>
  <w:p w14:paraId="724A7963"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482B"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754822411" name="Picture 754822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D7B8" w14:textId="77777777" w:rsidR="00847F77" w:rsidRDefault="00847F77">
    <w:pPr>
      <w:pStyle w:val="Header"/>
      <w:jc w:val="right"/>
    </w:pPr>
    <w:r>
      <w:t>Quality Assurance Process Guidance for Placement Provision V5 – April 2024</w:t>
    </w:r>
  </w:p>
  <w:p w14:paraId="58FA7C5E" w14:textId="77777777" w:rsidR="00847F77" w:rsidRDefault="00847F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BF5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124603262" name="Picture 1124603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1157015B" w:rsidR="00F126B3" w:rsidRPr="009F3A1D" w:rsidRDefault="004617C9"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EndPr/>
      <w:sdtContent>
        <w:r w:rsidR="00222D26">
          <w:t>Multi Professional Quality Assurance of the Practice Learning Environment – full process guide</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60B7"/>
    <w:multiLevelType w:val="hybridMultilevel"/>
    <w:tmpl w:val="948C47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9D6D4D"/>
    <w:multiLevelType w:val="hybridMultilevel"/>
    <w:tmpl w:val="FC98F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465BF"/>
    <w:multiLevelType w:val="hybridMultilevel"/>
    <w:tmpl w:val="377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1A89"/>
    <w:multiLevelType w:val="hybridMultilevel"/>
    <w:tmpl w:val="769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B3DCA"/>
    <w:multiLevelType w:val="hybridMultilevel"/>
    <w:tmpl w:val="8A1A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C0F3B"/>
    <w:multiLevelType w:val="hybridMultilevel"/>
    <w:tmpl w:val="B88EA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682FCA"/>
    <w:multiLevelType w:val="hybridMultilevel"/>
    <w:tmpl w:val="3616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D0E62"/>
    <w:multiLevelType w:val="hybridMultilevel"/>
    <w:tmpl w:val="07DC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813F2"/>
    <w:multiLevelType w:val="hybridMultilevel"/>
    <w:tmpl w:val="7C7A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A366AF"/>
    <w:multiLevelType w:val="hybridMultilevel"/>
    <w:tmpl w:val="1816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03604"/>
    <w:multiLevelType w:val="hybridMultilevel"/>
    <w:tmpl w:val="D210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97A0D"/>
    <w:multiLevelType w:val="hybridMultilevel"/>
    <w:tmpl w:val="1D42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56787"/>
    <w:multiLevelType w:val="hybridMultilevel"/>
    <w:tmpl w:val="0B3E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D5A9C"/>
    <w:multiLevelType w:val="hybridMultilevel"/>
    <w:tmpl w:val="AB14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C4816"/>
    <w:multiLevelType w:val="hybridMultilevel"/>
    <w:tmpl w:val="67E8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8464C"/>
    <w:multiLevelType w:val="hybridMultilevel"/>
    <w:tmpl w:val="2B9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C0885"/>
    <w:multiLevelType w:val="hybridMultilevel"/>
    <w:tmpl w:val="2018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03197"/>
    <w:multiLevelType w:val="hybridMultilevel"/>
    <w:tmpl w:val="974E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01D0D"/>
    <w:multiLevelType w:val="hybridMultilevel"/>
    <w:tmpl w:val="7FE2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23609"/>
    <w:multiLevelType w:val="hybridMultilevel"/>
    <w:tmpl w:val="48BA6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7C7972"/>
    <w:multiLevelType w:val="hybridMultilevel"/>
    <w:tmpl w:val="2ADA61C2"/>
    <w:lvl w:ilvl="0" w:tplc="B89017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C6A39"/>
    <w:multiLevelType w:val="hybridMultilevel"/>
    <w:tmpl w:val="BCE4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02FB0"/>
    <w:multiLevelType w:val="hybridMultilevel"/>
    <w:tmpl w:val="C2A6FEA8"/>
    <w:lvl w:ilvl="0" w:tplc="39BE89A0">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CF94862"/>
    <w:multiLevelType w:val="hybridMultilevel"/>
    <w:tmpl w:val="3F5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01A1E"/>
    <w:multiLevelType w:val="hybridMultilevel"/>
    <w:tmpl w:val="89282D7E"/>
    <w:lvl w:ilvl="0" w:tplc="32C651E8">
      <w:start w:val="1"/>
      <w:numFmt w:val="decimal"/>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384257"/>
    <w:multiLevelType w:val="hybridMultilevel"/>
    <w:tmpl w:val="84EE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B6FE0"/>
    <w:multiLevelType w:val="hybridMultilevel"/>
    <w:tmpl w:val="407C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6"/>
  </w:num>
  <w:num w:numId="3" w16cid:durableId="570964709">
    <w:abstractNumId w:val="10"/>
  </w:num>
  <w:num w:numId="4" w16cid:durableId="1505632297">
    <w:abstractNumId w:val="29"/>
  </w:num>
  <w:num w:numId="5" w16cid:durableId="1844660571">
    <w:abstractNumId w:val="4"/>
  </w:num>
  <w:num w:numId="6" w16cid:durableId="1919826772">
    <w:abstractNumId w:val="24"/>
  </w:num>
  <w:num w:numId="7" w16cid:durableId="1371294971">
    <w:abstractNumId w:val="12"/>
  </w:num>
  <w:num w:numId="8" w16cid:durableId="1993362714">
    <w:abstractNumId w:val="7"/>
  </w:num>
  <w:num w:numId="9" w16cid:durableId="875893508">
    <w:abstractNumId w:val="18"/>
  </w:num>
  <w:num w:numId="10" w16cid:durableId="681275077">
    <w:abstractNumId w:val="8"/>
  </w:num>
  <w:num w:numId="11" w16cid:durableId="1403411239">
    <w:abstractNumId w:val="3"/>
  </w:num>
  <w:num w:numId="12" w16cid:durableId="1264802653">
    <w:abstractNumId w:val="28"/>
  </w:num>
  <w:num w:numId="13" w16cid:durableId="956251932">
    <w:abstractNumId w:val="23"/>
  </w:num>
  <w:num w:numId="14" w16cid:durableId="313797272">
    <w:abstractNumId w:val="1"/>
  </w:num>
  <w:num w:numId="15" w16cid:durableId="1128278327">
    <w:abstractNumId w:val="20"/>
  </w:num>
  <w:num w:numId="16" w16cid:durableId="627010896">
    <w:abstractNumId w:val="27"/>
  </w:num>
  <w:num w:numId="17" w16cid:durableId="1011685206">
    <w:abstractNumId w:val="2"/>
  </w:num>
  <w:num w:numId="18" w16cid:durableId="2078626696">
    <w:abstractNumId w:val="25"/>
  </w:num>
  <w:num w:numId="19" w16cid:durableId="521818626">
    <w:abstractNumId w:val="14"/>
  </w:num>
  <w:num w:numId="20" w16cid:durableId="1417628853">
    <w:abstractNumId w:val="11"/>
  </w:num>
  <w:num w:numId="21" w16cid:durableId="2037657674">
    <w:abstractNumId w:val="19"/>
  </w:num>
  <w:num w:numId="22" w16cid:durableId="115101609">
    <w:abstractNumId w:val="9"/>
  </w:num>
  <w:num w:numId="23" w16cid:durableId="1750073498">
    <w:abstractNumId w:val="17"/>
  </w:num>
  <w:num w:numId="24" w16cid:durableId="14382133">
    <w:abstractNumId w:val="26"/>
  </w:num>
  <w:num w:numId="25" w16cid:durableId="1452744324">
    <w:abstractNumId w:val="15"/>
  </w:num>
  <w:num w:numId="26" w16cid:durableId="1727341231">
    <w:abstractNumId w:val="21"/>
  </w:num>
  <w:num w:numId="27" w16cid:durableId="1302228527">
    <w:abstractNumId w:val="5"/>
  </w:num>
  <w:num w:numId="28" w16cid:durableId="1391032308">
    <w:abstractNumId w:val="13"/>
  </w:num>
  <w:num w:numId="29" w16cid:durableId="191771297">
    <w:abstractNumId w:val="6"/>
  </w:num>
  <w:num w:numId="30" w16cid:durableId="39913765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3EE8"/>
    <w:rsid w:val="0000416F"/>
    <w:rsid w:val="00006985"/>
    <w:rsid w:val="000077B1"/>
    <w:rsid w:val="000108B8"/>
    <w:rsid w:val="0001164C"/>
    <w:rsid w:val="00021ECB"/>
    <w:rsid w:val="000271F6"/>
    <w:rsid w:val="0003185C"/>
    <w:rsid w:val="00031FD0"/>
    <w:rsid w:val="00043B3C"/>
    <w:rsid w:val="00046967"/>
    <w:rsid w:val="000544B6"/>
    <w:rsid w:val="00055630"/>
    <w:rsid w:val="00061452"/>
    <w:rsid w:val="000733A2"/>
    <w:rsid w:val="0008313C"/>
    <w:rsid w:val="0008423C"/>
    <w:rsid w:val="000863E2"/>
    <w:rsid w:val="00092629"/>
    <w:rsid w:val="000935A1"/>
    <w:rsid w:val="00095621"/>
    <w:rsid w:val="000A266D"/>
    <w:rsid w:val="000A64E4"/>
    <w:rsid w:val="000B5AF0"/>
    <w:rsid w:val="000B5F22"/>
    <w:rsid w:val="000C2447"/>
    <w:rsid w:val="000C24AF"/>
    <w:rsid w:val="000D39C3"/>
    <w:rsid w:val="000D53D8"/>
    <w:rsid w:val="000E2014"/>
    <w:rsid w:val="000E2BB0"/>
    <w:rsid w:val="000E2EBE"/>
    <w:rsid w:val="000E3052"/>
    <w:rsid w:val="000E4009"/>
    <w:rsid w:val="000E61C0"/>
    <w:rsid w:val="000F4CCD"/>
    <w:rsid w:val="00101883"/>
    <w:rsid w:val="0010192E"/>
    <w:rsid w:val="00103F4D"/>
    <w:rsid w:val="0010592F"/>
    <w:rsid w:val="00107512"/>
    <w:rsid w:val="00107F00"/>
    <w:rsid w:val="0011388A"/>
    <w:rsid w:val="00113EEC"/>
    <w:rsid w:val="00121A3A"/>
    <w:rsid w:val="001231B3"/>
    <w:rsid w:val="00125307"/>
    <w:rsid w:val="00127C11"/>
    <w:rsid w:val="00130592"/>
    <w:rsid w:val="00141AA2"/>
    <w:rsid w:val="00152369"/>
    <w:rsid w:val="00156203"/>
    <w:rsid w:val="001716E5"/>
    <w:rsid w:val="0017212D"/>
    <w:rsid w:val="00174E90"/>
    <w:rsid w:val="001804E3"/>
    <w:rsid w:val="001934DD"/>
    <w:rsid w:val="001935F0"/>
    <w:rsid w:val="0019592C"/>
    <w:rsid w:val="00197196"/>
    <w:rsid w:val="001A2DF9"/>
    <w:rsid w:val="001C3565"/>
    <w:rsid w:val="001C6937"/>
    <w:rsid w:val="001D243C"/>
    <w:rsid w:val="001E004E"/>
    <w:rsid w:val="001E27F8"/>
    <w:rsid w:val="001F3126"/>
    <w:rsid w:val="00201F2E"/>
    <w:rsid w:val="0020246A"/>
    <w:rsid w:val="0020339C"/>
    <w:rsid w:val="00212F97"/>
    <w:rsid w:val="0022134A"/>
    <w:rsid w:val="00221839"/>
    <w:rsid w:val="00222D26"/>
    <w:rsid w:val="0022596F"/>
    <w:rsid w:val="0022631C"/>
    <w:rsid w:val="0023167E"/>
    <w:rsid w:val="002365A0"/>
    <w:rsid w:val="00237CFC"/>
    <w:rsid w:val="00240B6E"/>
    <w:rsid w:val="00240E07"/>
    <w:rsid w:val="00245FE3"/>
    <w:rsid w:val="00246075"/>
    <w:rsid w:val="00251B94"/>
    <w:rsid w:val="00270DAD"/>
    <w:rsid w:val="002855F7"/>
    <w:rsid w:val="00290EDB"/>
    <w:rsid w:val="00294488"/>
    <w:rsid w:val="002A3F48"/>
    <w:rsid w:val="002A45CD"/>
    <w:rsid w:val="002B0845"/>
    <w:rsid w:val="002B24BD"/>
    <w:rsid w:val="002B3BFD"/>
    <w:rsid w:val="002C0816"/>
    <w:rsid w:val="002C198E"/>
    <w:rsid w:val="002C4DFA"/>
    <w:rsid w:val="002D2FB1"/>
    <w:rsid w:val="002D6EC0"/>
    <w:rsid w:val="002E5A33"/>
    <w:rsid w:val="002F45CE"/>
    <w:rsid w:val="002F7B8F"/>
    <w:rsid w:val="002F7F04"/>
    <w:rsid w:val="003011AD"/>
    <w:rsid w:val="003156B2"/>
    <w:rsid w:val="003221BD"/>
    <w:rsid w:val="0033715E"/>
    <w:rsid w:val="0034439B"/>
    <w:rsid w:val="003444C7"/>
    <w:rsid w:val="0034560E"/>
    <w:rsid w:val="0035386A"/>
    <w:rsid w:val="0035464A"/>
    <w:rsid w:val="00355C51"/>
    <w:rsid w:val="00377E38"/>
    <w:rsid w:val="00392F76"/>
    <w:rsid w:val="003977E3"/>
    <w:rsid w:val="003A4B22"/>
    <w:rsid w:val="003B2686"/>
    <w:rsid w:val="003B2DC6"/>
    <w:rsid w:val="003B6BB4"/>
    <w:rsid w:val="003C71B5"/>
    <w:rsid w:val="003D3A42"/>
    <w:rsid w:val="003E57B6"/>
    <w:rsid w:val="003F7B0C"/>
    <w:rsid w:val="00403EAF"/>
    <w:rsid w:val="00411D1D"/>
    <w:rsid w:val="00420E7F"/>
    <w:rsid w:val="00423FAF"/>
    <w:rsid w:val="00425AED"/>
    <w:rsid w:val="00427636"/>
    <w:rsid w:val="00430131"/>
    <w:rsid w:val="00433553"/>
    <w:rsid w:val="004350D3"/>
    <w:rsid w:val="0043648B"/>
    <w:rsid w:val="00436F1B"/>
    <w:rsid w:val="00441411"/>
    <w:rsid w:val="00443088"/>
    <w:rsid w:val="00447E51"/>
    <w:rsid w:val="00451536"/>
    <w:rsid w:val="004521DC"/>
    <w:rsid w:val="00455A3F"/>
    <w:rsid w:val="004673A2"/>
    <w:rsid w:val="00471A72"/>
    <w:rsid w:val="00472D33"/>
    <w:rsid w:val="00491977"/>
    <w:rsid w:val="00496D93"/>
    <w:rsid w:val="00497DE0"/>
    <w:rsid w:val="004A5273"/>
    <w:rsid w:val="004A7FB9"/>
    <w:rsid w:val="004B626E"/>
    <w:rsid w:val="004B787D"/>
    <w:rsid w:val="004C75CC"/>
    <w:rsid w:val="004D0AC2"/>
    <w:rsid w:val="004D763F"/>
    <w:rsid w:val="004F0A67"/>
    <w:rsid w:val="004F1337"/>
    <w:rsid w:val="004F28CE"/>
    <w:rsid w:val="004F6303"/>
    <w:rsid w:val="005014AF"/>
    <w:rsid w:val="005048CB"/>
    <w:rsid w:val="00504AA9"/>
    <w:rsid w:val="0052302B"/>
    <w:rsid w:val="0052756A"/>
    <w:rsid w:val="00531C68"/>
    <w:rsid w:val="00534180"/>
    <w:rsid w:val="0053499D"/>
    <w:rsid w:val="00543973"/>
    <w:rsid w:val="00544C0C"/>
    <w:rsid w:val="0055054C"/>
    <w:rsid w:val="005634F0"/>
    <w:rsid w:val="00575F59"/>
    <w:rsid w:val="00577A42"/>
    <w:rsid w:val="00580443"/>
    <w:rsid w:val="0058121B"/>
    <w:rsid w:val="00584D6A"/>
    <w:rsid w:val="00590D21"/>
    <w:rsid w:val="005A36A5"/>
    <w:rsid w:val="005A3B89"/>
    <w:rsid w:val="005B66D8"/>
    <w:rsid w:val="005C068C"/>
    <w:rsid w:val="005C2644"/>
    <w:rsid w:val="005C3745"/>
    <w:rsid w:val="005D2FE6"/>
    <w:rsid w:val="005D4E5A"/>
    <w:rsid w:val="005D61B4"/>
    <w:rsid w:val="005E044E"/>
    <w:rsid w:val="005F0359"/>
    <w:rsid w:val="00601DBA"/>
    <w:rsid w:val="00603A2C"/>
    <w:rsid w:val="00613251"/>
    <w:rsid w:val="00614F79"/>
    <w:rsid w:val="00616632"/>
    <w:rsid w:val="006178CE"/>
    <w:rsid w:val="006205E4"/>
    <w:rsid w:val="0063502E"/>
    <w:rsid w:val="00651042"/>
    <w:rsid w:val="00654EE0"/>
    <w:rsid w:val="00661D62"/>
    <w:rsid w:val="006679DE"/>
    <w:rsid w:val="00671B7A"/>
    <w:rsid w:val="00672717"/>
    <w:rsid w:val="00672C9D"/>
    <w:rsid w:val="00673728"/>
    <w:rsid w:val="00675E35"/>
    <w:rsid w:val="00684633"/>
    <w:rsid w:val="00692041"/>
    <w:rsid w:val="00694FC4"/>
    <w:rsid w:val="006A289E"/>
    <w:rsid w:val="006C7386"/>
    <w:rsid w:val="006D02E8"/>
    <w:rsid w:val="006E2FE7"/>
    <w:rsid w:val="006E503C"/>
    <w:rsid w:val="006F37F0"/>
    <w:rsid w:val="006F4AA5"/>
    <w:rsid w:val="00702B4D"/>
    <w:rsid w:val="007102FA"/>
    <w:rsid w:val="00710E40"/>
    <w:rsid w:val="0071497F"/>
    <w:rsid w:val="00723A85"/>
    <w:rsid w:val="0073429A"/>
    <w:rsid w:val="007375BC"/>
    <w:rsid w:val="00740573"/>
    <w:rsid w:val="007421B0"/>
    <w:rsid w:val="00743625"/>
    <w:rsid w:val="00753953"/>
    <w:rsid w:val="00761E45"/>
    <w:rsid w:val="00763FA3"/>
    <w:rsid w:val="007663CB"/>
    <w:rsid w:val="00796E96"/>
    <w:rsid w:val="007A1D0E"/>
    <w:rsid w:val="007A4546"/>
    <w:rsid w:val="007B62EE"/>
    <w:rsid w:val="007B6517"/>
    <w:rsid w:val="007C632A"/>
    <w:rsid w:val="007C715E"/>
    <w:rsid w:val="007D1468"/>
    <w:rsid w:val="007D1E52"/>
    <w:rsid w:val="007E4138"/>
    <w:rsid w:val="007F5954"/>
    <w:rsid w:val="00801629"/>
    <w:rsid w:val="008039A9"/>
    <w:rsid w:val="00811505"/>
    <w:rsid w:val="00811876"/>
    <w:rsid w:val="0081544B"/>
    <w:rsid w:val="0082313C"/>
    <w:rsid w:val="00830FCF"/>
    <w:rsid w:val="00831F4E"/>
    <w:rsid w:val="00834139"/>
    <w:rsid w:val="00842D21"/>
    <w:rsid w:val="00847F77"/>
    <w:rsid w:val="00853A57"/>
    <w:rsid w:val="00854B34"/>
    <w:rsid w:val="00855D19"/>
    <w:rsid w:val="00856061"/>
    <w:rsid w:val="008625E8"/>
    <w:rsid w:val="00864885"/>
    <w:rsid w:val="00873128"/>
    <w:rsid w:val="008744B1"/>
    <w:rsid w:val="00874F76"/>
    <w:rsid w:val="00875632"/>
    <w:rsid w:val="00880D4A"/>
    <w:rsid w:val="00897555"/>
    <w:rsid w:val="00897829"/>
    <w:rsid w:val="008A3E2F"/>
    <w:rsid w:val="008A59E9"/>
    <w:rsid w:val="008C17F3"/>
    <w:rsid w:val="008C7569"/>
    <w:rsid w:val="008D2682"/>
    <w:rsid w:val="008D2816"/>
    <w:rsid w:val="008D4674"/>
    <w:rsid w:val="008D50ED"/>
    <w:rsid w:val="008D5572"/>
    <w:rsid w:val="008D5953"/>
    <w:rsid w:val="008E2296"/>
    <w:rsid w:val="008E3FBA"/>
    <w:rsid w:val="008E504B"/>
    <w:rsid w:val="008E6E6E"/>
    <w:rsid w:val="008F2A36"/>
    <w:rsid w:val="008F6069"/>
    <w:rsid w:val="00905552"/>
    <w:rsid w:val="0091046F"/>
    <w:rsid w:val="00917854"/>
    <w:rsid w:val="00922AD1"/>
    <w:rsid w:val="0094128E"/>
    <w:rsid w:val="00943EC5"/>
    <w:rsid w:val="00960777"/>
    <w:rsid w:val="00970C89"/>
    <w:rsid w:val="00974C2B"/>
    <w:rsid w:val="009807D1"/>
    <w:rsid w:val="00987163"/>
    <w:rsid w:val="00990E1C"/>
    <w:rsid w:val="009A0001"/>
    <w:rsid w:val="009A62E1"/>
    <w:rsid w:val="009A6D33"/>
    <w:rsid w:val="009B0321"/>
    <w:rsid w:val="009B2308"/>
    <w:rsid w:val="009B47EA"/>
    <w:rsid w:val="009B6565"/>
    <w:rsid w:val="009C173D"/>
    <w:rsid w:val="009C27F0"/>
    <w:rsid w:val="009D24D4"/>
    <w:rsid w:val="009D3557"/>
    <w:rsid w:val="009D6994"/>
    <w:rsid w:val="009E4E2C"/>
    <w:rsid w:val="009F09FD"/>
    <w:rsid w:val="009F1650"/>
    <w:rsid w:val="009F4912"/>
    <w:rsid w:val="009F7412"/>
    <w:rsid w:val="00A02EEF"/>
    <w:rsid w:val="00A03469"/>
    <w:rsid w:val="00A124B9"/>
    <w:rsid w:val="00A24407"/>
    <w:rsid w:val="00A268E2"/>
    <w:rsid w:val="00A3127D"/>
    <w:rsid w:val="00A409A2"/>
    <w:rsid w:val="00A62CDA"/>
    <w:rsid w:val="00A646D7"/>
    <w:rsid w:val="00A66950"/>
    <w:rsid w:val="00A677BD"/>
    <w:rsid w:val="00A710F8"/>
    <w:rsid w:val="00A75B7E"/>
    <w:rsid w:val="00A811F7"/>
    <w:rsid w:val="00A812B3"/>
    <w:rsid w:val="00A97CEB"/>
    <w:rsid w:val="00AB0AA7"/>
    <w:rsid w:val="00AB3248"/>
    <w:rsid w:val="00AB731C"/>
    <w:rsid w:val="00AC103C"/>
    <w:rsid w:val="00AC35F8"/>
    <w:rsid w:val="00AC7958"/>
    <w:rsid w:val="00AD13C4"/>
    <w:rsid w:val="00AD7954"/>
    <w:rsid w:val="00AE45DB"/>
    <w:rsid w:val="00AE554A"/>
    <w:rsid w:val="00AE6B55"/>
    <w:rsid w:val="00AF32F3"/>
    <w:rsid w:val="00AF5B00"/>
    <w:rsid w:val="00AF7217"/>
    <w:rsid w:val="00B0246A"/>
    <w:rsid w:val="00B051B5"/>
    <w:rsid w:val="00B07BE3"/>
    <w:rsid w:val="00B160A0"/>
    <w:rsid w:val="00B177AF"/>
    <w:rsid w:val="00B207F3"/>
    <w:rsid w:val="00B348DD"/>
    <w:rsid w:val="00B37794"/>
    <w:rsid w:val="00B44DD5"/>
    <w:rsid w:val="00B57496"/>
    <w:rsid w:val="00B72132"/>
    <w:rsid w:val="00B72E4E"/>
    <w:rsid w:val="00B738AB"/>
    <w:rsid w:val="00B76AD2"/>
    <w:rsid w:val="00B7725C"/>
    <w:rsid w:val="00B77C41"/>
    <w:rsid w:val="00B81669"/>
    <w:rsid w:val="00B86296"/>
    <w:rsid w:val="00B907B5"/>
    <w:rsid w:val="00B928E4"/>
    <w:rsid w:val="00B94FB3"/>
    <w:rsid w:val="00B96328"/>
    <w:rsid w:val="00BA6DA0"/>
    <w:rsid w:val="00BB0451"/>
    <w:rsid w:val="00BB16B5"/>
    <w:rsid w:val="00BC294E"/>
    <w:rsid w:val="00BC38FF"/>
    <w:rsid w:val="00BC5961"/>
    <w:rsid w:val="00BC5F53"/>
    <w:rsid w:val="00BC78C6"/>
    <w:rsid w:val="00BE0046"/>
    <w:rsid w:val="00BE6447"/>
    <w:rsid w:val="00C0121A"/>
    <w:rsid w:val="00C01D97"/>
    <w:rsid w:val="00C021AB"/>
    <w:rsid w:val="00C07F6B"/>
    <w:rsid w:val="00C1366E"/>
    <w:rsid w:val="00C15176"/>
    <w:rsid w:val="00C23533"/>
    <w:rsid w:val="00C2506B"/>
    <w:rsid w:val="00C27AE5"/>
    <w:rsid w:val="00C37063"/>
    <w:rsid w:val="00C37D3C"/>
    <w:rsid w:val="00C40AAB"/>
    <w:rsid w:val="00C52947"/>
    <w:rsid w:val="00C5466E"/>
    <w:rsid w:val="00C57F5C"/>
    <w:rsid w:val="00C61952"/>
    <w:rsid w:val="00C669E0"/>
    <w:rsid w:val="00C67367"/>
    <w:rsid w:val="00C83D34"/>
    <w:rsid w:val="00C846FE"/>
    <w:rsid w:val="00C85F4A"/>
    <w:rsid w:val="00C92413"/>
    <w:rsid w:val="00CA0FAC"/>
    <w:rsid w:val="00CA667A"/>
    <w:rsid w:val="00CC114F"/>
    <w:rsid w:val="00CC7B1C"/>
    <w:rsid w:val="00CE086C"/>
    <w:rsid w:val="00CF1A05"/>
    <w:rsid w:val="00CF4C68"/>
    <w:rsid w:val="00CF7DA5"/>
    <w:rsid w:val="00D060D2"/>
    <w:rsid w:val="00D06664"/>
    <w:rsid w:val="00D215BA"/>
    <w:rsid w:val="00D2315A"/>
    <w:rsid w:val="00D356F8"/>
    <w:rsid w:val="00D425F2"/>
    <w:rsid w:val="00D50FF0"/>
    <w:rsid w:val="00D545E1"/>
    <w:rsid w:val="00D662BF"/>
    <w:rsid w:val="00D66537"/>
    <w:rsid w:val="00D73340"/>
    <w:rsid w:val="00D77934"/>
    <w:rsid w:val="00D80900"/>
    <w:rsid w:val="00D81946"/>
    <w:rsid w:val="00D92BBC"/>
    <w:rsid w:val="00D93D0D"/>
    <w:rsid w:val="00DA5512"/>
    <w:rsid w:val="00DA589B"/>
    <w:rsid w:val="00DA6F2C"/>
    <w:rsid w:val="00DB23ED"/>
    <w:rsid w:val="00DC7A9D"/>
    <w:rsid w:val="00DD1729"/>
    <w:rsid w:val="00DD3B24"/>
    <w:rsid w:val="00DD5067"/>
    <w:rsid w:val="00DD77F0"/>
    <w:rsid w:val="00DD7C30"/>
    <w:rsid w:val="00DE3AB8"/>
    <w:rsid w:val="00DF4DBC"/>
    <w:rsid w:val="00DF4EEF"/>
    <w:rsid w:val="00E07DBB"/>
    <w:rsid w:val="00E15816"/>
    <w:rsid w:val="00E352E7"/>
    <w:rsid w:val="00E40560"/>
    <w:rsid w:val="00E44883"/>
    <w:rsid w:val="00E45C31"/>
    <w:rsid w:val="00E5122E"/>
    <w:rsid w:val="00E5704B"/>
    <w:rsid w:val="00E639D1"/>
    <w:rsid w:val="00E74629"/>
    <w:rsid w:val="00E748B8"/>
    <w:rsid w:val="00E75430"/>
    <w:rsid w:val="00E82B83"/>
    <w:rsid w:val="00E85295"/>
    <w:rsid w:val="00EB1195"/>
    <w:rsid w:val="00EB4C88"/>
    <w:rsid w:val="00EB6372"/>
    <w:rsid w:val="00EC0C66"/>
    <w:rsid w:val="00EC37E3"/>
    <w:rsid w:val="00EC5299"/>
    <w:rsid w:val="00ED0C7C"/>
    <w:rsid w:val="00ED3649"/>
    <w:rsid w:val="00EE0481"/>
    <w:rsid w:val="00EF4680"/>
    <w:rsid w:val="00F06F3B"/>
    <w:rsid w:val="00F07881"/>
    <w:rsid w:val="00F126B3"/>
    <w:rsid w:val="00F13D85"/>
    <w:rsid w:val="00F25CC7"/>
    <w:rsid w:val="00F30D6A"/>
    <w:rsid w:val="00F42EB9"/>
    <w:rsid w:val="00F454BD"/>
    <w:rsid w:val="00F523E6"/>
    <w:rsid w:val="00F5321B"/>
    <w:rsid w:val="00F5718C"/>
    <w:rsid w:val="00F609E1"/>
    <w:rsid w:val="00F61204"/>
    <w:rsid w:val="00F62B9D"/>
    <w:rsid w:val="00F64933"/>
    <w:rsid w:val="00F7302E"/>
    <w:rsid w:val="00F77598"/>
    <w:rsid w:val="00F8486E"/>
    <w:rsid w:val="00F8709D"/>
    <w:rsid w:val="00F94E17"/>
    <w:rsid w:val="00F97D69"/>
    <w:rsid w:val="00FA20F3"/>
    <w:rsid w:val="00FA30C8"/>
    <w:rsid w:val="00FA3706"/>
    <w:rsid w:val="00FA4212"/>
    <w:rsid w:val="00FA4F82"/>
    <w:rsid w:val="00FB4899"/>
    <w:rsid w:val="00FB4EB0"/>
    <w:rsid w:val="00FB79C3"/>
    <w:rsid w:val="00FC4EEF"/>
    <w:rsid w:val="00FD6E9E"/>
    <w:rsid w:val="00FE211E"/>
    <w:rsid w:val="00FE59C4"/>
    <w:rsid w:val="00FF0850"/>
    <w:rsid w:val="00FF5782"/>
    <w:rsid w:val="091ED9B9"/>
    <w:rsid w:val="0A7B2915"/>
    <w:rsid w:val="149741AC"/>
    <w:rsid w:val="152B967F"/>
    <w:rsid w:val="1C5246F8"/>
    <w:rsid w:val="223FECCB"/>
    <w:rsid w:val="2359AFFF"/>
    <w:rsid w:val="238AAD4F"/>
    <w:rsid w:val="257E5F0B"/>
    <w:rsid w:val="39C9878B"/>
    <w:rsid w:val="3C146E8A"/>
    <w:rsid w:val="3CA437F1"/>
    <w:rsid w:val="3DE70DCA"/>
    <w:rsid w:val="52B14A36"/>
    <w:rsid w:val="767B739E"/>
    <w:rsid w:val="7C65E4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87D"/>
  <w15:docId w15:val="{653D6334-6835-450D-8AEA-ACFCA62D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CF1A05"/>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CF1A05"/>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2F7F04"/>
    <w:pPr>
      <w:spacing w:before="400" w:after="400" w:line="264" w:lineRule="auto"/>
    </w:pPr>
    <w:rPr>
      <w:rFonts w:ascii="Arial Bold" w:hAnsi="Arial Bold" w:cs="Arial"/>
      <w:b/>
      <w:bCs/>
      <w:kern w:val="28"/>
      <w:sz w:val="24"/>
      <w:szCs w:val="24"/>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ui-provider">
    <w:name w:val="ui-provider"/>
    <w:basedOn w:val="DefaultParagraphFont"/>
    <w:rsid w:val="00CF1A05"/>
  </w:style>
  <w:style w:type="table" w:customStyle="1" w:styleId="TableGrid8">
    <w:name w:val="Table Grid8"/>
    <w:basedOn w:val="TableNormal"/>
    <w:next w:val="TableGrid"/>
    <w:uiPriority w:val="39"/>
    <w:rsid w:val="00C1366E"/>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F04"/>
    <w:rPr>
      <w:color w:val="605E5C"/>
      <w:shd w:val="clear" w:color="auto" w:fill="E1DFDD"/>
    </w:rPr>
  </w:style>
  <w:style w:type="character" w:customStyle="1" w:styleId="FooterPipe">
    <w:name w:val="Footer Pipe"/>
    <w:basedOn w:val="DefaultParagraphFont"/>
    <w:uiPriority w:val="99"/>
    <w:semiHidden/>
    <w:rsid w:val="00847F77"/>
    <w:rPr>
      <w:color w:val="005EB8"/>
    </w:rPr>
  </w:style>
  <w:style w:type="paragraph" w:styleId="BodyText">
    <w:name w:val="Body Text"/>
    <w:basedOn w:val="Normal"/>
    <w:link w:val="BodyTextChar"/>
    <w:qFormat/>
    <w:rsid w:val="002D6EC0"/>
    <w:pPr>
      <w:textboxTightWrap w:val="none"/>
    </w:pPr>
    <w:rPr>
      <w:rFonts w:eastAsiaTheme="minorHAnsi" w:cstheme="minorBidi"/>
      <w:color w:val="231F20"/>
    </w:rPr>
  </w:style>
  <w:style w:type="character" w:customStyle="1" w:styleId="BodyTextChar">
    <w:name w:val="Body Text Char"/>
    <w:basedOn w:val="DefaultParagraphFont"/>
    <w:link w:val="BodyText"/>
    <w:rsid w:val="002D6EC0"/>
    <w:rPr>
      <w:rFonts w:ascii="Arial" w:eastAsiaTheme="minorHAnsi" w:hAnsi="Arial" w:cstheme="minorBidi"/>
      <w:color w:val="231F20"/>
      <w:sz w:val="24"/>
      <w:szCs w:val="24"/>
    </w:rPr>
  </w:style>
  <w:style w:type="table" w:customStyle="1" w:styleId="TableGrid1">
    <w:name w:val="Table Grid1"/>
    <w:basedOn w:val="TableNormal"/>
    <w:next w:val="TableGrid"/>
    <w:uiPriority w:val="39"/>
    <w:rsid w:val="00392F76"/>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D6994"/>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44883"/>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E2014"/>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2631C"/>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804E3"/>
    <w:rPr>
      <w:rFonts w:ascii="Arial" w:eastAsia="MS PGothic"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E3052"/>
    <w:rPr>
      <w:rFonts w:ascii="Arial" w:eastAsia="MS PGothic"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715E"/>
    <w:rPr>
      <w:rFonts w:ascii="Arial" w:hAnsi="Arial"/>
      <w:color w:val="000000"/>
      <w:sz w:val="24"/>
      <w:szCs w:val="24"/>
    </w:rPr>
  </w:style>
  <w:style w:type="character" w:styleId="FollowedHyperlink">
    <w:name w:val="FollowedHyperlink"/>
    <w:basedOn w:val="DefaultParagraphFont"/>
    <w:uiPriority w:val="99"/>
    <w:semiHidden/>
    <w:unhideWhenUsed/>
    <w:rsid w:val="002E5A33"/>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cpc-uk.org/globalassets/resources/guidance/standards-of-education-and-training-guidance.pdf" TargetMode="External"/><Relationship Id="rId26" Type="http://schemas.openxmlformats.org/officeDocument/2006/relationships/hyperlink" Target="https://nshcs.hee.nhs.uk/wp-content/uploads/2022/02/HEE-Quality-Framework-from-2021.pdf" TargetMode="External"/><Relationship Id="rId39" Type="http://schemas.openxmlformats.org/officeDocument/2006/relationships/theme" Target="theme/theme1.xml"/><Relationship Id="rId21" Type="http://schemas.openxmlformats.org/officeDocument/2006/relationships/hyperlink" Target="https://www.gdc-uk.org/docs/default-source/quality-assurance/standards-for-education-(revised-2015).pdf?sfvrsn=1f1a3f8a_2" TargetMode="Externa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mc.org.uk/standards/standards-for-nurses/standards-for-pre-registration-nursing-programmes/" TargetMode="External"/><Relationship Id="rId25"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mc-uk.org/education/standards-guidance-and-curricula/standards-and-outcomes/promoting-excellence" TargetMode="External"/><Relationship Id="rId29" Type="http://schemas.openxmlformats.org/officeDocument/2006/relationships/hyperlink" Target="https://wessex.hee.nhs.uk/quality-learning-workplace/multi-professional-quality-assurance-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3.xml"/><Relationship Id="rId28" Type="http://schemas.openxmlformats.org/officeDocument/2006/relationships/hyperlink" Target="https://wessex.hee.nhs.uk/quality-learning-workplace/multi-professional-quality-assurance-toolkit/"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socialworkengland.org.uk/"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quality.wx@nhs.net" TargetMode="External"/><Relationship Id="rId22" Type="http://schemas.openxmlformats.org/officeDocument/2006/relationships/header" Target="header3.xml"/><Relationship Id="rId27" Type="http://schemas.openxmlformats.org/officeDocument/2006/relationships/hyperlink" Target="https://wessex.hee.nhs.uk/quality-learning-workplace/multi-professional-quality-assurance-toolkit/" TargetMode="External"/><Relationship Id="rId30" Type="http://schemas.openxmlformats.org/officeDocument/2006/relationships/hyperlink" Target="https://www.england.nhs.uk/mat-transformation/safe-learning-environment-charter/"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wessex.hee.nhs.uk/quality/quality-learning-workplace/multi-professional-quality-assurance-toolkit/" TargetMode="External"/><Relationship Id="rId1" Type="http://schemas.openxmlformats.org/officeDocument/2006/relationships/hyperlink" Target="https://nhs.sharepoint.com/sites/QualityWessex/Meetings/2.%20Multi-professional%20Toolkit/3.%20Project%20toolkit/4.%20Toolkit%20-%20previous%20versions/1.%20Current%20Official%20Placement%20Documents%20-%20April%202023/england.quality.wx@nhs.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essex.hee.nhs.uk/quality-learning-workplace/multi-professional-quality-assurance-toolkit/" TargetMode="External"/><Relationship Id="rId1" Type="http://schemas.openxmlformats.org/officeDocument/2006/relationships/hyperlink" Target="mailto:england.quality.wx@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854B34" w:rsidRDefault="00854B34">
          <w:pPr>
            <w:pStyle w:val="F2FB09A5FFB4BB47954469CFBB4655C6"/>
          </w:pPr>
          <w:r w:rsidRPr="00DD77F0">
            <w:t>Title of document</w:t>
          </w:r>
        </w:p>
      </w:docPartBody>
    </w:docPart>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854B34" w:rsidRDefault="00854B34">
          <w:pPr>
            <w:pStyle w:val="C24EBE00981B8F4AB7E7825B7A7B4792"/>
          </w:pPr>
          <w:r w:rsidRPr="006E2FE7">
            <w:rPr>
              <w:color w:val="FFFFFF" w:themeColor="background1"/>
              <w:highlight w:val="yellow"/>
            </w:rPr>
            <w:t>Select protective marking</w:t>
          </w:r>
        </w:p>
      </w:docPartBody>
    </w:docPart>
    <w:docPart>
      <w:docPartPr>
        <w:name w:val="EB7F5058D7F349C996E0F81040A1588D"/>
        <w:category>
          <w:name w:val="General"/>
          <w:gallery w:val="placeholder"/>
        </w:category>
        <w:types>
          <w:type w:val="bbPlcHdr"/>
        </w:types>
        <w:behaviors>
          <w:behavior w:val="content"/>
        </w:behaviors>
        <w:guid w:val="{D6972B0F-E85B-4DA0-97AA-040AC35B3AF3}"/>
      </w:docPartPr>
      <w:docPartBody>
        <w:p w:rsidR="00963391" w:rsidRDefault="005416C2">
          <w:pPr>
            <w:pStyle w:val="EB7F5058D7F349C996E0F81040A1588D"/>
          </w:pPr>
          <w:r w:rsidRPr="0040370B">
            <w:rPr>
              <w:rStyle w:val="PlaceholderText"/>
            </w:rPr>
            <w:t>Choose an item.</w:t>
          </w:r>
        </w:p>
      </w:docPartBody>
    </w:docPart>
    <w:docPart>
      <w:docPartPr>
        <w:name w:val="EE10F5D132A6417D9E58685E50A95D73"/>
        <w:category>
          <w:name w:val="General"/>
          <w:gallery w:val="placeholder"/>
        </w:category>
        <w:types>
          <w:type w:val="bbPlcHdr"/>
        </w:types>
        <w:behaviors>
          <w:behavior w:val="content"/>
        </w:behaviors>
        <w:guid w:val="{DC960B24-D983-4660-9C1E-74FED5B12537}"/>
      </w:docPartPr>
      <w:docPartBody>
        <w:p w:rsidR="00963391" w:rsidRDefault="005416C2">
          <w:pPr>
            <w:pStyle w:val="EE10F5D132A6417D9E58685E50A95D73"/>
          </w:pPr>
          <w:r w:rsidRPr="0040370B">
            <w:rPr>
              <w:rStyle w:val="PlaceholderText"/>
            </w:rPr>
            <w:t>Choose an item.</w:t>
          </w:r>
        </w:p>
      </w:docPartBody>
    </w:docPart>
    <w:docPart>
      <w:docPartPr>
        <w:name w:val="94BD66E169084B89819EAD290970B78F"/>
        <w:category>
          <w:name w:val="General"/>
          <w:gallery w:val="placeholder"/>
        </w:category>
        <w:types>
          <w:type w:val="bbPlcHdr"/>
        </w:types>
        <w:behaviors>
          <w:behavior w:val="content"/>
        </w:behaviors>
        <w:guid w:val="{6810F5E0-69C1-4DB0-9C27-FEA93F6D806C}"/>
      </w:docPartPr>
      <w:docPartBody>
        <w:p w:rsidR="00963391" w:rsidRDefault="005416C2">
          <w:pPr>
            <w:pStyle w:val="94BD66E169084B89819EAD290970B78F"/>
          </w:pPr>
          <w:r w:rsidRPr="0040370B">
            <w:rPr>
              <w:rStyle w:val="PlaceholderText"/>
            </w:rPr>
            <w:t>Choose an item.</w:t>
          </w:r>
        </w:p>
      </w:docPartBody>
    </w:docPart>
    <w:docPart>
      <w:docPartPr>
        <w:name w:val="D2AEEC068ACC4A10B468A2570152DE81"/>
        <w:category>
          <w:name w:val="General"/>
          <w:gallery w:val="placeholder"/>
        </w:category>
        <w:types>
          <w:type w:val="bbPlcHdr"/>
        </w:types>
        <w:behaviors>
          <w:behavior w:val="content"/>
        </w:behaviors>
        <w:guid w:val="{303249F7-5EC4-4911-9C69-6B26105981D1}"/>
      </w:docPartPr>
      <w:docPartBody>
        <w:p w:rsidR="00963391" w:rsidRDefault="005416C2">
          <w:pPr>
            <w:pStyle w:val="D2AEEC068ACC4A10B468A2570152DE81"/>
          </w:pPr>
          <w:r w:rsidRPr="0040370B">
            <w:rPr>
              <w:rStyle w:val="PlaceholderText"/>
            </w:rPr>
            <w:t>Choose an item.</w:t>
          </w:r>
        </w:p>
      </w:docPartBody>
    </w:docPart>
    <w:docPart>
      <w:docPartPr>
        <w:name w:val="679541C273C64415BDA7156F9289D82D"/>
        <w:category>
          <w:name w:val="General"/>
          <w:gallery w:val="placeholder"/>
        </w:category>
        <w:types>
          <w:type w:val="bbPlcHdr"/>
        </w:types>
        <w:behaviors>
          <w:behavior w:val="content"/>
        </w:behaviors>
        <w:guid w:val="{7DA0221A-F025-429A-9E2E-D15C018048AB}"/>
      </w:docPartPr>
      <w:docPartBody>
        <w:p w:rsidR="00963391" w:rsidRDefault="005416C2">
          <w:pPr>
            <w:pStyle w:val="679541C273C64415BDA7156F9289D82D"/>
          </w:pPr>
          <w:r w:rsidRPr="0040370B">
            <w:rPr>
              <w:rStyle w:val="PlaceholderText"/>
            </w:rPr>
            <w:t>Choose an item.</w:t>
          </w:r>
        </w:p>
      </w:docPartBody>
    </w:docPart>
    <w:docPart>
      <w:docPartPr>
        <w:name w:val="DB0DB29410C746E3A552CBCD63CC4053"/>
        <w:category>
          <w:name w:val="General"/>
          <w:gallery w:val="placeholder"/>
        </w:category>
        <w:types>
          <w:type w:val="bbPlcHdr"/>
        </w:types>
        <w:behaviors>
          <w:behavior w:val="content"/>
        </w:behaviors>
        <w:guid w:val="{04F9D2ED-B899-485A-A35E-92337CB22941}"/>
      </w:docPartPr>
      <w:docPartBody>
        <w:p w:rsidR="00963391" w:rsidRDefault="005416C2">
          <w:pPr>
            <w:pStyle w:val="DB0DB29410C746E3A552CBCD63CC4053"/>
          </w:pPr>
          <w:r w:rsidRPr="0040370B">
            <w:rPr>
              <w:rStyle w:val="PlaceholderText"/>
            </w:rPr>
            <w:t>Choose an item.</w:t>
          </w:r>
        </w:p>
      </w:docPartBody>
    </w:docPart>
    <w:docPart>
      <w:docPartPr>
        <w:name w:val="45938DFBB60641FEAAC08835D96B5BF2"/>
        <w:category>
          <w:name w:val="General"/>
          <w:gallery w:val="placeholder"/>
        </w:category>
        <w:types>
          <w:type w:val="bbPlcHdr"/>
        </w:types>
        <w:behaviors>
          <w:behavior w:val="content"/>
        </w:behaviors>
        <w:guid w:val="{4FC9DA9C-1805-411E-B09E-48607C5CB175}"/>
      </w:docPartPr>
      <w:docPartBody>
        <w:p w:rsidR="00963391" w:rsidRDefault="005416C2">
          <w:pPr>
            <w:pStyle w:val="45938DFBB60641FEAAC08835D96B5BF2"/>
          </w:pPr>
          <w:r w:rsidRPr="0040370B">
            <w:rPr>
              <w:rStyle w:val="PlaceholderText"/>
            </w:rPr>
            <w:t>Choose an item.</w:t>
          </w:r>
        </w:p>
      </w:docPartBody>
    </w:docPart>
    <w:docPart>
      <w:docPartPr>
        <w:name w:val="0FE1D325FD1B4F459858D8CF72AD53A3"/>
        <w:category>
          <w:name w:val="General"/>
          <w:gallery w:val="placeholder"/>
        </w:category>
        <w:types>
          <w:type w:val="bbPlcHdr"/>
        </w:types>
        <w:behaviors>
          <w:behavior w:val="content"/>
        </w:behaviors>
        <w:guid w:val="{8C506FB3-BE9D-4EF9-B85D-4D1A34425856}"/>
      </w:docPartPr>
      <w:docPartBody>
        <w:p w:rsidR="00963391" w:rsidRDefault="005416C2">
          <w:pPr>
            <w:pStyle w:val="0FE1D325FD1B4F459858D8CF72AD53A3"/>
          </w:pPr>
          <w:r w:rsidRPr="0040370B">
            <w:rPr>
              <w:rStyle w:val="PlaceholderText"/>
            </w:rPr>
            <w:t>Choose an item.</w:t>
          </w:r>
        </w:p>
      </w:docPartBody>
    </w:docPart>
    <w:docPart>
      <w:docPartPr>
        <w:name w:val="712534EF9DCF4291BE5DEC9ECA0361E8"/>
        <w:category>
          <w:name w:val="General"/>
          <w:gallery w:val="placeholder"/>
        </w:category>
        <w:types>
          <w:type w:val="bbPlcHdr"/>
        </w:types>
        <w:behaviors>
          <w:behavior w:val="content"/>
        </w:behaviors>
        <w:guid w:val="{DB36E710-1AED-45B9-8D69-E3AC6DA1D5DD}"/>
      </w:docPartPr>
      <w:docPartBody>
        <w:p w:rsidR="00963391" w:rsidRDefault="005416C2">
          <w:pPr>
            <w:pStyle w:val="712534EF9DCF4291BE5DEC9ECA0361E8"/>
          </w:pPr>
          <w:r w:rsidRPr="0040370B">
            <w:rPr>
              <w:rStyle w:val="PlaceholderText"/>
            </w:rPr>
            <w:t>Choose an item.</w:t>
          </w:r>
        </w:p>
      </w:docPartBody>
    </w:docPart>
    <w:docPart>
      <w:docPartPr>
        <w:name w:val="2BAC625573C94D16A3D7B0EBD15DDEB5"/>
        <w:category>
          <w:name w:val="General"/>
          <w:gallery w:val="placeholder"/>
        </w:category>
        <w:types>
          <w:type w:val="bbPlcHdr"/>
        </w:types>
        <w:behaviors>
          <w:behavior w:val="content"/>
        </w:behaviors>
        <w:guid w:val="{2B300B48-83AF-45B4-8A88-BD89C1852BCB}"/>
      </w:docPartPr>
      <w:docPartBody>
        <w:p w:rsidR="00963391" w:rsidRDefault="005416C2">
          <w:pPr>
            <w:pStyle w:val="2BAC625573C94D16A3D7B0EBD15DDEB5"/>
          </w:pPr>
          <w:r w:rsidRPr="0040370B">
            <w:rPr>
              <w:rStyle w:val="PlaceholderText"/>
            </w:rPr>
            <w:t>Choose an item.</w:t>
          </w:r>
        </w:p>
      </w:docPartBody>
    </w:docPart>
    <w:docPart>
      <w:docPartPr>
        <w:name w:val="4B587250B68147E89DE156151B3BC6C5"/>
        <w:category>
          <w:name w:val="General"/>
          <w:gallery w:val="placeholder"/>
        </w:category>
        <w:types>
          <w:type w:val="bbPlcHdr"/>
        </w:types>
        <w:behaviors>
          <w:behavior w:val="content"/>
        </w:behaviors>
        <w:guid w:val="{67FEB08D-6FAC-440C-96AC-5C4322E1A5CB}"/>
      </w:docPartPr>
      <w:docPartBody>
        <w:p w:rsidR="00963391" w:rsidRDefault="005416C2">
          <w:pPr>
            <w:pStyle w:val="4B587250B68147E89DE156151B3BC6C5"/>
          </w:pPr>
          <w:r w:rsidRPr="0040370B">
            <w:rPr>
              <w:rStyle w:val="PlaceholderText"/>
            </w:rPr>
            <w:t>Choose an item.</w:t>
          </w:r>
        </w:p>
      </w:docPartBody>
    </w:docPart>
    <w:docPart>
      <w:docPartPr>
        <w:name w:val="3CD861437E7846F69D3F76FCD4BC6650"/>
        <w:category>
          <w:name w:val="General"/>
          <w:gallery w:val="placeholder"/>
        </w:category>
        <w:types>
          <w:type w:val="bbPlcHdr"/>
        </w:types>
        <w:behaviors>
          <w:behavior w:val="content"/>
        </w:behaviors>
        <w:guid w:val="{CE4F9138-1877-4F95-AD6C-05691987030A}"/>
      </w:docPartPr>
      <w:docPartBody>
        <w:p w:rsidR="00963391" w:rsidRDefault="005416C2">
          <w:pPr>
            <w:pStyle w:val="3CD861437E7846F69D3F76FCD4BC6650"/>
          </w:pPr>
          <w:r w:rsidRPr="0040370B">
            <w:rPr>
              <w:rStyle w:val="PlaceholderText"/>
            </w:rPr>
            <w:t>Choose an item.</w:t>
          </w:r>
        </w:p>
      </w:docPartBody>
    </w:docPart>
    <w:docPart>
      <w:docPartPr>
        <w:name w:val="EF9275AE1EF54D0C9BA68D3D51BCD64C"/>
        <w:category>
          <w:name w:val="General"/>
          <w:gallery w:val="placeholder"/>
        </w:category>
        <w:types>
          <w:type w:val="bbPlcHdr"/>
        </w:types>
        <w:behaviors>
          <w:behavior w:val="content"/>
        </w:behaviors>
        <w:guid w:val="{153AB2B2-E2E8-4C8C-9CD0-76B9A7F15014}"/>
      </w:docPartPr>
      <w:docPartBody>
        <w:p w:rsidR="00963391" w:rsidRDefault="005416C2">
          <w:pPr>
            <w:pStyle w:val="EF9275AE1EF54D0C9BA68D3D51BCD64C"/>
          </w:pPr>
          <w:r w:rsidRPr="0040370B">
            <w:rPr>
              <w:rStyle w:val="PlaceholderText"/>
            </w:rPr>
            <w:t>Choose an item.</w:t>
          </w:r>
        </w:p>
      </w:docPartBody>
    </w:docPart>
    <w:docPart>
      <w:docPartPr>
        <w:name w:val="D2D3D7E5806346E5860D867B1DAE3FBE"/>
        <w:category>
          <w:name w:val="General"/>
          <w:gallery w:val="placeholder"/>
        </w:category>
        <w:types>
          <w:type w:val="bbPlcHdr"/>
        </w:types>
        <w:behaviors>
          <w:behavior w:val="content"/>
        </w:behaviors>
        <w:guid w:val="{165EB402-C8C5-46E5-B9E7-60BBEDCF657E}"/>
      </w:docPartPr>
      <w:docPartBody>
        <w:p w:rsidR="00963391" w:rsidRDefault="005416C2">
          <w:pPr>
            <w:pStyle w:val="D2D3D7E5806346E5860D867B1DAE3FBE"/>
          </w:pPr>
          <w:r w:rsidRPr="0040370B">
            <w:rPr>
              <w:rStyle w:val="PlaceholderText"/>
            </w:rPr>
            <w:t>Choose an item.</w:t>
          </w:r>
        </w:p>
      </w:docPartBody>
    </w:docPart>
    <w:docPart>
      <w:docPartPr>
        <w:name w:val="428940EFBCD346BCAD32B53B06E69186"/>
        <w:category>
          <w:name w:val="General"/>
          <w:gallery w:val="placeholder"/>
        </w:category>
        <w:types>
          <w:type w:val="bbPlcHdr"/>
        </w:types>
        <w:behaviors>
          <w:behavior w:val="content"/>
        </w:behaviors>
        <w:guid w:val="{7F32F0E6-2FB6-47B9-B129-64D735B65E47}"/>
      </w:docPartPr>
      <w:docPartBody>
        <w:p w:rsidR="00963391" w:rsidRDefault="005416C2">
          <w:pPr>
            <w:pStyle w:val="428940EFBCD346BCAD32B53B06E69186"/>
          </w:pPr>
          <w:r w:rsidRPr="0040370B">
            <w:rPr>
              <w:rStyle w:val="PlaceholderText"/>
            </w:rPr>
            <w:t>Choose an item.</w:t>
          </w:r>
        </w:p>
      </w:docPartBody>
    </w:docPart>
    <w:docPart>
      <w:docPartPr>
        <w:name w:val="720CE9343E9146B68A962342742FFA6F"/>
        <w:category>
          <w:name w:val="General"/>
          <w:gallery w:val="placeholder"/>
        </w:category>
        <w:types>
          <w:type w:val="bbPlcHdr"/>
        </w:types>
        <w:behaviors>
          <w:behavior w:val="content"/>
        </w:behaviors>
        <w:guid w:val="{543206E9-3E1D-4657-81B9-ACC61C7528DC}"/>
      </w:docPartPr>
      <w:docPartBody>
        <w:p w:rsidR="00963391" w:rsidRDefault="005416C2">
          <w:pPr>
            <w:pStyle w:val="720CE9343E9146B68A962342742FFA6F"/>
          </w:pPr>
          <w:r w:rsidRPr="0040370B">
            <w:rPr>
              <w:rStyle w:val="PlaceholderText"/>
            </w:rPr>
            <w:t>Choose an item.</w:t>
          </w:r>
        </w:p>
      </w:docPartBody>
    </w:docPart>
    <w:docPart>
      <w:docPartPr>
        <w:name w:val="603047F9180D44718CFBF9579EC2CCE4"/>
        <w:category>
          <w:name w:val="General"/>
          <w:gallery w:val="placeholder"/>
        </w:category>
        <w:types>
          <w:type w:val="bbPlcHdr"/>
        </w:types>
        <w:behaviors>
          <w:behavior w:val="content"/>
        </w:behaviors>
        <w:guid w:val="{8593B6BA-CF14-4894-9FA5-92B27BFDD72A}"/>
      </w:docPartPr>
      <w:docPartBody>
        <w:p w:rsidR="00963391" w:rsidRDefault="005416C2">
          <w:pPr>
            <w:pStyle w:val="603047F9180D44718CFBF9579EC2CCE4"/>
          </w:pPr>
          <w:r w:rsidRPr="0040370B">
            <w:rPr>
              <w:rStyle w:val="PlaceholderText"/>
            </w:rPr>
            <w:t>Choose an item.</w:t>
          </w:r>
        </w:p>
      </w:docPartBody>
    </w:docPart>
    <w:docPart>
      <w:docPartPr>
        <w:name w:val="C1E18E2CAAD94BCA8BDD58A953873C63"/>
        <w:category>
          <w:name w:val="General"/>
          <w:gallery w:val="placeholder"/>
        </w:category>
        <w:types>
          <w:type w:val="bbPlcHdr"/>
        </w:types>
        <w:behaviors>
          <w:behavior w:val="content"/>
        </w:behaviors>
        <w:guid w:val="{6C0C4E16-72B6-4149-8FAC-364160560501}"/>
      </w:docPartPr>
      <w:docPartBody>
        <w:p w:rsidR="00963391" w:rsidRDefault="005416C2">
          <w:pPr>
            <w:pStyle w:val="C1E18E2CAAD94BCA8BDD58A953873C63"/>
          </w:pPr>
          <w:r w:rsidRPr="0040370B">
            <w:rPr>
              <w:rStyle w:val="PlaceholderText"/>
            </w:rPr>
            <w:t>Choose an item.</w:t>
          </w:r>
        </w:p>
      </w:docPartBody>
    </w:docPart>
    <w:docPart>
      <w:docPartPr>
        <w:name w:val="424B5F829A704FE3BDF2197E5618147F"/>
        <w:category>
          <w:name w:val="General"/>
          <w:gallery w:val="placeholder"/>
        </w:category>
        <w:types>
          <w:type w:val="bbPlcHdr"/>
        </w:types>
        <w:behaviors>
          <w:behavior w:val="content"/>
        </w:behaviors>
        <w:guid w:val="{10E9CC66-CFC1-4CE3-BBAD-FC0FC90428C0}"/>
      </w:docPartPr>
      <w:docPartBody>
        <w:p w:rsidR="00963391" w:rsidRDefault="005416C2">
          <w:pPr>
            <w:pStyle w:val="424B5F829A704FE3BDF2197E5618147F"/>
          </w:pPr>
          <w:r w:rsidRPr="0040370B">
            <w:rPr>
              <w:rStyle w:val="PlaceholderText"/>
            </w:rPr>
            <w:t>Choose an item.</w:t>
          </w:r>
        </w:p>
      </w:docPartBody>
    </w:docPart>
    <w:docPart>
      <w:docPartPr>
        <w:name w:val="715424EA51F249E2BA4976429DC4815B"/>
        <w:category>
          <w:name w:val="General"/>
          <w:gallery w:val="placeholder"/>
        </w:category>
        <w:types>
          <w:type w:val="bbPlcHdr"/>
        </w:types>
        <w:behaviors>
          <w:behavior w:val="content"/>
        </w:behaviors>
        <w:guid w:val="{971B31E7-714D-4C9B-BAE0-A6708FB5647A}"/>
      </w:docPartPr>
      <w:docPartBody>
        <w:p w:rsidR="00963391" w:rsidRDefault="005416C2">
          <w:pPr>
            <w:pStyle w:val="715424EA51F249E2BA4976429DC4815B"/>
          </w:pPr>
          <w:r w:rsidRPr="0040370B">
            <w:rPr>
              <w:rStyle w:val="PlaceholderText"/>
            </w:rPr>
            <w:t>Choose an item.</w:t>
          </w:r>
        </w:p>
      </w:docPartBody>
    </w:docPart>
    <w:docPart>
      <w:docPartPr>
        <w:name w:val="027576F11A1942A49608DC31C4B87042"/>
        <w:category>
          <w:name w:val="General"/>
          <w:gallery w:val="placeholder"/>
        </w:category>
        <w:types>
          <w:type w:val="bbPlcHdr"/>
        </w:types>
        <w:behaviors>
          <w:behavior w:val="content"/>
        </w:behaviors>
        <w:guid w:val="{F5170CF6-387F-483F-B402-A94E4C3F5956}"/>
      </w:docPartPr>
      <w:docPartBody>
        <w:p w:rsidR="00963391" w:rsidRDefault="005416C2">
          <w:pPr>
            <w:pStyle w:val="027576F11A1942A49608DC31C4B87042"/>
          </w:pPr>
          <w:r w:rsidRPr="0040370B">
            <w:rPr>
              <w:rStyle w:val="PlaceholderText"/>
            </w:rPr>
            <w:t>Choose an item.</w:t>
          </w:r>
        </w:p>
      </w:docPartBody>
    </w:docPart>
    <w:docPart>
      <w:docPartPr>
        <w:name w:val="B5091F8CB5C144EB883CB1A1ADDABB0D"/>
        <w:category>
          <w:name w:val="General"/>
          <w:gallery w:val="placeholder"/>
        </w:category>
        <w:types>
          <w:type w:val="bbPlcHdr"/>
        </w:types>
        <w:behaviors>
          <w:behavior w:val="content"/>
        </w:behaviors>
        <w:guid w:val="{6C47C0F6-378F-490B-ABE1-498CE0AFB0DC}"/>
      </w:docPartPr>
      <w:docPartBody>
        <w:p w:rsidR="00963391" w:rsidRDefault="005416C2">
          <w:pPr>
            <w:pStyle w:val="B5091F8CB5C144EB883CB1A1ADDABB0D"/>
          </w:pPr>
          <w:r w:rsidRPr="0040370B">
            <w:rPr>
              <w:rStyle w:val="PlaceholderText"/>
            </w:rPr>
            <w:t>Choose an item.</w:t>
          </w:r>
        </w:p>
      </w:docPartBody>
    </w:docPart>
    <w:docPart>
      <w:docPartPr>
        <w:name w:val="28A9AA51557C4CC38AE9840B9C902763"/>
        <w:category>
          <w:name w:val="General"/>
          <w:gallery w:val="placeholder"/>
        </w:category>
        <w:types>
          <w:type w:val="bbPlcHdr"/>
        </w:types>
        <w:behaviors>
          <w:behavior w:val="content"/>
        </w:behaviors>
        <w:guid w:val="{CDF0F94B-4F2A-4E16-84F1-4B30179D79CA}"/>
      </w:docPartPr>
      <w:docPartBody>
        <w:p w:rsidR="00963391" w:rsidRDefault="005416C2">
          <w:pPr>
            <w:pStyle w:val="28A9AA51557C4CC38AE9840B9C902763"/>
          </w:pPr>
          <w:r w:rsidRPr="0040370B">
            <w:rPr>
              <w:rStyle w:val="PlaceholderText"/>
            </w:rPr>
            <w:t>Choose an item.</w:t>
          </w:r>
        </w:p>
      </w:docPartBody>
    </w:docPart>
    <w:docPart>
      <w:docPartPr>
        <w:name w:val="199EA402F16D4189B8DF2610B5364C81"/>
        <w:category>
          <w:name w:val="General"/>
          <w:gallery w:val="placeholder"/>
        </w:category>
        <w:types>
          <w:type w:val="bbPlcHdr"/>
        </w:types>
        <w:behaviors>
          <w:behavior w:val="content"/>
        </w:behaviors>
        <w:guid w:val="{9B3EED76-7DE8-4C20-AE6C-20B9FF9D2C93}"/>
      </w:docPartPr>
      <w:docPartBody>
        <w:p w:rsidR="00963391" w:rsidRDefault="005416C2">
          <w:pPr>
            <w:pStyle w:val="199EA402F16D4189B8DF2610B5364C81"/>
          </w:pPr>
          <w:r w:rsidRPr="0040370B">
            <w:rPr>
              <w:rStyle w:val="PlaceholderText"/>
            </w:rPr>
            <w:t>Choose an item.</w:t>
          </w:r>
        </w:p>
      </w:docPartBody>
    </w:docPart>
    <w:docPart>
      <w:docPartPr>
        <w:name w:val="92FB38F0B33F45B0A7CBA7E75A7B4129"/>
        <w:category>
          <w:name w:val="General"/>
          <w:gallery w:val="placeholder"/>
        </w:category>
        <w:types>
          <w:type w:val="bbPlcHdr"/>
        </w:types>
        <w:behaviors>
          <w:behavior w:val="content"/>
        </w:behaviors>
        <w:guid w:val="{AB89DA02-7AEC-456D-95A1-C88DCFC87F99}"/>
      </w:docPartPr>
      <w:docPartBody>
        <w:p w:rsidR="00963391" w:rsidRDefault="005416C2">
          <w:pPr>
            <w:pStyle w:val="92FB38F0B33F45B0A7CBA7E75A7B4129"/>
          </w:pPr>
          <w:r w:rsidRPr="0040370B">
            <w:rPr>
              <w:rStyle w:val="PlaceholderText"/>
            </w:rPr>
            <w:t>Choose an item.</w:t>
          </w:r>
        </w:p>
      </w:docPartBody>
    </w:docPart>
    <w:docPart>
      <w:docPartPr>
        <w:name w:val="9D6EF64E8C6341BF9BB1B71D2408E330"/>
        <w:category>
          <w:name w:val="General"/>
          <w:gallery w:val="placeholder"/>
        </w:category>
        <w:types>
          <w:type w:val="bbPlcHdr"/>
        </w:types>
        <w:behaviors>
          <w:behavior w:val="content"/>
        </w:behaviors>
        <w:guid w:val="{B96ED703-CA01-4196-8A60-094D5D70FA3B}"/>
      </w:docPartPr>
      <w:docPartBody>
        <w:p w:rsidR="00963391" w:rsidRDefault="005416C2">
          <w:pPr>
            <w:pStyle w:val="9D6EF64E8C6341BF9BB1B71D2408E330"/>
          </w:pPr>
          <w:r w:rsidRPr="0040370B">
            <w:rPr>
              <w:rStyle w:val="PlaceholderText"/>
            </w:rPr>
            <w:t>Choose an item.</w:t>
          </w:r>
        </w:p>
      </w:docPartBody>
    </w:docPart>
    <w:docPart>
      <w:docPartPr>
        <w:name w:val="01054EA704C0458EB5DBD642E9CDEFE6"/>
        <w:category>
          <w:name w:val="General"/>
          <w:gallery w:val="placeholder"/>
        </w:category>
        <w:types>
          <w:type w:val="bbPlcHdr"/>
        </w:types>
        <w:behaviors>
          <w:behavior w:val="content"/>
        </w:behaviors>
        <w:guid w:val="{BFFB6F78-5DCC-4825-89DA-B26BBB547F11}"/>
      </w:docPartPr>
      <w:docPartBody>
        <w:p w:rsidR="00963391" w:rsidRDefault="005416C2">
          <w:pPr>
            <w:pStyle w:val="01054EA704C0458EB5DBD642E9CDEFE6"/>
          </w:pPr>
          <w:r w:rsidRPr="0040370B">
            <w:rPr>
              <w:rStyle w:val="PlaceholderText"/>
            </w:rPr>
            <w:t>Choose an item.</w:t>
          </w:r>
        </w:p>
      </w:docPartBody>
    </w:docPart>
    <w:docPart>
      <w:docPartPr>
        <w:name w:val="1AA5B1EEF74C4D16B9FA5A188C828E82"/>
        <w:category>
          <w:name w:val="General"/>
          <w:gallery w:val="placeholder"/>
        </w:category>
        <w:types>
          <w:type w:val="bbPlcHdr"/>
        </w:types>
        <w:behaviors>
          <w:behavior w:val="content"/>
        </w:behaviors>
        <w:guid w:val="{D0022FEE-CADF-4F26-839D-1DA6DD23306D}"/>
      </w:docPartPr>
      <w:docPartBody>
        <w:p w:rsidR="00963391" w:rsidRDefault="005416C2">
          <w:pPr>
            <w:pStyle w:val="1AA5B1EEF74C4D16B9FA5A188C828E82"/>
          </w:pPr>
          <w:r w:rsidRPr="0040370B">
            <w:rPr>
              <w:rStyle w:val="PlaceholderText"/>
            </w:rPr>
            <w:t>Choose an item.</w:t>
          </w:r>
        </w:p>
      </w:docPartBody>
    </w:docPart>
    <w:docPart>
      <w:docPartPr>
        <w:name w:val="F5BB5495A4E644B68CCBFC801C8269C3"/>
        <w:category>
          <w:name w:val="General"/>
          <w:gallery w:val="placeholder"/>
        </w:category>
        <w:types>
          <w:type w:val="bbPlcHdr"/>
        </w:types>
        <w:behaviors>
          <w:behavior w:val="content"/>
        </w:behaviors>
        <w:guid w:val="{252F6DBE-5F62-4C6F-B4B7-8EB7AC270389}"/>
      </w:docPartPr>
      <w:docPartBody>
        <w:p w:rsidR="00963391" w:rsidRDefault="005416C2">
          <w:pPr>
            <w:pStyle w:val="F5BB5495A4E644B68CCBFC801C8269C3"/>
          </w:pPr>
          <w:r w:rsidRPr="0040370B">
            <w:rPr>
              <w:rStyle w:val="PlaceholderText"/>
            </w:rPr>
            <w:t>Choose an item.</w:t>
          </w:r>
        </w:p>
      </w:docPartBody>
    </w:docPart>
    <w:docPart>
      <w:docPartPr>
        <w:name w:val="52ECDBC4C58F4213B0358216F6C1B44E"/>
        <w:category>
          <w:name w:val="General"/>
          <w:gallery w:val="placeholder"/>
        </w:category>
        <w:types>
          <w:type w:val="bbPlcHdr"/>
        </w:types>
        <w:behaviors>
          <w:behavior w:val="content"/>
        </w:behaviors>
        <w:guid w:val="{1A4CB0F2-5F07-4E66-B02E-66E1E7F43329}"/>
      </w:docPartPr>
      <w:docPartBody>
        <w:p w:rsidR="00963391" w:rsidRDefault="005416C2">
          <w:pPr>
            <w:pStyle w:val="52ECDBC4C58F4213B0358216F6C1B44E"/>
          </w:pPr>
          <w:r w:rsidRPr="0040370B">
            <w:rPr>
              <w:rStyle w:val="PlaceholderText"/>
            </w:rPr>
            <w:t>Choose an item.</w:t>
          </w:r>
        </w:p>
      </w:docPartBody>
    </w:docPart>
    <w:docPart>
      <w:docPartPr>
        <w:name w:val="EE7773455ED3448D8C9E01EDB8447E4A"/>
        <w:category>
          <w:name w:val="General"/>
          <w:gallery w:val="placeholder"/>
        </w:category>
        <w:types>
          <w:type w:val="bbPlcHdr"/>
        </w:types>
        <w:behaviors>
          <w:behavior w:val="content"/>
        </w:behaviors>
        <w:guid w:val="{06A48061-8A7F-4037-9A42-F51DA29EEF1E}"/>
      </w:docPartPr>
      <w:docPartBody>
        <w:p w:rsidR="00963391" w:rsidRDefault="005416C2">
          <w:pPr>
            <w:pStyle w:val="EE7773455ED3448D8C9E01EDB8447E4A"/>
          </w:pPr>
          <w:r w:rsidRPr="004037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A4287"/>
    <w:rsid w:val="000F7AF2"/>
    <w:rsid w:val="00125307"/>
    <w:rsid w:val="0020339C"/>
    <w:rsid w:val="00364410"/>
    <w:rsid w:val="004C1E79"/>
    <w:rsid w:val="005416C2"/>
    <w:rsid w:val="006C4C0A"/>
    <w:rsid w:val="00854B34"/>
    <w:rsid w:val="00963391"/>
    <w:rsid w:val="00CC114F"/>
    <w:rsid w:val="00D03C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paragraph" w:customStyle="1" w:styleId="C24EBE00981B8F4AB7E7825B7A7B4792">
    <w:name w:val="C24EBE00981B8F4AB7E7825B7A7B4792"/>
  </w:style>
  <w:style w:type="character" w:styleId="PlaceholderText">
    <w:name w:val="Placeholder Text"/>
    <w:basedOn w:val="DefaultParagraphFont"/>
    <w:uiPriority w:val="99"/>
    <w:semiHidden/>
    <w:rPr>
      <w:color w:val="808080"/>
    </w:rPr>
  </w:style>
  <w:style w:type="paragraph" w:customStyle="1" w:styleId="EB7F5058D7F349C996E0F81040A1588D">
    <w:name w:val="EB7F5058D7F349C996E0F81040A1588D"/>
  </w:style>
  <w:style w:type="paragraph" w:customStyle="1" w:styleId="EE10F5D132A6417D9E58685E50A95D73">
    <w:name w:val="EE10F5D132A6417D9E58685E50A95D73"/>
  </w:style>
  <w:style w:type="paragraph" w:customStyle="1" w:styleId="94BD66E169084B89819EAD290970B78F">
    <w:name w:val="94BD66E169084B89819EAD290970B78F"/>
  </w:style>
  <w:style w:type="paragraph" w:customStyle="1" w:styleId="D2AEEC068ACC4A10B468A2570152DE81">
    <w:name w:val="D2AEEC068ACC4A10B468A2570152DE81"/>
  </w:style>
  <w:style w:type="paragraph" w:customStyle="1" w:styleId="679541C273C64415BDA7156F9289D82D">
    <w:name w:val="679541C273C64415BDA7156F9289D82D"/>
  </w:style>
  <w:style w:type="paragraph" w:customStyle="1" w:styleId="DB0DB29410C746E3A552CBCD63CC4053">
    <w:name w:val="DB0DB29410C746E3A552CBCD63CC4053"/>
  </w:style>
  <w:style w:type="paragraph" w:customStyle="1" w:styleId="45938DFBB60641FEAAC08835D96B5BF2">
    <w:name w:val="45938DFBB60641FEAAC08835D96B5BF2"/>
  </w:style>
  <w:style w:type="paragraph" w:customStyle="1" w:styleId="0FE1D325FD1B4F459858D8CF72AD53A3">
    <w:name w:val="0FE1D325FD1B4F459858D8CF72AD53A3"/>
  </w:style>
  <w:style w:type="paragraph" w:customStyle="1" w:styleId="712534EF9DCF4291BE5DEC9ECA0361E8">
    <w:name w:val="712534EF9DCF4291BE5DEC9ECA0361E8"/>
  </w:style>
  <w:style w:type="paragraph" w:customStyle="1" w:styleId="2BAC625573C94D16A3D7B0EBD15DDEB5">
    <w:name w:val="2BAC625573C94D16A3D7B0EBD15DDEB5"/>
  </w:style>
  <w:style w:type="paragraph" w:customStyle="1" w:styleId="4B587250B68147E89DE156151B3BC6C5">
    <w:name w:val="4B587250B68147E89DE156151B3BC6C5"/>
  </w:style>
  <w:style w:type="paragraph" w:customStyle="1" w:styleId="3CD861437E7846F69D3F76FCD4BC6650">
    <w:name w:val="3CD861437E7846F69D3F76FCD4BC6650"/>
  </w:style>
  <w:style w:type="paragraph" w:customStyle="1" w:styleId="EF9275AE1EF54D0C9BA68D3D51BCD64C">
    <w:name w:val="EF9275AE1EF54D0C9BA68D3D51BCD64C"/>
  </w:style>
  <w:style w:type="paragraph" w:customStyle="1" w:styleId="D2D3D7E5806346E5860D867B1DAE3FBE">
    <w:name w:val="D2D3D7E5806346E5860D867B1DAE3FBE"/>
  </w:style>
  <w:style w:type="paragraph" w:customStyle="1" w:styleId="428940EFBCD346BCAD32B53B06E69186">
    <w:name w:val="428940EFBCD346BCAD32B53B06E69186"/>
  </w:style>
  <w:style w:type="paragraph" w:customStyle="1" w:styleId="720CE9343E9146B68A962342742FFA6F">
    <w:name w:val="720CE9343E9146B68A962342742FFA6F"/>
  </w:style>
  <w:style w:type="paragraph" w:customStyle="1" w:styleId="603047F9180D44718CFBF9579EC2CCE4">
    <w:name w:val="603047F9180D44718CFBF9579EC2CCE4"/>
  </w:style>
  <w:style w:type="paragraph" w:customStyle="1" w:styleId="C1E18E2CAAD94BCA8BDD58A953873C63">
    <w:name w:val="C1E18E2CAAD94BCA8BDD58A953873C63"/>
  </w:style>
  <w:style w:type="paragraph" w:customStyle="1" w:styleId="424B5F829A704FE3BDF2197E5618147F">
    <w:name w:val="424B5F829A704FE3BDF2197E5618147F"/>
  </w:style>
  <w:style w:type="paragraph" w:customStyle="1" w:styleId="715424EA51F249E2BA4976429DC4815B">
    <w:name w:val="715424EA51F249E2BA4976429DC4815B"/>
  </w:style>
  <w:style w:type="paragraph" w:customStyle="1" w:styleId="027576F11A1942A49608DC31C4B87042">
    <w:name w:val="027576F11A1942A49608DC31C4B87042"/>
  </w:style>
  <w:style w:type="paragraph" w:customStyle="1" w:styleId="B5091F8CB5C144EB883CB1A1ADDABB0D">
    <w:name w:val="B5091F8CB5C144EB883CB1A1ADDABB0D"/>
  </w:style>
  <w:style w:type="paragraph" w:customStyle="1" w:styleId="28A9AA51557C4CC38AE9840B9C902763">
    <w:name w:val="28A9AA51557C4CC38AE9840B9C902763"/>
  </w:style>
  <w:style w:type="paragraph" w:customStyle="1" w:styleId="199EA402F16D4189B8DF2610B5364C81">
    <w:name w:val="199EA402F16D4189B8DF2610B5364C81"/>
  </w:style>
  <w:style w:type="paragraph" w:customStyle="1" w:styleId="92FB38F0B33F45B0A7CBA7E75A7B4129">
    <w:name w:val="92FB38F0B33F45B0A7CBA7E75A7B4129"/>
  </w:style>
  <w:style w:type="paragraph" w:customStyle="1" w:styleId="9D6EF64E8C6341BF9BB1B71D2408E330">
    <w:name w:val="9D6EF64E8C6341BF9BB1B71D2408E330"/>
  </w:style>
  <w:style w:type="paragraph" w:customStyle="1" w:styleId="01054EA704C0458EB5DBD642E9CDEFE6">
    <w:name w:val="01054EA704C0458EB5DBD642E9CDEFE6"/>
  </w:style>
  <w:style w:type="paragraph" w:customStyle="1" w:styleId="1AA5B1EEF74C4D16B9FA5A188C828E82">
    <w:name w:val="1AA5B1EEF74C4D16B9FA5A188C828E82"/>
  </w:style>
  <w:style w:type="paragraph" w:customStyle="1" w:styleId="F5BB5495A4E644B68CCBFC801C8269C3">
    <w:name w:val="F5BB5495A4E644B68CCBFC801C8269C3"/>
  </w:style>
  <w:style w:type="paragraph" w:customStyle="1" w:styleId="52ECDBC4C58F4213B0358216F6C1B44E">
    <w:name w:val="52ECDBC4C58F4213B0358216F6C1B44E"/>
  </w:style>
  <w:style w:type="paragraph" w:customStyle="1" w:styleId="EE7773455ED3448D8C9E01EDB8447E4A">
    <w:name w:val="EE7773455ED3448D8C9E01EDB8447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8bcc50-7345-4d88-b9e4-0a16fc8d09b9">
      <Terms xmlns="http://schemas.microsoft.com/office/infopath/2007/PartnerControls"/>
    </lcf76f155ced4ddcb4097134ff3c332f>
    <TaxCatchAll xmlns="6099b812-4d9c-462e-9969-88c2db093f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33B0BAC0BF04CADE27EBEF489279B" ma:contentTypeVersion="22" ma:contentTypeDescription="Create a new document." ma:contentTypeScope="" ma:versionID="c3b89c59311258e7349cef05ce3c30b3">
  <xsd:schema xmlns:xsd="http://www.w3.org/2001/XMLSchema" xmlns:xs="http://www.w3.org/2001/XMLSchema" xmlns:p="http://schemas.microsoft.com/office/2006/metadata/properties" xmlns:ns2="a68bcc50-7345-4d88-b9e4-0a16fc8d09b9" xmlns:ns3="6099b812-4d9c-462e-9969-88c2db093ff4" targetNamespace="http://schemas.microsoft.com/office/2006/metadata/properties" ma:root="true" ma:fieldsID="a123907b000b7eaa1143976347882eda" ns2:_="" ns3:_="">
    <xsd:import namespace="a68bcc50-7345-4d88-b9e4-0a16fc8d09b9"/>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cc50-7345-4d88-b9e4-0a16fc8d09b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3c40e1-de3e-423f-a7d3-de60c7361d2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6099b812-4d9c-462e-9969-88c2db093ff4"/>
    <ds:schemaRef ds:uri="http://purl.org/dc/terms/"/>
    <ds:schemaRef ds:uri="http://purl.org/dc/elements/1.1/"/>
    <ds:schemaRef ds:uri="http://schemas.openxmlformats.org/package/2006/metadata/core-properties"/>
    <ds:schemaRef ds:uri="a68bcc50-7345-4d88-b9e4-0a16fc8d09b9"/>
  </ds:schemaRefs>
</ds:datastoreItem>
</file>

<file path=customXml/itemProps2.xml><?xml version="1.0" encoding="utf-8"?>
<ds:datastoreItem xmlns:ds="http://schemas.openxmlformats.org/officeDocument/2006/customXml" ds:itemID="{0EC62997-5A7D-4970-A16C-9B658F894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cc50-7345-4d88-b9e4-0a16fc8d09b9"/>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4976</Words>
  <Characters>28365</Characters>
  <Application>Microsoft Office Word</Application>
  <DocSecurity>0</DocSecurity>
  <Lines>236</Lines>
  <Paragraphs>66</Paragraphs>
  <ScaleCrop>false</ScaleCrop>
  <Company>Health &amp; Social Care Information Centre</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Professional Quality Assurance of the Practice Learning Environment – full process guide</dc:title>
  <dc:subject/>
  <dc:creator>Bobby Wilcox</dc:creator>
  <cp:keywords/>
  <cp:lastModifiedBy>MARKS, Nikkie (NHS ENGLAND - T1510)</cp:lastModifiedBy>
  <cp:revision>2</cp:revision>
  <cp:lastPrinted>2016-07-15T01:27:00Z</cp:lastPrinted>
  <dcterms:created xsi:type="dcterms:W3CDTF">2025-01-20T15:49:00Z</dcterms:created>
  <dcterms:modified xsi:type="dcterms:W3CDTF">2025-01-20T15:49:00Z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0x0101007D333B0BAC0BF04CADE27EBEF489279B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