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4C5FF" w14:textId="77777777" w:rsidR="00B72132" w:rsidRDefault="00B72132" w:rsidP="00B72132">
      <w:pPr>
        <w:sectPr w:rsidR="00B72132" w:rsidSect="0083711F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bookmarkStart w:id="0" w:name="_Toc142043216"/>
    <w:p w14:paraId="66BCC165" w14:textId="5245F004" w:rsidR="00EE0481" w:rsidRDefault="00286565" w:rsidP="00CF1A05">
      <w:pPr>
        <w:pStyle w:val="Heading1"/>
        <w:rPr>
          <w:rStyle w:val="Heading2Char"/>
          <w:b/>
          <w:sz w:val="48"/>
          <w:szCs w:val="48"/>
        </w:rPr>
      </w:pPr>
      <w:sdt>
        <w:sdtPr>
          <w:rPr>
            <w:rStyle w:val="Heading2Char"/>
            <w:b/>
            <w:sz w:val="48"/>
            <w:szCs w:val="48"/>
          </w:rPr>
          <w:alias w:val="Title"/>
          <w:tag w:val="title"/>
          <w:id w:val="1036308880"/>
          <w:placeholder>
            <w:docPart w:val="F2FB09A5FFB4BB47954469CFBB4655C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Heading2Char"/>
          </w:rPr>
        </w:sdtEndPr>
        <w:sdtContent>
          <w:r w:rsidR="00285795">
            <w:rPr>
              <w:rStyle w:val="Heading2Char"/>
              <w:b/>
              <w:sz w:val="48"/>
              <w:szCs w:val="48"/>
            </w:rPr>
            <w:t>Ongoing monitoring tool template</w:t>
          </w:r>
        </w:sdtContent>
      </w:sdt>
      <w:bookmarkEnd w:id="0"/>
    </w:p>
    <w:p w14:paraId="4B267737" w14:textId="77777777" w:rsidR="00CF1A05" w:rsidRDefault="00CF1A05" w:rsidP="00CF1A05">
      <w:pPr>
        <w:spacing w:after="0" w:line="240" w:lineRule="auto"/>
        <w:rPr>
          <w:b/>
          <w:bCs/>
          <w:sz w:val="36"/>
          <w:szCs w:val="36"/>
        </w:rPr>
      </w:pPr>
    </w:p>
    <w:p w14:paraId="127308F5" w14:textId="423A2190" w:rsidR="00C23533" w:rsidRDefault="00C23533" w:rsidP="00CF1A05">
      <w:pPr>
        <w:spacing w:after="0" w:line="240" w:lineRule="auto"/>
        <w:rPr>
          <w:b/>
          <w:bCs/>
          <w:sz w:val="36"/>
          <w:szCs w:val="36"/>
        </w:rPr>
      </w:pPr>
      <w:r w:rsidRPr="00425AED">
        <w:rPr>
          <w:b/>
          <w:bCs/>
          <w:sz w:val="36"/>
          <w:szCs w:val="36"/>
        </w:rPr>
        <w:t>Part of the</w:t>
      </w:r>
    </w:p>
    <w:p w14:paraId="7CC5C652" w14:textId="77777777" w:rsidR="00CF1A05" w:rsidRDefault="00CF1A05" w:rsidP="00CF1A05">
      <w:pPr>
        <w:spacing w:after="0" w:line="240" w:lineRule="auto"/>
        <w:rPr>
          <w:b/>
          <w:bCs/>
          <w:sz w:val="36"/>
          <w:szCs w:val="36"/>
        </w:rPr>
      </w:pPr>
    </w:p>
    <w:p w14:paraId="3BA53166" w14:textId="0213841F" w:rsidR="00CF1A05" w:rsidRPr="00980B98" w:rsidRDefault="00CF1A05" w:rsidP="00CF1A05">
      <w:pPr>
        <w:rPr>
          <w:b/>
          <w:bCs/>
          <w:color w:val="auto"/>
          <w:sz w:val="22"/>
          <w:szCs w:val="22"/>
        </w:rPr>
      </w:pPr>
      <w:r w:rsidRPr="00980B98">
        <w:rPr>
          <w:rStyle w:val="ui-provider"/>
          <w:b/>
          <w:bCs/>
          <w:sz w:val="36"/>
          <w:szCs w:val="36"/>
        </w:rPr>
        <w:t xml:space="preserve">Multi Professional </w:t>
      </w:r>
      <w:r w:rsidR="00830955">
        <w:rPr>
          <w:rStyle w:val="ui-provider"/>
          <w:b/>
          <w:bCs/>
          <w:sz w:val="36"/>
          <w:szCs w:val="36"/>
        </w:rPr>
        <w:t xml:space="preserve">Quality </w:t>
      </w:r>
      <w:r w:rsidRPr="00980B98">
        <w:rPr>
          <w:rStyle w:val="ui-provider"/>
          <w:b/>
          <w:bCs/>
          <w:sz w:val="36"/>
          <w:szCs w:val="36"/>
        </w:rPr>
        <w:t>Assurance of the Practice Learning Environment</w:t>
      </w:r>
      <w:r>
        <w:rPr>
          <w:rStyle w:val="ui-provider"/>
          <w:b/>
          <w:bCs/>
          <w:sz w:val="36"/>
          <w:szCs w:val="36"/>
        </w:rPr>
        <w:t xml:space="preserve"> Toolkit</w:t>
      </w:r>
    </w:p>
    <w:p w14:paraId="72541FF9" w14:textId="77777777" w:rsidR="00F126B3" w:rsidRDefault="00B72132" w:rsidP="00905552">
      <w:pPr>
        <w:pStyle w:val="Subheading"/>
      </w:pPr>
      <w:r>
        <w:t xml:space="preserve"> </w:t>
      </w:r>
    </w:p>
    <w:p w14:paraId="205B7CF5" w14:textId="77777777" w:rsidR="007375BC" w:rsidRPr="007375BC" w:rsidRDefault="007375BC" w:rsidP="007375BC">
      <w:r w:rsidRPr="0053542E">
        <w:rPr>
          <w:noProof/>
        </w:rPr>
        <w:drawing>
          <wp:inline distT="0" distB="0" distL="0" distR="0" wp14:anchorId="39345DFF" wp14:editId="2906C399">
            <wp:extent cx="6263640" cy="4720846"/>
            <wp:effectExtent l="0" t="0" r="3810" b="3810"/>
            <wp:docPr id="187249610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49610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472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7FF0C" w14:textId="3ABFBEAB" w:rsidR="00285795" w:rsidRDefault="00285795" w:rsidP="007375BC">
      <w:pPr>
        <w:sectPr w:rsidR="00285795" w:rsidSect="0083711F">
          <w:footerReference w:type="default" r:id="rId16"/>
          <w:type w:val="continuous"/>
          <w:pgSz w:w="11906" w:h="16838"/>
          <w:pgMar w:top="1021" w:right="1021" w:bottom="1021" w:left="1021" w:header="454" w:footer="556" w:gutter="0"/>
          <w:cols w:space="708"/>
          <w:titlePg/>
          <w:docGrid w:linePitch="360"/>
        </w:sectPr>
      </w:pPr>
    </w:p>
    <w:p w14:paraId="2D24F159" w14:textId="77777777" w:rsidR="0016628A" w:rsidRDefault="0016628A" w:rsidP="0068493D">
      <w:pPr>
        <w:pStyle w:val="Heading2"/>
        <w:spacing w:after="0"/>
      </w:pPr>
      <w:r>
        <w:lastRenderedPageBreak/>
        <w:t>Ongoing monitoring</w:t>
      </w:r>
    </w:p>
    <w:p w14:paraId="185958FE" w14:textId="77777777" w:rsidR="0016628A" w:rsidRDefault="0068493D" w:rsidP="0068493D">
      <w:pPr>
        <w:spacing w:after="0"/>
      </w:pPr>
      <w:r>
        <w:t>Monitoring of the learning environment.</w:t>
      </w:r>
    </w:p>
    <w:p w14:paraId="279FB4B1" w14:textId="77777777" w:rsidR="001867DE" w:rsidRDefault="001867DE" w:rsidP="0068493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0822"/>
      </w:tblGrid>
      <w:tr w:rsidR="001867DE" w14:paraId="77CD8AA8" w14:textId="77777777" w:rsidTr="00530A15">
        <w:tc>
          <w:tcPr>
            <w:tcW w:w="14786" w:type="dxa"/>
            <w:gridSpan w:val="2"/>
            <w:shd w:val="clear" w:color="auto" w:fill="005EB8"/>
          </w:tcPr>
          <w:p w14:paraId="106B19E8" w14:textId="2EEB7A5D" w:rsidR="001867DE" w:rsidRPr="00040E7D" w:rsidRDefault="001867DE" w:rsidP="00530A15">
            <w:pPr>
              <w:spacing w:after="0" w:line="300" w:lineRule="atLeast"/>
              <w:jc w:val="both"/>
              <w:rPr>
                <w:color w:val="FFFFFF"/>
                <w:sz w:val="20"/>
                <w:szCs w:val="20"/>
              </w:rPr>
            </w:pPr>
            <w:r w:rsidRPr="00040E7D">
              <w:rPr>
                <w:color w:val="FFFFFF"/>
              </w:rPr>
              <w:t>P</w:t>
            </w:r>
            <w:r w:rsidR="000256C8">
              <w:rPr>
                <w:color w:val="FFFFFF"/>
              </w:rPr>
              <w:t>ractice environments</w:t>
            </w:r>
            <w:r w:rsidRPr="00040E7D">
              <w:rPr>
                <w:color w:val="FFFFFF"/>
              </w:rPr>
              <w:t xml:space="preserve"> and education providers have developed various mechanisms to monitor the learning environment, providing an organisation with a dashboard of ‘quality’ informatics. Examples are given below of potential sources of data</w:t>
            </w:r>
            <w:r w:rsidR="003B6C2F" w:rsidRPr="00040E7D">
              <w:rPr>
                <w:color w:val="FFFFFF"/>
              </w:rPr>
              <w:t xml:space="preserve">. </w:t>
            </w:r>
            <w:r w:rsidRPr="00040E7D">
              <w:rPr>
                <w:color w:val="FFFFFF"/>
              </w:rPr>
              <w:t>Each organisation will review their matrix of information regarding the learning environment and complete the ongoing monitoring process tool after the first placement, and then</w:t>
            </w:r>
            <w:r w:rsidRPr="00040E7D">
              <w:rPr>
                <w:i/>
                <w:iCs/>
                <w:color w:val="FFFFFF"/>
              </w:rPr>
              <w:t xml:space="preserve"> every 3 years.</w:t>
            </w:r>
            <w:r w:rsidRPr="00040E7D">
              <w:rPr>
                <w:color w:val="FFFFFF"/>
              </w:rPr>
              <w:t xml:space="preserve"> The completed table is completed as part of a collaborative process between education and placement providers. </w:t>
            </w:r>
          </w:p>
        </w:tc>
      </w:tr>
      <w:tr w:rsidR="001867DE" w14:paraId="639E5EBF" w14:textId="77777777" w:rsidTr="00530A15">
        <w:tc>
          <w:tcPr>
            <w:tcW w:w="3964" w:type="dxa"/>
            <w:shd w:val="clear" w:color="auto" w:fill="00A499"/>
          </w:tcPr>
          <w:p w14:paraId="234D43C6" w14:textId="77777777" w:rsidR="001867DE" w:rsidRPr="00426C32" w:rsidRDefault="001867DE" w:rsidP="00530A15">
            <w:pPr>
              <w:jc w:val="both"/>
              <w:rPr>
                <w:color w:val="324043"/>
                <w:sz w:val="20"/>
                <w:szCs w:val="20"/>
              </w:rPr>
            </w:pPr>
            <w:r w:rsidRPr="00426C32">
              <w:rPr>
                <w:color w:val="324043"/>
                <w:sz w:val="20"/>
                <w:szCs w:val="20"/>
              </w:rPr>
              <w:t xml:space="preserve">Education Providers </w:t>
            </w:r>
          </w:p>
          <w:p w14:paraId="662DB667" w14:textId="77777777" w:rsidR="001867DE" w:rsidRPr="00426C32" w:rsidRDefault="001867DE" w:rsidP="00530A15">
            <w:pPr>
              <w:jc w:val="both"/>
              <w:rPr>
                <w:color w:val="324043"/>
                <w:sz w:val="20"/>
                <w:szCs w:val="20"/>
              </w:rPr>
            </w:pPr>
          </w:p>
          <w:p w14:paraId="02BB8575" w14:textId="77777777" w:rsidR="001867DE" w:rsidRPr="00426C32" w:rsidRDefault="001867DE" w:rsidP="00530A15">
            <w:pPr>
              <w:jc w:val="both"/>
              <w:rPr>
                <w:color w:val="324043"/>
                <w:sz w:val="20"/>
                <w:szCs w:val="20"/>
              </w:rPr>
            </w:pPr>
          </w:p>
          <w:p w14:paraId="6EFB8C87" w14:textId="77777777" w:rsidR="001867DE" w:rsidRPr="00426C32" w:rsidRDefault="001867DE" w:rsidP="00530A15">
            <w:pPr>
              <w:jc w:val="both"/>
              <w:rPr>
                <w:color w:val="324043"/>
                <w:sz w:val="20"/>
                <w:szCs w:val="20"/>
              </w:rPr>
            </w:pPr>
          </w:p>
          <w:p w14:paraId="434B0BA2" w14:textId="77777777" w:rsidR="001867DE" w:rsidRDefault="001867DE" w:rsidP="00530A15"/>
        </w:tc>
        <w:tc>
          <w:tcPr>
            <w:tcW w:w="10822" w:type="dxa"/>
          </w:tcPr>
          <w:p w14:paraId="310A28AF" w14:textId="77777777" w:rsidR="001867DE" w:rsidRPr="00426C32" w:rsidRDefault="001867DE" w:rsidP="00530A1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textboxTightWrap w:val="none"/>
              <w:rPr>
                <w:rFonts w:eastAsia="MS Mincho"/>
                <w:sz w:val="20"/>
                <w:szCs w:val="20"/>
              </w:rPr>
            </w:pPr>
            <w:r w:rsidRPr="00426C32">
              <w:rPr>
                <w:rFonts w:eastAsia="MS Mincho"/>
                <w:sz w:val="20"/>
                <w:szCs w:val="20"/>
              </w:rPr>
              <w:t xml:space="preserve">Placement evaluation / feedback </w:t>
            </w:r>
          </w:p>
          <w:p w14:paraId="6DC78B73" w14:textId="77777777" w:rsidR="001867DE" w:rsidRPr="00426C32" w:rsidRDefault="001867DE" w:rsidP="00530A1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textboxTightWrap w:val="none"/>
              <w:rPr>
                <w:rFonts w:eastAsia="MS Mincho"/>
                <w:sz w:val="20"/>
                <w:szCs w:val="20"/>
              </w:rPr>
            </w:pPr>
            <w:r w:rsidRPr="00426C32">
              <w:rPr>
                <w:rFonts w:eastAsia="MS Mincho"/>
                <w:sz w:val="20"/>
                <w:szCs w:val="20"/>
              </w:rPr>
              <w:t>Self-assessment reporting (annual reports, NHS education contract)</w:t>
            </w:r>
          </w:p>
          <w:p w14:paraId="1B3DBEBB" w14:textId="77777777" w:rsidR="001867DE" w:rsidRPr="00426C32" w:rsidRDefault="001867DE" w:rsidP="00530A1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textboxTightWrap w:val="none"/>
              <w:rPr>
                <w:rFonts w:eastAsia="MS Mincho"/>
                <w:sz w:val="20"/>
                <w:szCs w:val="20"/>
              </w:rPr>
            </w:pPr>
            <w:r w:rsidRPr="00426C32">
              <w:rPr>
                <w:rFonts w:eastAsia="MS Mincho"/>
                <w:sz w:val="20"/>
                <w:szCs w:val="20"/>
              </w:rPr>
              <w:t xml:space="preserve">Student feedback sessions (drop-in sessions, listening events, placement café) </w:t>
            </w:r>
          </w:p>
          <w:p w14:paraId="2ACABA77" w14:textId="77777777" w:rsidR="001867DE" w:rsidRPr="00426C32" w:rsidRDefault="001867DE" w:rsidP="00530A1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textboxTightWrap w:val="none"/>
              <w:rPr>
                <w:rFonts w:eastAsia="MS Mincho"/>
                <w:sz w:val="20"/>
                <w:szCs w:val="20"/>
              </w:rPr>
            </w:pPr>
            <w:r w:rsidRPr="00426C32">
              <w:rPr>
                <w:rFonts w:eastAsia="MS Mincho"/>
                <w:sz w:val="20"/>
                <w:szCs w:val="20"/>
              </w:rPr>
              <w:t xml:space="preserve">Educator feedback </w:t>
            </w:r>
          </w:p>
          <w:p w14:paraId="3E60395A" w14:textId="77777777" w:rsidR="001867DE" w:rsidRPr="00426C32" w:rsidRDefault="001867DE" w:rsidP="00530A1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textboxTightWrap w:val="none"/>
              <w:rPr>
                <w:rFonts w:eastAsia="MS Mincho"/>
                <w:sz w:val="20"/>
                <w:szCs w:val="20"/>
              </w:rPr>
            </w:pPr>
            <w:r w:rsidRPr="00426C32">
              <w:rPr>
                <w:rFonts w:eastAsia="MS Mincho"/>
                <w:sz w:val="20"/>
                <w:szCs w:val="20"/>
              </w:rPr>
              <w:t>Student council feedback</w:t>
            </w:r>
          </w:p>
          <w:p w14:paraId="0C850E89" w14:textId="77777777" w:rsidR="001867DE" w:rsidRPr="00426C32" w:rsidRDefault="001867DE" w:rsidP="00530A1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textboxTightWrap w:val="none"/>
              <w:rPr>
                <w:rFonts w:eastAsia="MS Mincho"/>
                <w:sz w:val="20"/>
                <w:szCs w:val="20"/>
              </w:rPr>
            </w:pPr>
            <w:r w:rsidRPr="00426C32">
              <w:rPr>
                <w:rFonts w:eastAsia="MS Mincho"/>
                <w:sz w:val="20"/>
                <w:szCs w:val="20"/>
              </w:rPr>
              <w:t xml:space="preserve">National Education and Training Survey </w:t>
            </w:r>
          </w:p>
          <w:p w14:paraId="678B5344" w14:textId="77777777" w:rsidR="001867DE" w:rsidRPr="00426C32" w:rsidRDefault="001867DE" w:rsidP="00530A1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textboxTightWrap w:val="none"/>
              <w:rPr>
                <w:rFonts w:eastAsia="MS Mincho"/>
                <w:sz w:val="20"/>
                <w:szCs w:val="20"/>
              </w:rPr>
            </w:pPr>
            <w:r w:rsidRPr="00426C32">
              <w:rPr>
                <w:rFonts w:eastAsia="MS Mincho"/>
                <w:sz w:val="20"/>
                <w:szCs w:val="20"/>
              </w:rPr>
              <w:t>Regulator updates</w:t>
            </w:r>
          </w:p>
          <w:p w14:paraId="67064C11" w14:textId="77777777" w:rsidR="001867DE" w:rsidRPr="00426C32" w:rsidRDefault="001867DE" w:rsidP="00530A1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textboxTightWrap w:val="none"/>
              <w:rPr>
                <w:rFonts w:eastAsia="MS Mincho"/>
                <w:sz w:val="20"/>
                <w:szCs w:val="20"/>
              </w:rPr>
            </w:pPr>
            <w:r w:rsidRPr="00426C32">
              <w:rPr>
                <w:rFonts w:eastAsia="MS Mincho"/>
                <w:sz w:val="20"/>
                <w:szCs w:val="20"/>
              </w:rPr>
              <w:t>Communication with educational and clinical teams (practice partner events)</w:t>
            </w:r>
          </w:p>
          <w:p w14:paraId="77A10562" w14:textId="77777777" w:rsidR="001867DE" w:rsidRPr="00426C32" w:rsidRDefault="001867DE" w:rsidP="00530A1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textboxTightWrap w:val="none"/>
              <w:rPr>
                <w:rFonts w:eastAsia="MS Mincho"/>
                <w:sz w:val="20"/>
                <w:szCs w:val="20"/>
              </w:rPr>
            </w:pPr>
            <w:r w:rsidRPr="00426C32">
              <w:rPr>
                <w:rFonts w:eastAsia="MS Mincho"/>
                <w:sz w:val="20"/>
                <w:szCs w:val="20"/>
              </w:rPr>
              <w:t>Communication with approved educational institutions (AEI)</w:t>
            </w:r>
          </w:p>
          <w:p w14:paraId="77587F4D" w14:textId="77777777" w:rsidR="001867DE" w:rsidRDefault="001867DE" w:rsidP="00530A1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textboxTightWrap w:val="none"/>
              <w:rPr>
                <w:rFonts w:eastAsia="MS Mincho"/>
                <w:sz w:val="20"/>
                <w:szCs w:val="20"/>
              </w:rPr>
            </w:pPr>
            <w:r w:rsidRPr="00426C32">
              <w:rPr>
                <w:rFonts w:eastAsia="MS Mincho"/>
                <w:sz w:val="20"/>
                <w:szCs w:val="20"/>
              </w:rPr>
              <w:t xml:space="preserve">Complaints, adverse events, investigations, regulator exception reporting </w:t>
            </w:r>
          </w:p>
          <w:p w14:paraId="1918B32C" w14:textId="77777777" w:rsidR="001867DE" w:rsidRPr="00040E7D" w:rsidRDefault="001867DE" w:rsidP="00530A1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textboxTightWrap w:val="none"/>
              <w:rPr>
                <w:rFonts w:eastAsia="MS Mincho"/>
                <w:sz w:val="20"/>
                <w:szCs w:val="20"/>
              </w:rPr>
            </w:pPr>
            <w:r w:rsidRPr="00040E7D">
              <w:rPr>
                <w:rFonts w:eastAsia="MS Mincho"/>
                <w:sz w:val="20"/>
                <w:szCs w:val="20"/>
              </w:rPr>
              <w:t xml:space="preserve">Safe Learning environment Charter </w:t>
            </w:r>
            <w:hyperlink r:id="rId17" w:history="1">
              <w:r w:rsidRPr="00C0646F">
                <w:rPr>
                  <w:rStyle w:val="Hyperlink"/>
                  <w:rFonts w:ascii="Arial" w:eastAsia="MS Mincho" w:hAnsi="Arial"/>
                  <w:sz w:val="20"/>
                  <w:szCs w:val="20"/>
                </w:rPr>
                <w:t>https://www.england.nhs.uk/mat-transformation/safe-learning-environment-charter/</w:t>
              </w:r>
            </w:hyperlink>
            <w:r>
              <w:rPr>
                <w:rFonts w:eastAsia="MS Mincho"/>
                <w:sz w:val="20"/>
                <w:szCs w:val="20"/>
              </w:rPr>
              <w:t xml:space="preserve"> </w:t>
            </w:r>
          </w:p>
        </w:tc>
      </w:tr>
      <w:tr w:rsidR="001867DE" w14:paraId="28EAE6D3" w14:textId="77777777" w:rsidTr="00530A15">
        <w:tc>
          <w:tcPr>
            <w:tcW w:w="3964" w:type="dxa"/>
            <w:shd w:val="clear" w:color="auto" w:fill="00A499"/>
          </w:tcPr>
          <w:p w14:paraId="4DA5B554" w14:textId="77777777" w:rsidR="001867DE" w:rsidRPr="00426C32" w:rsidRDefault="001867DE" w:rsidP="00530A15">
            <w:pPr>
              <w:jc w:val="both"/>
              <w:rPr>
                <w:color w:val="324043"/>
                <w:sz w:val="20"/>
                <w:szCs w:val="20"/>
              </w:rPr>
            </w:pPr>
            <w:r w:rsidRPr="00426C32">
              <w:rPr>
                <w:color w:val="324043"/>
                <w:sz w:val="20"/>
                <w:szCs w:val="20"/>
              </w:rPr>
              <w:t xml:space="preserve">Placement Providers </w:t>
            </w:r>
          </w:p>
          <w:p w14:paraId="692A3F97" w14:textId="77777777" w:rsidR="001867DE" w:rsidRPr="00426C32" w:rsidRDefault="001867DE" w:rsidP="00530A15">
            <w:pPr>
              <w:jc w:val="both"/>
              <w:rPr>
                <w:color w:val="324043"/>
                <w:sz w:val="20"/>
                <w:szCs w:val="20"/>
              </w:rPr>
            </w:pPr>
          </w:p>
          <w:p w14:paraId="14D66929" w14:textId="77777777" w:rsidR="001867DE" w:rsidRDefault="001867DE" w:rsidP="00530A15"/>
        </w:tc>
        <w:tc>
          <w:tcPr>
            <w:tcW w:w="10822" w:type="dxa"/>
          </w:tcPr>
          <w:p w14:paraId="008D138E" w14:textId="77777777" w:rsidR="001867DE" w:rsidRPr="00426C32" w:rsidRDefault="001867DE" w:rsidP="00530A1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textboxTightWrap w:val="none"/>
              <w:rPr>
                <w:rFonts w:eastAsia="MS Mincho"/>
                <w:sz w:val="20"/>
                <w:szCs w:val="20"/>
              </w:rPr>
            </w:pPr>
            <w:r w:rsidRPr="00426C32">
              <w:rPr>
                <w:rFonts w:eastAsia="MS Mincho"/>
                <w:sz w:val="20"/>
                <w:szCs w:val="20"/>
              </w:rPr>
              <w:t xml:space="preserve">Placement feedback from learners </w:t>
            </w:r>
          </w:p>
          <w:p w14:paraId="3F33D0E7" w14:textId="77777777" w:rsidR="001867DE" w:rsidRPr="00426C32" w:rsidRDefault="001867DE" w:rsidP="00530A1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textboxTightWrap w:val="none"/>
              <w:rPr>
                <w:rFonts w:eastAsia="MS Mincho"/>
                <w:sz w:val="20"/>
                <w:szCs w:val="20"/>
              </w:rPr>
            </w:pPr>
            <w:r w:rsidRPr="00426C32">
              <w:rPr>
                <w:rFonts w:eastAsia="MS Mincho"/>
                <w:sz w:val="20"/>
                <w:szCs w:val="20"/>
              </w:rPr>
              <w:t xml:space="preserve">Practice partner events / communication with approved educational institutions </w:t>
            </w:r>
          </w:p>
          <w:p w14:paraId="41E20F1A" w14:textId="77777777" w:rsidR="001867DE" w:rsidRPr="00426C32" w:rsidRDefault="001867DE" w:rsidP="00530A1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textboxTightWrap w:val="none"/>
              <w:rPr>
                <w:rFonts w:eastAsia="MS Mincho"/>
                <w:sz w:val="20"/>
                <w:szCs w:val="20"/>
              </w:rPr>
            </w:pPr>
            <w:r w:rsidRPr="00426C32">
              <w:rPr>
                <w:rFonts w:eastAsia="MS Mincho"/>
                <w:sz w:val="20"/>
                <w:szCs w:val="20"/>
              </w:rPr>
              <w:t>Educator feedback forums</w:t>
            </w:r>
          </w:p>
          <w:p w14:paraId="186A2DF1" w14:textId="77777777" w:rsidR="001867DE" w:rsidRPr="00426C32" w:rsidRDefault="001867DE" w:rsidP="00530A1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textboxTightWrap w:val="none"/>
              <w:rPr>
                <w:rFonts w:eastAsia="MS Mincho"/>
                <w:sz w:val="20"/>
                <w:szCs w:val="20"/>
              </w:rPr>
            </w:pPr>
            <w:r w:rsidRPr="00426C32">
              <w:rPr>
                <w:rFonts w:eastAsia="MS Mincho"/>
                <w:sz w:val="20"/>
                <w:szCs w:val="20"/>
              </w:rPr>
              <w:t xml:space="preserve">Freedom to Speak Up Guardians, whistleblowing. </w:t>
            </w:r>
          </w:p>
          <w:p w14:paraId="3C7133B1" w14:textId="77777777" w:rsidR="001867DE" w:rsidRPr="00426C32" w:rsidRDefault="001867DE" w:rsidP="00530A1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textboxTightWrap w:val="none"/>
              <w:rPr>
                <w:rFonts w:eastAsia="MS Mincho"/>
                <w:sz w:val="20"/>
                <w:szCs w:val="20"/>
              </w:rPr>
            </w:pPr>
            <w:r w:rsidRPr="00426C32">
              <w:rPr>
                <w:rFonts w:eastAsia="MS Mincho"/>
                <w:sz w:val="20"/>
                <w:szCs w:val="20"/>
              </w:rPr>
              <w:t xml:space="preserve">Feedback from internal education team </w:t>
            </w:r>
          </w:p>
          <w:p w14:paraId="5DD8EF88" w14:textId="77777777" w:rsidR="001867DE" w:rsidRPr="00426C32" w:rsidRDefault="001867DE" w:rsidP="00530A1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textboxTightWrap w:val="none"/>
              <w:rPr>
                <w:rFonts w:eastAsia="MS Mincho"/>
                <w:sz w:val="20"/>
                <w:szCs w:val="20"/>
              </w:rPr>
            </w:pPr>
            <w:r w:rsidRPr="00426C32">
              <w:rPr>
                <w:rFonts w:eastAsia="MS Mincho"/>
                <w:sz w:val="20"/>
                <w:szCs w:val="20"/>
              </w:rPr>
              <w:t>Regulator feedback and reporting (CQC, OFSTED, GDC, GMC, HCPC, NMC, Social Work England)</w:t>
            </w:r>
          </w:p>
          <w:p w14:paraId="666A1343" w14:textId="77777777" w:rsidR="001867DE" w:rsidRPr="00426C32" w:rsidRDefault="001867DE" w:rsidP="00530A1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textboxTightWrap w:val="none"/>
              <w:rPr>
                <w:rFonts w:eastAsia="MS Mincho"/>
                <w:sz w:val="20"/>
                <w:szCs w:val="20"/>
              </w:rPr>
            </w:pPr>
            <w:r w:rsidRPr="00426C32">
              <w:rPr>
                <w:rFonts w:eastAsia="MS Mincho"/>
                <w:sz w:val="20"/>
                <w:szCs w:val="20"/>
              </w:rPr>
              <w:t xml:space="preserve">National and Education Training Survey </w:t>
            </w:r>
          </w:p>
          <w:p w14:paraId="0E71EFE6" w14:textId="77777777" w:rsidR="001867DE" w:rsidRPr="00426C32" w:rsidRDefault="001867DE" w:rsidP="00530A1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textboxTightWrap w:val="none"/>
              <w:rPr>
                <w:rFonts w:eastAsia="MS Mincho"/>
                <w:sz w:val="20"/>
                <w:szCs w:val="20"/>
              </w:rPr>
            </w:pPr>
            <w:r w:rsidRPr="00426C32">
              <w:rPr>
                <w:rFonts w:eastAsia="MS Mincho"/>
                <w:sz w:val="20"/>
                <w:szCs w:val="20"/>
              </w:rPr>
              <w:t>Feedback from local learner initiatives i.e. placement cafe</w:t>
            </w:r>
          </w:p>
          <w:p w14:paraId="440CF603" w14:textId="77777777" w:rsidR="001867DE" w:rsidRPr="00426C32" w:rsidRDefault="001867DE" w:rsidP="00530A1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textboxTightWrap w:val="none"/>
              <w:rPr>
                <w:rFonts w:eastAsia="MS Mincho"/>
                <w:sz w:val="20"/>
                <w:szCs w:val="20"/>
              </w:rPr>
            </w:pPr>
            <w:r w:rsidRPr="00426C32">
              <w:rPr>
                <w:rFonts w:eastAsia="MS Mincho"/>
                <w:sz w:val="20"/>
                <w:szCs w:val="20"/>
              </w:rPr>
              <w:t xml:space="preserve">Reporting – NHS education contract, annual medical report, self-assessment </w:t>
            </w:r>
          </w:p>
          <w:p w14:paraId="4046B86B" w14:textId="77777777" w:rsidR="001867DE" w:rsidRDefault="001867DE" w:rsidP="00530A1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textboxTightWrap w:val="none"/>
              <w:rPr>
                <w:rFonts w:eastAsia="MS Mincho"/>
                <w:sz w:val="20"/>
                <w:szCs w:val="20"/>
              </w:rPr>
            </w:pPr>
            <w:r w:rsidRPr="00426C32">
              <w:rPr>
                <w:rFonts w:eastAsia="MS Mincho"/>
                <w:sz w:val="20"/>
                <w:szCs w:val="20"/>
              </w:rPr>
              <w:t>Student complaints, investigations, adverse events affecting the learning environment.</w:t>
            </w:r>
          </w:p>
          <w:p w14:paraId="741DA6DA" w14:textId="77777777" w:rsidR="001867DE" w:rsidRDefault="001867DE" w:rsidP="00530A1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textboxTightWrap w:val="none"/>
              <w:rPr>
                <w:rFonts w:eastAsia="MS Mincho"/>
                <w:sz w:val="20"/>
                <w:szCs w:val="20"/>
              </w:rPr>
            </w:pPr>
            <w:r w:rsidRPr="00040E7D">
              <w:rPr>
                <w:rFonts w:eastAsia="MS Mincho"/>
                <w:sz w:val="20"/>
                <w:szCs w:val="20"/>
              </w:rPr>
              <w:t>System partners communication i.e. NHS England, integrated care broad</w:t>
            </w:r>
          </w:p>
          <w:p w14:paraId="3096EC10" w14:textId="77777777" w:rsidR="001867DE" w:rsidRPr="00040E7D" w:rsidRDefault="001867DE" w:rsidP="00530A15">
            <w:pPr>
              <w:spacing w:after="0" w:line="240" w:lineRule="auto"/>
              <w:ind w:left="720"/>
              <w:contextualSpacing/>
              <w:jc w:val="both"/>
              <w:textboxTightWrap w:val="none"/>
              <w:rPr>
                <w:rFonts w:eastAsia="MS Mincho"/>
                <w:sz w:val="20"/>
                <w:szCs w:val="20"/>
              </w:rPr>
            </w:pPr>
          </w:p>
        </w:tc>
      </w:tr>
    </w:tbl>
    <w:p w14:paraId="7D4D4D83" w14:textId="672A386C" w:rsidR="001867DE" w:rsidRDefault="001867DE" w:rsidP="001867DE">
      <w:pPr>
        <w:pStyle w:val="Heading2"/>
      </w:pPr>
      <w:r>
        <w:lastRenderedPageBreak/>
        <w:t>Ongoing monitoring tool</w:t>
      </w:r>
    </w:p>
    <w:p w14:paraId="156E771D" w14:textId="49938767" w:rsidR="005A3630" w:rsidRPr="00AB0AA7" w:rsidRDefault="00322F40" w:rsidP="005A3630">
      <w:pPr>
        <w:spacing w:before="240" w:after="0" w:line="240" w:lineRule="auto"/>
        <w:jc w:val="both"/>
      </w:pPr>
      <w:r>
        <w:t xml:space="preserve">Please complete the table below to show compliance after the first placement with new learners and then on a </w:t>
      </w:r>
      <w:r w:rsidR="00184EFC">
        <w:t>three</w:t>
      </w:r>
      <w:r>
        <w:t xml:space="preserve"> yearly cycle (providers do not need to complete the approval tool every </w:t>
      </w:r>
      <w:r w:rsidR="00184EFC">
        <w:t>three</w:t>
      </w:r>
      <w:r>
        <w:t xml:space="preserve"> y</w:t>
      </w:r>
      <w:r w:rsidR="00184EFC">
        <w:t>ea</w:t>
      </w:r>
      <w:r>
        <w:t>rs</w:t>
      </w:r>
      <w:r w:rsidR="00264DC6">
        <w:t xml:space="preserve"> </w:t>
      </w:r>
      <w:r>
        <w:t>unless specified).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448"/>
        <w:gridCol w:w="4710"/>
      </w:tblGrid>
      <w:tr w:rsidR="005A3630" w:rsidRPr="00C47289" w14:paraId="284ACA6C" w14:textId="77777777" w:rsidTr="00530A15">
        <w:trPr>
          <w:trHeight w:val="61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  <w:hideMark/>
          </w:tcPr>
          <w:p w14:paraId="49DC4849" w14:textId="77777777" w:rsidR="005A3630" w:rsidRPr="00C47289" w:rsidRDefault="005A3630" w:rsidP="00530A15">
            <w:pPr>
              <w:spacing w:after="0" w:line="240" w:lineRule="auto"/>
              <w:rPr>
                <w:rFonts w:cs="Times New Roman"/>
                <w:b/>
                <w:iCs/>
                <w:color w:val="FFFFFF"/>
                <w:sz w:val="20"/>
                <w:szCs w:val="20"/>
              </w:rPr>
            </w:pPr>
            <w:r>
              <w:rPr>
                <w:rFonts w:cs="Times New Roman"/>
                <w:b/>
                <w:iCs/>
                <w:color w:val="FFFFFF"/>
                <w:sz w:val="20"/>
                <w:szCs w:val="20"/>
              </w:rPr>
              <w:t xml:space="preserve">Education Provider Name: </w:t>
            </w:r>
            <w:r w:rsidRPr="00C47289">
              <w:rPr>
                <w:rFonts w:cs="Times New Roman"/>
                <w:b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ED91" w14:textId="77777777" w:rsidR="005A3630" w:rsidRPr="00C47289" w:rsidRDefault="005A3630" w:rsidP="00530A15">
            <w:pPr>
              <w:spacing w:after="0" w:line="240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  <w:hideMark/>
          </w:tcPr>
          <w:p w14:paraId="511F8D5F" w14:textId="77777777" w:rsidR="005A3630" w:rsidRPr="00C47289" w:rsidRDefault="005A3630" w:rsidP="00530A15">
            <w:pPr>
              <w:spacing w:after="0" w:line="240" w:lineRule="auto"/>
              <w:rPr>
                <w:rFonts w:cs="Times New Roman"/>
                <w:b/>
                <w:iCs/>
                <w:color w:val="FFFFFF"/>
                <w:sz w:val="20"/>
                <w:szCs w:val="20"/>
              </w:rPr>
            </w:pPr>
            <w:r w:rsidRPr="00C47289">
              <w:rPr>
                <w:rFonts w:cs="Times New Roman"/>
                <w:b/>
                <w:iCs/>
                <w:color w:val="FFFFFF"/>
                <w:sz w:val="20"/>
                <w:szCs w:val="20"/>
              </w:rPr>
              <w:t>Placement</w:t>
            </w:r>
            <w:r>
              <w:rPr>
                <w:rFonts w:cs="Times New Roman"/>
                <w:b/>
                <w:iCs/>
                <w:color w:val="FFFFFF"/>
                <w:sz w:val="20"/>
                <w:szCs w:val="20"/>
              </w:rPr>
              <w:t xml:space="preserve"> Provider</w:t>
            </w:r>
            <w:r w:rsidRPr="00C47289">
              <w:rPr>
                <w:rFonts w:cs="Times New Roman"/>
                <w:b/>
                <w:iCs/>
                <w:color w:val="FFFFFF"/>
                <w:sz w:val="20"/>
                <w:szCs w:val="20"/>
              </w:rPr>
              <w:t xml:space="preserve"> Name</w:t>
            </w:r>
            <w:r>
              <w:rPr>
                <w:rFonts w:cs="Times New Roman"/>
                <w:b/>
                <w:iCs/>
                <w:color w:val="FFFFFF"/>
                <w:sz w:val="20"/>
                <w:szCs w:val="20"/>
              </w:rPr>
              <w:t>: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4A1B" w14:textId="77777777" w:rsidR="005A3630" w:rsidRPr="00C47289" w:rsidRDefault="005A3630" w:rsidP="00530A15">
            <w:pPr>
              <w:spacing w:line="240" w:lineRule="auto"/>
              <w:rPr>
                <w:rFonts w:cs="Times New Roman"/>
                <w:iCs/>
                <w:sz w:val="20"/>
                <w:szCs w:val="20"/>
              </w:rPr>
            </w:pPr>
          </w:p>
        </w:tc>
      </w:tr>
      <w:tr w:rsidR="005A3630" w:rsidRPr="00C47289" w14:paraId="64D05D39" w14:textId="77777777" w:rsidTr="00530A1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  <w:hideMark/>
          </w:tcPr>
          <w:p w14:paraId="58445831" w14:textId="77777777" w:rsidR="005A3630" w:rsidRPr="00C47289" w:rsidRDefault="005A3630" w:rsidP="00530A15">
            <w:pPr>
              <w:spacing w:after="0" w:line="240" w:lineRule="auto"/>
              <w:rPr>
                <w:rFonts w:cs="Times New Roman"/>
                <w:b/>
                <w:iCs/>
                <w:color w:val="FFFFFF"/>
                <w:sz w:val="20"/>
                <w:szCs w:val="20"/>
              </w:rPr>
            </w:pPr>
            <w:r w:rsidRPr="00C47289">
              <w:rPr>
                <w:rFonts w:cs="Times New Roman"/>
                <w:b/>
                <w:iCs/>
                <w:color w:val="FFFFFF"/>
                <w:sz w:val="20"/>
                <w:szCs w:val="20"/>
              </w:rPr>
              <w:t xml:space="preserve">Full Address </w:t>
            </w:r>
            <w:r>
              <w:rPr>
                <w:rFonts w:cs="Times New Roman"/>
                <w:b/>
                <w:iCs/>
                <w:color w:val="FFFFFF"/>
                <w:sz w:val="20"/>
                <w:szCs w:val="20"/>
              </w:rPr>
              <w:t xml:space="preserve">of Placement areas </w:t>
            </w:r>
            <w:r w:rsidRPr="00C47289">
              <w:rPr>
                <w:rFonts w:cs="Times New Roman"/>
                <w:b/>
                <w:iCs/>
                <w:color w:val="FFFFFF"/>
                <w:sz w:val="20"/>
                <w:szCs w:val="20"/>
              </w:rPr>
              <w:t xml:space="preserve">Inc Postcode and Tel No.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2A2A" w14:textId="77777777" w:rsidR="005A3630" w:rsidRPr="00C47289" w:rsidRDefault="005A3630" w:rsidP="00530A15">
            <w:pPr>
              <w:spacing w:after="0" w:line="240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  <w:hideMark/>
          </w:tcPr>
          <w:p w14:paraId="5B766958" w14:textId="77777777" w:rsidR="005A3630" w:rsidRPr="00C47289" w:rsidRDefault="005A3630" w:rsidP="00530A15">
            <w:pPr>
              <w:spacing w:after="0" w:line="240" w:lineRule="auto"/>
              <w:rPr>
                <w:rFonts w:cs="Times New Roman"/>
                <w:b/>
                <w:iCs/>
                <w:color w:val="FFFFFF"/>
                <w:sz w:val="20"/>
                <w:szCs w:val="20"/>
              </w:rPr>
            </w:pPr>
            <w:r w:rsidRPr="00C47289">
              <w:rPr>
                <w:rFonts w:cs="Times New Roman"/>
                <w:b/>
                <w:iCs/>
                <w:color w:val="FFFFFF"/>
                <w:sz w:val="20"/>
                <w:szCs w:val="20"/>
              </w:rPr>
              <w:t xml:space="preserve">Type of Learners incl. regulator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37DF" w14:textId="77777777" w:rsidR="005A3630" w:rsidRPr="00C47289" w:rsidRDefault="005A3630" w:rsidP="00530A15">
            <w:pPr>
              <w:spacing w:line="240" w:lineRule="auto"/>
              <w:rPr>
                <w:rFonts w:cs="Times New Roman"/>
                <w:iCs/>
                <w:sz w:val="20"/>
                <w:szCs w:val="20"/>
              </w:rPr>
            </w:pPr>
          </w:p>
        </w:tc>
      </w:tr>
      <w:tr w:rsidR="005A3630" w:rsidRPr="00C47289" w14:paraId="29BA7A26" w14:textId="77777777" w:rsidTr="00530A1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  <w:hideMark/>
          </w:tcPr>
          <w:p w14:paraId="28952D2C" w14:textId="77777777" w:rsidR="005A3630" w:rsidRDefault="005A3630" w:rsidP="00530A15">
            <w:pPr>
              <w:spacing w:after="0" w:line="240" w:lineRule="auto"/>
              <w:rPr>
                <w:rFonts w:cs="Times New Roman"/>
                <w:b/>
                <w:iCs/>
                <w:color w:val="FFFFFF"/>
                <w:sz w:val="20"/>
                <w:szCs w:val="20"/>
              </w:rPr>
            </w:pPr>
            <w:r w:rsidRPr="00C47289">
              <w:rPr>
                <w:rFonts w:cs="Times New Roman"/>
                <w:b/>
                <w:iCs/>
                <w:color w:val="FFFFFF"/>
                <w:sz w:val="20"/>
                <w:szCs w:val="20"/>
              </w:rPr>
              <w:t>Names of individuals completing this tool and designation</w:t>
            </w:r>
          </w:p>
          <w:p w14:paraId="7DF2C62D" w14:textId="77777777" w:rsidR="005A3630" w:rsidRDefault="005A3630" w:rsidP="00530A15">
            <w:pPr>
              <w:spacing w:after="0" w:line="240" w:lineRule="auto"/>
              <w:rPr>
                <w:rFonts w:cs="Times New Roman"/>
                <w:b/>
                <w:iCs/>
                <w:color w:val="FFFFFF"/>
                <w:sz w:val="20"/>
                <w:szCs w:val="20"/>
              </w:rPr>
            </w:pPr>
          </w:p>
          <w:p w14:paraId="65A99A57" w14:textId="77777777" w:rsidR="005A3630" w:rsidRPr="00C47289" w:rsidRDefault="005A3630" w:rsidP="00530A15">
            <w:pPr>
              <w:spacing w:after="0" w:line="240" w:lineRule="auto"/>
              <w:rPr>
                <w:rFonts w:cs="Times New Roman"/>
                <w:b/>
                <w:iCs/>
                <w:color w:val="FFFFFF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EE52" w14:textId="77777777" w:rsidR="005A3630" w:rsidRPr="00C47289" w:rsidRDefault="005A3630" w:rsidP="00530A15">
            <w:pPr>
              <w:spacing w:after="0" w:line="240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  <w:hideMark/>
          </w:tcPr>
          <w:p w14:paraId="3DCD9D26" w14:textId="77777777" w:rsidR="005A3630" w:rsidRPr="00C47289" w:rsidRDefault="005A3630" w:rsidP="00530A15">
            <w:pPr>
              <w:spacing w:after="0" w:line="240" w:lineRule="auto"/>
              <w:rPr>
                <w:rFonts w:cs="Times New Roman"/>
                <w:b/>
                <w:iCs/>
                <w:color w:val="FFFFFF"/>
                <w:sz w:val="20"/>
                <w:szCs w:val="20"/>
              </w:rPr>
            </w:pPr>
            <w:r w:rsidRPr="00C47289">
              <w:rPr>
                <w:rFonts w:cs="Times New Roman"/>
                <w:b/>
                <w:iCs/>
                <w:color w:val="FFFFFF"/>
                <w:sz w:val="20"/>
                <w:szCs w:val="20"/>
              </w:rPr>
              <w:t>Areas within approval i.e. service, ward, surgery, clusters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A116" w14:textId="77777777" w:rsidR="005A3630" w:rsidRPr="00C47289" w:rsidRDefault="005A3630" w:rsidP="00530A15">
            <w:pPr>
              <w:spacing w:line="240" w:lineRule="auto"/>
              <w:rPr>
                <w:rFonts w:cs="Times New Roman"/>
                <w:iCs/>
                <w:sz w:val="20"/>
                <w:szCs w:val="20"/>
              </w:rPr>
            </w:pPr>
          </w:p>
        </w:tc>
      </w:tr>
      <w:tr w:rsidR="005A3630" w:rsidRPr="00C47289" w14:paraId="5EE367DD" w14:textId="77777777" w:rsidTr="00530A15">
        <w:trPr>
          <w:trHeight w:val="9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  <w:hideMark/>
          </w:tcPr>
          <w:p w14:paraId="71ECBD46" w14:textId="77777777" w:rsidR="005A3630" w:rsidRPr="00C47289" w:rsidRDefault="005A3630" w:rsidP="00530A15">
            <w:pPr>
              <w:spacing w:after="0" w:line="240" w:lineRule="auto"/>
              <w:rPr>
                <w:rFonts w:cs="Times New Roman"/>
                <w:b/>
                <w:iCs/>
                <w:color w:val="FFFFFF"/>
                <w:sz w:val="20"/>
                <w:szCs w:val="20"/>
              </w:rPr>
            </w:pPr>
            <w:r w:rsidRPr="00C47289">
              <w:rPr>
                <w:rFonts w:cs="Times New Roman"/>
                <w:b/>
                <w:iCs/>
                <w:color w:val="FFFFFF"/>
                <w:sz w:val="20"/>
                <w:szCs w:val="20"/>
              </w:rPr>
              <w:t xml:space="preserve">What data has been reviewed to provide assurance of the learning environment?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0C7C" w14:textId="77777777" w:rsidR="005A3630" w:rsidRPr="00C47289" w:rsidRDefault="005A3630" w:rsidP="00530A15">
            <w:pPr>
              <w:spacing w:after="0" w:line="240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  <w:hideMark/>
          </w:tcPr>
          <w:p w14:paraId="28B9B3CF" w14:textId="4E93DFBD" w:rsidR="005A3630" w:rsidRDefault="005A3630" w:rsidP="00530A15">
            <w:pPr>
              <w:spacing w:after="0" w:line="240" w:lineRule="auto"/>
              <w:rPr>
                <w:rFonts w:cs="Times New Roman"/>
                <w:b/>
                <w:iCs/>
                <w:color w:val="FFFFFF"/>
                <w:sz w:val="20"/>
                <w:szCs w:val="20"/>
              </w:rPr>
            </w:pPr>
            <w:r w:rsidRPr="00C47289">
              <w:rPr>
                <w:rFonts w:cs="Times New Roman"/>
                <w:b/>
                <w:iCs/>
                <w:color w:val="FFFFFF"/>
                <w:sz w:val="20"/>
                <w:szCs w:val="20"/>
              </w:rPr>
              <w:t xml:space="preserve">Summary of discussions </w:t>
            </w:r>
            <w:r>
              <w:rPr>
                <w:rFonts w:cs="Times New Roman"/>
                <w:b/>
                <w:iCs/>
                <w:color w:val="FFFFFF"/>
                <w:sz w:val="20"/>
                <w:szCs w:val="20"/>
              </w:rPr>
              <w:t>– please ensure both placement and education providers are present</w:t>
            </w:r>
            <w:r w:rsidR="00DE186D">
              <w:rPr>
                <w:rFonts w:cs="Times New Roman"/>
                <w:b/>
                <w:iCs/>
                <w:color w:val="FFFFFF"/>
                <w:sz w:val="20"/>
                <w:szCs w:val="20"/>
              </w:rPr>
              <w:t xml:space="preserve">. </w:t>
            </w:r>
            <w:r>
              <w:rPr>
                <w:rFonts w:cs="Times New Roman"/>
                <w:b/>
                <w:iCs/>
                <w:color w:val="FFFFFF"/>
                <w:sz w:val="20"/>
                <w:szCs w:val="20"/>
              </w:rPr>
              <w:t xml:space="preserve">Please refer to exemplar for suggested discussion areas, and review action plan in approval tool as required. </w:t>
            </w:r>
          </w:p>
          <w:p w14:paraId="7733DFF7" w14:textId="77777777" w:rsidR="005A3630" w:rsidRPr="00C47289" w:rsidRDefault="005A3630" w:rsidP="00530A15">
            <w:pPr>
              <w:spacing w:after="0" w:line="240" w:lineRule="auto"/>
              <w:rPr>
                <w:rFonts w:cs="Times New Roman"/>
                <w:b/>
                <w:iCs/>
                <w:color w:val="FFFFFF"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09C8" w14:textId="77777777" w:rsidR="005A3630" w:rsidRPr="003A3713" w:rsidRDefault="005A3630" w:rsidP="00530A15">
            <w:pPr>
              <w:spacing w:after="0" w:line="240" w:lineRule="auto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  <w:p w14:paraId="2D980BA8" w14:textId="77777777" w:rsidR="005A3630" w:rsidRPr="003A3713" w:rsidRDefault="005A3630" w:rsidP="00530A15">
            <w:pPr>
              <w:spacing w:after="0" w:line="240" w:lineRule="auto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  <w:p w14:paraId="3D04093E" w14:textId="77777777" w:rsidR="005A3630" w:rsidRPr="003A3713" w:rsidRDefault="005A3630" w:rsidP="00530A15">
            <w:pPr>
              <w:spacing w:after="0" w:line="240" w:lineRule="auto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</w:tr>
      <w:tr w:rsidR="005A3630" w:rsidRPr="00C47289" w14:paraId="0B0EAA15" w14:textId="77777777" w:rsidTr="00530A15">
        <w:trPr>
          <w:trHeight w:val="482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499"/>
          </w:tcPr>
          <w:p w14:paraId="5514690B" w14:textId="77777777" w:rsidR="005A3630" w:rsidRPr="00C47289" w:rsidRDefault="005A3630" w:rsidP="00530A15">
            <w:pPr>
              <w:rPr>
                <w:rFonts w:cs="Times New Roman"/>
                <w:iCs/>
                <w:color w:val="324043"/>
                <w:sz w:val="20"/>
                <w:szCs w:val="20"/>
              </w:rPr>
            </w:pPr>
          </w:p>
        </w:tc>
      </w:tr>
      <w:tr w:rsidR="005A3630" w:rsidRPr="00C47289" w14:paraId="06620294" w14:textId="77777777" w:rsidTr="00530A15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</w:tcPr>
          <w:p w14:paraId="4C9FAE5C" w14:textId="230C81E9" w:rsidR="005A3630" w:rsidRPr="00C47289" w:rsidRDefault="005A3630" w:rsidP="00530A15">
            <w:pPr>
              <w:spacing w:after="0" w:line="240" w:lineRule="auto"/>
              <w:rPr>
                <w:rFonts w:cs="Times New Roman"/>
                <w:b/>
                <w:iCs/>
                <w:color w:val="FFFFFF"/>
                <w:sz w:val="20"/>
                <w:szCs w:val="20"/>
              </w:rPr>
            </w:pPr>
            <w:r w:rsidRPr="00C47289">
              <w:rPr>
                <w:rFonts w:cs="Times New Roman"/>
                <w:b/>
                <w:iCs/>
                <w:color w:val="FFFFFF"/>
                <w:sz w:val="20"/>
                <w:szCs w:val="20"/>
              </w:rPr>
              <w:t>Actions Plan – please describe any subsequent action following discussions</w:t>
            </w:r>
            <w:r w:rsidR="003B6C2F" w:rsidRPr="00C47289">
              <w:rPr>
                <w:rFonts w:cs="Times New Roman"/>
                <w:b/>
                <w:iCs/>
                <w:color w:val="FFFFFF"/>
                <w:sz w:val="20"/>
                <w:szCs w:val="20"/>
              </w:rPr>
              <w:t xml:space="preserve">. </w:t>
            </w:r>
            <w:r w:rsidRPr="00C47289">
              <w:rPr>
                <w:rFonts w:cs="Times New Roman"/>
                <w:b/>
                <w:iCs/>
                <w:color w:val="FFFFFF"/>
                <w:sz w:val="20"/>
                <w:szCs w:val="20"/>
              </w:rPr>
              <w:t xml:space="preserve">Providers can use the quality concerns (outlined below) to help support escalation processes. </w:t>
            </w:r>
          </w:p>
          <w:p w14:paraId="24F0EB3F" w14:textId="77777777" w:rsidR="005A3630" w:rsidRPr="00C47289" w:rsidRDefault="005A3630" w:rsidP="00530A15">
            <w:pPr>
              <w:spacing w:after="0" w:line="240" w:lineRule="auto"/>
              <w:rPr>
                <w:rFonts w:cs="Times New Roman"/>
                <w:b/>
                <w:iCs/>
                <w:color w:val="324043"/>
                <w:sz w:val="20"/>
                <w:szCs w:val="20"/>
              </w:rPr>
            </w:pPr>
          </w:p>
        </w:tc>
        <w:tc>
          <w:tcPr>
            <w:tcW w:w="8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91F9" w14:textId="77777777" w:rsidR="005A3630" w:rsidRPr="00C47289" w:rsidRDefault="005A3630" w:rsidP="00530A15">
            <w:pPr>
              <w:spacing w:after="0" w:line="240" w:lineRule="auto"/>
              <w:rPr>
                <w:rFonts w:cs="Times New Roman"/>
                <w:iCs/>
                <w:color w:val="324043"/>
                <w:sz w:val="20"/>
                <w:szCs w:val="20"/>
              </w:rPr>
            </w:pPr>
          </w:p>
          <w:p w14:paraId="7155DF3C" w14:textId="77777777" w:rsidR="005A3630" w:rsidRPr="00C47289" w:rsidRDefault="005A3630" w:rsidP="00530A15">
            <w:pPr>
              <w:spacing w:after="0" w:line="240" w:lineRule="auto"/>
              <w:rPr>
                <w:rFonts w:cs="Times New Roman"/>
                <w:iCs/>
                <w:color w:val="324043"/>
                <w:sz w:val="20"/>
                <w:szCs w:val="20"/>
              </w:rPr>
            </w:pPr>
          </w:p>
        </w:tc>
      </w:tr>
      <w:tr w:rsidR="005A3630" w:rsidRPr="00C47289" w14:paraId="6F1E704A" w14:textId="77777777" w:rsidTr="00530A15">
        <w:trPr>
          <w:trHeight w:val="1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B8"/>
            <w:hideMark/>
          </w:tcPr>
          <w:p w14:paraId="79098BF4" w14:textId="77777777" w:rsidR="005A3630" w:rsidRDefault="005A3630" w:rsidP="00530A15">
            <w:pPr>
              <w:rPr>
                <w:rFonts w:cs="Times New Roman"/>
                <w:b/>
                <w:iCs/>
                <w:color w:val="FFFFFF"/>
                <w:sz w:val="20"/>
                <w:szCs w:val="20"/>
              </w:rPr>
            </w:pPr>
            <w:r w:rsidRPr="00C47289">
              <w:rPr>
                <w:rFonts w:cs="Times New Roman"/>
                <w:b/>
                <w:iCs/>
                <w:color w:val="FFFFFF"/>
                <w:sz w:val="20"/>
                <w:szCs w:val="20"/>
              </w:rPr>
              <w:t>Date of Process Completed</w:t>
            </w:r>
          </w:p>
          <w:p w14:paraId="7E4B0593" w14:textId="77777777" w:rsidR="005A3630" w:rsidRPr="005A3630" w:rsidRDefault="005A3630" w:rsidP="00530A15">
            <w:pPr>
              <w:rPr>
                <w:rFonts w:cs="Times New Roman"/>
                <w:sz w:val="20"/>
                <w:szCs w:val="20"/>
              </w:rPr>
            </w:pPr>
          </w:p>
          <w:p w14:paraId="1F21D503" w14:textId="77777777" w:rsidR="005A3630" w:rsidRDefault="005A3630" w:rsidP="00530A15">
            <w:pPr>
              <w:rPr>
                <w:rFonts w:cs="Times New Roman"/>
                <w:b/>
                <w:iCs/>
                <w:color w:val="FFFFFF"/>
                <w:sz w:val="20"/>
                <w:szCs w:val="20"/>
              </w:rPr>
            </w:pPr>
          </w:p>
          <w:p w14:paraId="6FF58A43" w14:textId="77777777" w:rsidR="005A3630" w:rsidRPr="005A3630" w:rsidRDefault="005A3630" w:rsidP="00530A1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612B1" w14:textId="77777777" w:rsidR="005A3630" w:rsidRPr="00C47289" w:rsidRDefault="005A3630" w:rsidP="00530A15">
            <w:pPr>
              <w:rPr>
                <w:rFonts w:cs="Times New Roman"/>
                <w:iCs/>
                <w:color w:val="324043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B8"/>
            <w:vAlign w:val="center"/>
          </w:tcPr>
          <w:p w14:paraId="7EC7EEEF" w14:textId="77777777" w:rsidR="005A3630" w:rsidRPr="00C47289" w:rsidRDefault="005A3630" w:rsidP="00530A15">
            <w:pPr>
              <w:rPr>
                <w:rFonts w:cs="Times New Roman"/>
                <w:b/>
                <w:iCs/>
                <w:color w:val="324043"/>
                <w:sz w:val="20"/>
                <w:szCs w:val="20"/>
              </w:rPr>
            </w:pPr>
            <w:r w:rsidRPr="00C47289">
              <w:rPr>
                <w:rFonts w:cs="Times New Roman"/>
                <w:b/>
                <w:iCs/>
                <w:color w:val="FFFFFF"/>
                <w:sz w:val="20"/>
                <w:szCs w:val="20"/>
              </w:rPr>
              <w:t>Is there a concern for the learning environment?</w:t>
            </w:r>
          </w:p>
        </w:tc>
        <w:sdt>
          <w:sdtPr>
            <w:rPr>
              <w:b/>
              <w:iCs/>
              <w:color w:val="324043"/>
              <w:sz w:val="20"/>
              <w:szCs w:val="20"/>
            </w:rPr>
            <w:id w:val="-648677152"/>
            <w:placeholder>
              <w:docPart w:val="50E520291866470AB343AB14B36D21C5"/>
            </w:placeholder>
            <w:showingPlcHdr/>
            <w:comboBox>
              <w:listItem w:value="Choose an item."/>
              <w:listItem w:displayText="Yes: escalate concern using escalation information below" w:value="Yes: escalate concern using escalation information below"/>
              <w:listItem w:displayText="No: continue ongoing monitoring every 3 years" w:value="No: continue ongoing monitoring every 3 years"/>
            </w:comboBox>
          </w:sdtPr>
          <w:sdtEndPr/>
          <w:sdtContent>
            <w:tc>
              <w:tcPr>
                <w:tcW w:w="471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263079" w14:textId="77777777" w:rsidR="005A3630" w:rsidRPr="00C47289" w:rsidRDefault="005A3630" w:rsidP="00530A15">
                <w:pPr>
                  <w:rPr>
                    <w:rFonts w:cs="Times New Roman"/>
                    <w:b/>
                    <w:iCs/>
                    <w:color w:val="324043"/>
                    <w:sz w:val="20"/>
                    <w:szCs w:val="20"/>
                  </w:rPr>
                </w:pPr>
                <w:r w:rsidRPr="0040370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12156E1" w14:textId="4B79A9A8" w:rsidR="00AB0AA7" w:rsidRPr="00AB0AA7" w:rsidRDefault="00AB0AA7" w:rsidP="005A3630">
      <w:pPr>
        <w:spacing w:before="240" w:after="0" w:line="240" w:lineRule="auto"/>
        <w:jc w:val="both"/>
      </w:pPr>
    </w:p>
    <w:sectPr w:rsidR="00AB0AA7" w:rsidRPr="00AB0AA7" w:rsidSect="0083711F">
      <w:headerReference w:type="first" r:id="rId18"/>
      <w:footerReference w:type="first" r:id="rId19"/>
      <w:pgSz w:w="16838" w:h="11906" w:orient="landscape"/>
      <w:pgMar w:top="1021" w:right="1021" w:bottom="1021" w:left="102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80803" w14:textId="77777777" w:rsidR="0083711F" w:rsidRDefault="0083711F" w:rsidP="000C24AF">
      <w:pPr>
        <w:spacing w:after="0"/>
      </w:pPr>
      <w:r>
        <w:separator/>
      </w:r>
    </w:p>
  </w:endnote>
  <w:endnote w:type="continuationSeparator" w:id="0">
    <w:p w14:paraId="0F1E6964" w14:textId="77777777" w:rsidR="0083711F" w:rsidRDefault="0083711F" w:rsidP="000C24AF">
      <w:pPr>
        <w:spacing w:after="0"/>
      </w:pPr>
      <w:r>
        <w:continuationSeparator/>
      </w:r>
    </w:p>
  </w:endnote>
  <w:endnote w:type="continuationNotice" w:id="1">
    <w:p w14:paraId="3B124391" w14:textId="77777777" w:rsidR="0083711F" w:rsidRDefault="008371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116C85E6" w14:paraId="65AFE536" w14:textId="77777777" w:rsidTr="116C85E6">
      <w:trPr>
        <w:trHeight w:val="300"/>
      </w:trPr>
      <w:tc>
        <w:tcPr>
          <w:tcW w:w="3285" w:type="dxa"/>
        </w:tcPr>
        <w:p w14:paraId="3E12DDBF" w14:textId="5CA4BD0E" w:rsidR="116C85E6" w:rsidRDefault="116C85E6" w:rsidP="116C85E6">
          <w:pPr>
            <w:pStyle w:val="Header"/>
            <w:ind w:left="-115"/>
          </w:pPr>
        </w:p>
      </w:tc>
      <w:tc>
        <w:tcPr>
          <w:tcW w:w="3285" w:type="dxa"/>
        </w:tcPr>
        <w:p w14:paraId="4715BDB8" w14:textId="27636A41" w:rsidR="116C85E6" w:rsidRDefault="116C85E6" w:rsidP="116C85E6">
          <w:pPr>
            <w:pStyle w:val="Header"/>
            <w:jc w:val="center"/>
          </w:pPr>
        </w:p>
      </w:tc>
      <w:tc>
        <w:tcPr>
          <w:tcW w:w="3285" w:type="dxa"/>
        </w:tcPr>
        <w:p w14:paraId="3C0426A5" w14:textId="7C7AA513" w:rsidR="116C85E6" w:rsidRDefault="116C85E6" w:rsidP="116C85E6">
          <w:pPr>
            <w:pStyle w:val="Header"/>
            <w:ind w:right="-115"/>
            <w:jc w:val="right"/>
          </w:pPr>
        </w:p>
      </w:tc>
    </w:tr>
  </w:tbl>
  <w:p w14:paraId="25514864" w14:textId="6AC85049" w:rsidR="00EC5796" w:rsidRDefault="00EC5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27F3A" w14:textId="77777777" w:rsidR="00603A2C" w:rsidRDefault="00603A2C" w:rsidP="00603A2C">
    <w:pPr>
      <w:pStyle w:val="Footer"/>
      <w:pBdr>
        <w:top w:val="single" w:sz="4" w:space="1" w:color="005EB8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D069E" w14:textId="6D6B88A3" w:rsidR="00092629" w:rsidRDefault="00FB79C3">
    <w:pPr>
      <w:pStyle w:val="Footer"/>
      <w:jc w:val="right"/>
      <w:rPr>
        <w:sz w:val="22"/>
        <w:szCs w:val="32"/>
      </w:rPr>
    </w:pPr>
    <w:r w:rsidRPr="00FB79C3">
      <w:rPr>
        <w:sz w:val="22"/>
        <w:szCs w:val="22"/>
      </w:rPr>
      <w:t xml:space="preserve">© NHS England 2024        </w:t>
    </w:r>
    <w:r w:rsidR="00285795">
      <w:rPr>
        <w:sz w:val="22"/>
        <w:szCs w:val="22"/>
      </w:rPr>
      <w:t xml:space="preserve">                                                                                      </w:t>
    </w:r>
    <w:r w:rsidRPr="00FB79C3">
      <w:rPr>
        <w:sz w:val="22"/>
        <w:szCs w:val="22"/>
      </w:rPr>
      <w:t xml:space="preserve">                                                                                                              </w:t>
    </w:r>
    <w:sdt>
      <w:sdtPr>
        <w:id w:val="1295724765"/>
        <w:docPartObj>
          <w:docPartGallery w:val="Page Numbers (Bottom of Page)"/>
          <w:docPartUnique/>
        </w:docPartObj>
      </w:sdtPr>
      <w:sdtEndPr>
        <w:rPr>
          <w:sz w:val="22"/>
          <w:szCs w:val="32"/>
        </w:rPr>
      </w:sdtEndPr>
      <w:sdtContent>
        <w:sdt>
          <w:sdtPr>
            <w:rPr>
              <w:sz w:val="22"/>
              <w:szCs w:val="32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092629" w:rsidRPr="00FB79C3">
              <w:rPr>
                <w:sz w:val="22"/>
                <w:szCs w:val="32"/>
              </w:rPr>
              <w:t xml:space="preserve">Page </w:t>
            </w:r>
            <w:r w:rsidR="00092629" w:rsidRPr="00FB79C3">
              <w:rPr>
                <w:b/>
                <w:bCs/>
                <w:sz w:val="32"/>
                <w:szCs w:val="32"/>
              </w:rPr>
              <w:fldChar w:fldCharType="begin"/>
            </w:r>
            <w:r w:rsidR="00092629" w:rsidRPr="00FB79C3">
              <w:rPr>
                <w:b/>
                <w:bCs/>
                <w:sz w:val="22"/>
                <w:szCs w:val="32"/>
              </w:rPr>
              <w:instrText>PAGE</w:instrText>
            </w:r>
            <w:r w:rsidR="00092629" w:rsidRPr="00FB79C3">
              <w:rPr>
                <w:b/>
                <w:bCs/>
                <w:sz w:val="32"/>
                <w:szCs w:val="32"/>
              </w:rPr>
              <w:fldChar w:fldCharType="separate"/>
            </w:r>
            <w:r w:rsidR="00092629" w:rsidRPr="00FB79C3">
              <w:rPr>
                <w:b/>
                <w:bCs/>
                <w:sz w:val="22"/>
                <w:szCs w:val="32"/>
              </w:rPr>
              <w:t>2</w:t>
            </w:r>
            <w:r w:rsidR="00092629" w:rsidRPr="00FB79C3">
              <w:rPr>
                <w:b/>
                <w:bCs/>
                <w:sz w:val="32"/>
                <w:szCs w:val="32"/>
              </w:rPr>
              <w:fldChar w:fldCharType="end"/>
            </w:r>
            <w:r w:rsidR="00092629" w:rsidRPr="00FB79C3">
              <w:rPr>
                <w:sz w:val="22"/>
                <w:szCs w:val="32"/>
              </w:rPr>
              <w:t xml:space="preserve"> of </w:t>
            </w:r>
            <w:r w:rsidR="00092629" w:rsidRPr="00FB79C3">
              <w:rPr>
                <w:b/>
                <w:bCs/>
                <w:sz w:val="32"/>
                <w:szCs w:val="32"/>
              </w:rPr>
              <w:fldChar w:fldCharType="begin"/>
            </w:r>
            <w:r w:rsidR="00092629" w:rsidRPr="00FB79C3">
              <w:rPr>
                <w:b/>
                <w:bCs/>
                <w:sz w:val="22"/>
                <w:szCs w:val="32"/>
              </w:rPr>
              <w:instrText>NUMPAGES</w:instrText>
            </w:r>
            <w:r w:rsidR="00092629" w:rsidRPr="00FB79C3">
              <w:rPr>
                <w:b/>
                <w:bCs/>
                <w:sz w:val="32"/>
                <w:szCs w:val="32"/>
              </w:rPr>
              <w:fldChar w:fldCharType="separate"/>
            </w:r>
            <w:r w:rsidR="00092629" w:rsidRPr="00FB79C3">
              <w:rPr>
                <w:b/>
                <w:bCs/>
                <w:sz w:val="22"/>
                <w:szCs w:val="32"/>
              </w:rPr>
              <w:t>2</w:t>
            </w:r>
            <w:r w:rsidR="00092629" w:rsidRPr="00FB79C3">
              <w:rPr>
                <w:b/>
                <w:bCs/>
                <w:sz w:val="32"/>
                <w:szCs w:val="32"/>
              </w:rPr>
              <w:fldChar w:fldCharType="end"/>
            </w:r>
          </w:sdtContent>
        </w:sdt>
      </w:sdtContent>
    </w:sdt>
  </w:p>
  <w:p w14:paraId="40F2BE38" w14:textId="77777777" w:rsidR="005A36A5" w:rsidRDefault="005A36A5" w:rsidP="005A36A5">
    <w:pPr>
      <w:pStyle w:val="Footer"/>
      <w:spacing w:line="240" w:lineRule="auto"/>
      <w:rPr>
        <w:color w:val="auto"/>
        <w:sz w:val="16"/>
        <w:szCs w:val="16"/>
      </w:rPr>
    </w:pPr>
  </w:p>
  <w:p w14:paraId="6310CD7C" w14:textId="30CF3B11" w:rsidR="00341F89" w:rsidRDefault="00341F89" w:rsidP="00341F89">
    <w:pPr>
      <w:pStyle w:val="Footer"/>
      <w:spacing w:line="240" w:lineRule="auto"/>
    </w:pPr>
    <w:r w:rsidRPr="00F80FA5">
      <w:rPr>
        <w:color w:val="auto"/>
        <w:sz w:val="16"/>
        <w:szCs w:val="16"/>
      </w:rPr>
      <w:t xml:space="preserve">V5 April 2024 - This template is part of the multi-professional quality assurance toolkit for new and existing practice learning providers. Queries to the NHS England WT&amp;E education quality team at </w:t>
    </w:r>
    <w:hyperlink r:id="rId1">
      <w:r w:rsidR="00292A71" w:rsidRPr="69F8381D">
        <w:rPr>
          <w:rStyle w:val="Hyperlink"/>
          <w:sz w:val="16"/>
          <w:szCs w:val="16"/>
        </w:rPr>
        <w:t>england.quality.wx@nhs.net</w:t>
      </w:r>
    </w:hyperlink>
    <w:r w:rsidR="00292A71" w:rsidRPr="69F8381D">
      <w:rPr>
        <w:rStyle w:val="Hyperlink"/>
        <w:sz w:val="16"/>
        <w:szCs w:val="16"/>
      </w:rPr>
      <w:t>.</w:t>
    </w:r>
    <w:r w:rsidR="01A046D1" w:rsidRPr="01A046D1">
      <w:rPr>
        <w:rStyle w:val="Hyperlink"/>
        <w:sz w:val="16"/>
        <w:szCs w:val="16"/>
        <w:u w:val="none"/>
      </w:rPr>
      <w:t xml:space="preserve"> </w:t>
    </w:r>
    <w:r w:rsidR="01A046D1" w:rsidRPr="01A046D1">
      <w:rPr>
        <w:rStyle w:val="Hyperlink"/>
        <w:color w:val="auto"/>
        <w:sz w:val="16"/>
        <w:szCs w:val="16"/>
        <w:u w:val="none"/>
      </w:rPr>
      <w:t xml:space="preserve">The most recent documents can be found at this </w:t>
    </w:r>
    <w:hyperlink r:id="rId2">
      <w:r w:rsidR="01A046D1" w:rsidRPr="01A046D1">
        <w:rPr>
          <w:rStyle w:val="Hyperlink"/>
          <w:sz w:val="16"/>
          <w:szCs w:val="16"/>
        </w:rPr>
        <w:t>web link.</w:t>
      </w:r>
    </w:hyperlink>
    <w:r w:rsidR="01A046D1" w:rsidRPr="01A046D1">
      <w:rPr>
        <w:rStyle w:val="Hyperlink"/>
        <w:color w:val="auto"/>
        <w:sz w:val="16"/>
        <w:szCs w:val="16"/>
        <w:u w:val="none"/>
      </w:rPr>
      <w:t xml:space="preserve"> </w:t>
    </w:r>
  </w:p>
  <w:p w14:paraId="18BE3C83" w14:textId="0057F0C9" w:rsidR="00B72132" w:rsidRPr="008A3E2F" w:rsidRDefault="00B72132" w:rsidP="00A409A2">
    <w:pPr>
      <w:pStyle w:val="Footer"/>
      <w:spacing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6796495"/>
      <w:docPartObj>
        <w:docPartGallery w:val="Page Numbers (Bottom of Page)"/>
        <w:docPartUnique/>
      </w:docPartObj>
    </w:sdtPr>
    <w:sdtEndPr/>
    <w:sdtContent>
      <w:p w14:paraId="1CA9E805" w14:textId="77777777" w:rsidR="00603A2C" w:rsidRDefault="00603A2C" w:rsidP="00603A2C">
        <w:pPr>
          <w:pStyle w:val="Footer"/>
          <w:pBdr>
            <w:top w:val="single" w:sz="4" w:space="1" w:color="005EB8"/>
          </w:pBdr>
        </w:pPr>
      </w:p>
      <w:p w14:paraId="3D36CD80" w14:textId="77777777" w:rsidR="00F126B3" w:rsidRPr="00F126B3" w:rsidRDefault="008F6069" w:rsidP="00F126B3">
        <w:pPr>
          <w:pStyle w:val="Footer"/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2023</w:t>
        </w:r>
        <w:r>
          <w:rPr>
            <w:sz w:val="24"/>
            <w:szCs w:val="36"/>
          </w:rPr>
          <w:tab/>
        </w:r>
        <w:r w:rsidR="00F126B3" w:rsidRPr="008D50ED">
          <w:rPr>
            <w:sz w:val="24"/>
            <w:szCs w:val="36"/>
          </w:rPr>
          <w:fldChar w:fldCharType="begin"/>
        </w:r>
        <w:r w:rsidR="00F126B3" w:rsidRPr="008D50ED">
          <w:rPr>
            <w:sz w:val="24"/>
            <w:szCs w:val="36"/>
          </w:rPr>
          <w:instrText>PAGE   \* MERGEFORMAT</w:instrText>
        </w:r>
        <w:r w:rsidR="00F126B3" w:rsidRPr="008D50ED">
          <w:rPr>
            <w:sz w:val="24"/>
            <w:szCs w:val="36"/>
          </w:rPr>
          <w:fldChar w:fldCharType="separate"/>
        </w:r>
        <w:r w:rsidR="00F126B3">
          <w:rPr>
            <w:sz w:val="24"/>
            <w:szCs w:val="36"/>
          </w:rPr>
          <w:t>3</w:t>
        </w:r>
        <w:r w:rsidR="00F126B3"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9519D" w14:textId="77777777" w:rsidR="0083711F" w:rsidRDefault="0083711F" w:rsidP="000C24AF">
      <w:pPr>
        <w:spacing w:after="0"/>
      </w:pPr>
      <w:r>
        <w:separator/>
      </w:r>
    </w:p>
  </w:footnote>
  <w:footnote w:type="continuationSeparator" w:id="0">
    <w:p w14:paraId="723AF920" w14:textId="77777777" w:rsidR="0083711F" w:rsidRDefault="0083711F" w:rsidP="000C24AF">
      <w:pPr>
        <w:spacing w:after="0"/>
      </w:pPr>
      <w:r>
        <w:continuationSeparator/>
      </w:r>
    </w:p>
  </w:footnote>
  <w:footnote w:type="continuationNotice" w:id="1">
    <w:p w14:paraId="15D0D7CD" w14:textId="77777777" w:rsidR="0083711F" w:rsidRDefault="008371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AA87F" w14:textId="77777777" w:rsidR="00F126B3" w:rsidRDefault="00F126B3" w:rsidP="00F126B3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8242" behindDoc="1" locked="1" layoutInCell="1" allowOverlap="0" wp14:anchorId="4ED29D56" wp14:editId="00EAD299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848288713" name="Picture 18482887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AEE316" w14:textId="39C17EEF" w:rsidR="00F126B3" w:rsidRPr="00AC35F8" w:rsidRDefault="00286565" w:rsidP="00F126B3">
    <w:pPr>
      <w:pStyle w:val="Header"/>
      <w:pBdr>
        <w:bottom w:val="single" w:sz="4" w:space="4" w:color="auto"/>
      </w:pBdr>
      <w:rPr>
        <w:sz w:val="24"/>
      </w:rPr>
    </w:pPr>
    <w:sdt>
      <w:sdtPr>
        <w:rPr>
          <w:sz w:val="24"/>
        </w:rPr>
        <w:alias w:val="Title"/>
        <w:tag w:val="title"/>
        <w:id w:val="-157912299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85795">
          <w:rPr>
            <w:sz w:val="24"/>
          </w:rPr>
          <w:t>Ongoing monitoring tool template</w:t>
        </w:r>
      </w:sdtContent>
    </w:sdt>
  </w:p>
  <w:p w14:paraId="724A7963" w14:textId="77777777" w:rsidR="00F25CC7" w:rsidRPr="00F126B3" w:rsidRDefault="00F25CC7" w:rsidP="008A3E2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482B" w14:textId="77777777" w:rsid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58240" behindDoc="1" locked="0" layoutInCell="1" allowOverlap="1" wp14:anchorId="4B9DEFB4" wp14:editId="0501A81C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1666548580" name="Picture 166654858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8540BC" w14:textId="77777777" w:rsidR="00B72132" w:rsidRDefault="00B72132" w:rsidP="00B72132">
    <w:pPr>
      <w:pStyle w:val="Header"/>
      <w:pBdr>
        <w:bottom w:val="none" w:sz="0" w:space="0" w:color="auto"/>
      </w:pBdr>
    </w:pPr>
  </w:p>
  <w:p w14:paraId="1C113F18" w14:textId="0B9A9309" w:rsidR="00B72132" w:rsidRPr="001D243C" w:rsidRDefault="00B72132" w:rsidP="00B72132">
    <w:pPr>
      <w:pStyle w:val="Header"/>
      <w:pBdr>
        <w:bottom w:val="none" w:sz="0" w:space="0" w:color="auto"/>
      </w:pBdr>
    </w:pPr>
  </w:p>
  <w:p w14:paraId="5CAE4A8B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0BF5F" w14:textId="77777777" w:rsidR="00F126B3" w:rsidRDefault="00F126B3" w:rsidP="00F126B3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8241" behindDoc="1" locked="1" layoutInCell="1" allowOverlap="0" wp14:anchorId="3A3DB118" wp14:editId="6BBFB943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258856826" name="Picture 2588568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AA960C" w14:textId="02DB5277" w:rsidR="00F126B3" w:rsidRPr="009F3A1D" w:rsidRDefault="00286565" w:rsidP="00F126B3">
    <w:pPr>
      <w:pStyle w:val="Header"/>
      <w:pBdr>
        <w:bottom w:val="single" w:sz="4" w:space="4" w:color="auto"/>
      </w:pBdr>
      <w:rPr>
        <w:sz w:val="24"/>
      </w:rPr>
    </w:pPr>
    <w:sdt>
      <w:sdtPr>
        <w:alias w:val="Title"/>
        <w:tag w:val="title"/>
        <w:id w:val="-644359137"/>
        <w:placeholder>
          <w:docPart w:val="C24EBE00981B8F4AB7E7825B7A7B479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85795">
          <w:t>Ongoing monitoring tool template</w:t>
        </w:r>
      </w:sdtContent>
    </w:sdt>
  </w:p>
  <w:p w14:paraId="534B31D6" w14:textId="77777777" w:rsidR="00F126B3" w:rsidRPr="00F126B3" w:rsidRDefault="00F126B3" w:rsidP="00603A2C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234"/>
    <w:multiLevelType w:val="hybridMultilevel"/>
    <w:tmpl w:val="14705B72"/>
    <w:lvl w:ilvl="0" w:tplc="6248F43C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465BF"/>
    <w:multiLevelType w:val="hybridMultilevel"/>
    <w:tmpl w:val="37763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1A89"/>
    <w:multiLevelType w:val="hybridMultilevel"/>
    <w:tmpl w:val="76949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82FCA"/>
    <w:multiLevelType w:val="hybridMultilevel"/>
    <w:tmpl w:val="36164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D0E62"/>
    <w:multiLevelType w:val="hybridMultilevel"/>
    <w:tmpl w:val="07DCF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DA366AF"/>
    <w:multiLevelType w:val="hybridMultilevel"/>
    <w:tmpl w:val="EA3E1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03604"/>
    <w:multiLevelType w:val="hybridMultilevel"/>
    <w:tmpl w:val="D2102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56787"/>
    <w:multiLevelType w:val="hybridMultilevel"/>
    <w:tmpl w:val="0B3E9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D7919"/>
    <w:multiLevelType w:val="hybridMultilevel"/>
    <w:tmpl w:val="8AE61DB2"/>
    <w:lvl w:ilvl="0" w:tplc="B63EF2A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8464C"/>
    <w:multiLevelType w:val="hybridMultilevel"/>
    <w:tmpl w:val="2B9EA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C0885"/>
    <w:multiLevelType w:val="hybridMultilevel"/>
    <w:tmpl w:val="20188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C6A39"/>
    <w:multiLevelType w:val="hybridMultilevel"/>
    <w:tmpl w:val="BCE4F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B6FE0"/>
    <w:multiLevelType w:val="hybridMultilevel"/>
    <w:tmpl w:val="407C5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795252">
    <w:abstractNumId w:val="0"/>
  </w:num>
  <w:num w:numId="2" w16cid:durableId="1394693074">
    <w:abstractNumId w:val="9"/>
  </w:num>
  <w:num w:numId="3" w16cid:durableId="570964709">
    <w:abstractNumId w:val="5"/>
  </w:num>
  <w:num w:numId="4" w16cid:durableId="1505632297">
    <w:abstractNumId w:val="13"/>
  </w:num>
  <w:num w:numId="5" w16cid:durableId="1844660571">
    <w:abstractNumId w:val="2"/>
  </w:num>
  <w:num w:numId="6" w16cid:durableId="1919826772">
    <w:abstractNumId w:val="12"/>
  </w:num>
  <w:num w:numId="7" w16cid:durableId="1371294971">
    <w:abstractNumId w:val="7"/>
  </w:num>
  <w:num w:numId="8" w16cid:durableId="1993362714">
    <w:abstractNumId w:val="3"/>
  </w:num>
  <w:num w:numId="9" w16cid:durableId="875893508">
    <w:abstractNumId w:val="10"/>
  </w:num>
  <w:num w:numId="10" w16cid:durableId="681275077">
    <w:abstractNumId w:val="4"/>
  </w:num>
  <w:num w:numId="11" w16cid:durableId="1403411239">
    <w:abstractNumId w:val="1"/>
  </w:num>
  <w:num w:numId="12" w16cid:durableId="1417628853">
    <w:abstractNumId w:val="6"/>
  </w:num>
  <w:num w:numId="13" w16cid:durableId="2037657674">
    <w:abstractNumId w:val="11"/>
  </w:num>
  <w:num w:numId="14" w16cid:durableId="52181862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12"/>
    <w:rsid w:val="00000197"/>
    <w:rsid w:val="000005C7"/>
    <w:rsid w:val="00003EE8"/>
    <w:rsid w:val="0000416F"/>
    <w:rsid w:val="00006985"/>
    <w:rsid w:val="000108B8"/>
    <w:rsid w:val="0001164C"/>
    <w:rsid w:val="000256C8"/>
    <w:rsid w:val="000271F6"/>
    <w:rsid w:val="0003185C"/>
    <w:rsid w:val="00031FD0"/>
    <w:rsid w:val="00043B3C"/>
    <w:rsid w:val="00055630"/>
    <w:rsid w:val="00061452"/>
    <w:rsid w:val="000733A2"/>
    <w:rsid w:val="0008313C"/>
    <w:rsid w:val="000863E2"/>
    <w:rsid w:val="00092629"/>
    <w:rsid w:val="000935A1"/>
    <w:rsid w:val="00095621"/>
    <w:rsid w:val="000A266D"/>
    <w:rsid w:val="000A64E4"/>
    <w:rsid w:val="000B5717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C11"/>
    <w:rsid w:val="00135426"/>
    <w:rsid w:val="00152CD9"/>
    <w:rsid w:val="00156203"/>
    <w:rsid w:val="0016628A"/>
    <w:rsid w:val="001716E5"/>
    <w:rsid w:val="00174E90"/>
    <w:rsid w:val="00184EFC"/>
    <w:rsid w:val="001867DE"/>
    <w:rsid w:val="0019592C"/>
    <w:rsid w:val="001C3565"/>
    <w:rsid w:val="001C6937"/>
    <w:rsid w:val="001D243C"/>
    <w:rsid w:val="001E004E"/>
    <w:rsid w:val="001E27F8"/>
    <w:rsid w:val="001F3126"/>
    <w:rsid w:val="0022134A"/>
    <w:rsid w:val="0022596F"/>
    <w:rsid w:val="002365A0"/>
    <w:rsid w:val="00240B6E"/>
    <w:rsid w:val="00245FE3"/>
    <w:rsid w:val="00246075"/>
    <w:rsid w:val="00251B94"/>
    <w:rsid w:val="00264DC6"/>
    <w:rsid w:val="00270DAD"/>
    <w:rsid w:val="0027694B"/>
    <w:rsid w:val="0028069A"/>
    <w:rsid w:val="00284BA2"/>
    <w:rsid w:val="002855F7"/>
    <w:rsid w:val="00285795"/>
    <w:rsid w:val="00286565"/>
    <w:rsid w:val="00292A71"/>
    <w:rsid w:val="00294488"/>
    <w:rsid w:val="002A3F48"/>
    <w:rsid w:val="002A45CD"/>
    <w:rsid w:val="002B24BD"/>
    <w:rsid w:val="002B3BFD"/>
    <w:rsid w:val="002C0816"/>
    <w:rsid w:val="002D19C6"/>
    <w:rsid w:val="002F45CE"/>
    <w:rsid w:val="002F7B8F"/>
    <w:rsid w:val="00322F40"/>
    <w:rsid w:val="0033715E"/>
    <w:rsid w:val="00341F89"/>
    <w:rsid w:val="0034439B"/>
    <w:rsid w:val="003444C7"/>
    <w:rsid w:val="0034560E"/>
    <w:rsid w:val="0035386A"/>
    <w:rsid w:val="0035464A"/>
    <w:rsid w:val="00355C51"/>
    <w:rsid w:val="00362AD1"/>
    <w:rsid w:val="00380596"/>
    <w:rsid w:val="003A4B22"/>
    <w:rsid w:val="003B1563"/>
    <w:rsid w:val="003B2686"/>
    <w:rsid w:val="003B6BB4"/>
    <w:rsid w:val="003B6C2F"/>
    <w:rsid w:val="003D3A42"/>
    <w:rsid w:val="003E57B6"/>
    <w:rsid w:val="003F7B0C"/>
    <w:rsid w:val="00411D1D"/>
    <w:rsid w:val="00420E7F"/>
    <w:rsid w:val="00423FAF"/>
    <w:rsid w:val="00425AED"/>
    <w:rsid w:val="00427636"/>
    <w:rsid w:val="00430131"/>
    <w:rsid w:val="00443088"/>
    <w:rsid w:val="0044656F"/>
    <w:rsid w:val="00447E51"/>
    <w:rsid w:val="00455A3F"/>
    <w:rsid w:val="00472D33"/>
    <w:rsid w:val="00491977"/>
    <w:rsid w:val="00497DE0"/>
    <w:rsid w:val="004A5273"/>
    <w:rsid w:val="004B626E"/>
    <w:rsid w:val="004B787D"/>
    <w:rsid w:val="004C75CC"/>
    <w:rsid w:val="004D6346"/>
    <w:rsid w:val="004D763F"/>
    <w:rsid w:val="004F0A67"/>
    <w:rsid w:val="004F1337"/>
    <w:rsid w:val="004F28CE"/>
    <w:rsid w:val="004F6303"/>
    <w:rsid w:val="005014AF"/>
    <w:rsid w:val="0052302B"/>
    <w:rsid w:val="0052756A"/>
    <w:rsid w:val="00530A15"/>
    <w:rsid w:val="00534180"/>
    <w:rsid w:val="0053499D"/>
    <w:rsid w:val="00543973"/>
    <w:rsid w:val="00544C0C"/>
    <w:rsid w:val="005634F0"/>
    <w:rsid w:val="00577A42"/>
    <w:rsid w:val="0058121B"/>
    <w:rsid w:val="00584D6A"/>
    <w:rsid w:val="00590D21"/>
    <w:rsid w:val="005A3630"/>
    <w:rsid w:val="005A36A5"/>
    <w:rsid w:val="005A3B89"/>
    <w:rsid w:val="005C068C"/>
    <w:rsid w:val="005C2644"/>
    <w:rsid w:val="005C3745"/>
    <w:rsid w:val="005D4E5A"/>
    <w:rsid w:val="005D61B4"/>
    <w:rsid w:val="005E044E"/>
    <w:rsid w:val="005F0359"/>
    <w:rsid w:val="00601DBA"/>
    <w:rsid w:val="00603A2C"/>
    <w:rsid w:val="00613251"/>
    <w:rsid w:val="00614F79"/>
    <w:rsid w:val="00616632"/>
    <w:rsid w:val="0063502E"/>
    <w:rsid w:val="00651042"/>
    <w:rsid w:val="00654EE0"/>
    <w:rsid w:val="006679DE"/>
    <w:rsid w:val="00671B7A"/>
    <w:rsid w:val="00672717"/>
    <w:rsid w:val="00675E35"/>
    <w:rsid w:val="00684633"/>
    <w:rsid w:val="0068493D"/>
    <w:rsid w:val="00692041"/>
    <w:rsid w:val="00692FE5"/>
    <w:rsid w:val="00694FC4"/>
    <w:rsid w:val="006C7386"/>
    <w:rsid w:val="006D02E8"/>
    <w:rsid w:val="006E2FE7"/>
    <w:rsid w:val="006F37F0"/>
    <w:rsid w:val="00702B4D"/>
    <w:rsid w:val="00710E40"/>
    <w:rsid w:val="0071497F"/>
    <w:rsid w:val="00723A85"/>
    <w:rsid w:val="0073429A"/>
    <w:rsid w:val="007375BC"/>
    <w:rsid w:val="00740573"/>
    <w:rsid w:val="00753953"/>
    <w:rsid w:val="00761E45"/>
    <w:rsid w:val="00763FA3"/>
    <w:rsid w:val="007663CB"/>
    <w:rsid w:val="00796E96"/>
    <w:rsid w:val="007A1D0E"/>
    <w:rsid w:val="007B3F0F"/>
    <w:rsid w:val="007B62EE"/>
    <w:rsid w:val="007D1E52"/>
    <w:rsid w:val="007E4138"/>
    <w:rsid w:val="007F5954"/>
    <w:rsid w:val="00801629"/>
    <w:rsid w:val="00810970"/>
    <w:rsid w:val="00811505"/>
    <w:rsid w:val="00811876"/>
    <w:rsid w:val="0081544B"/>
    <w:rsid w:val="00830955"/>
    <w:rsid w:val="00834139"/>
    <w:rsid w:val="0083711F"/>
    <w:rsid w:val="00842D21"/>
    <w:rsid w:val="00853A57"/>
    <w:rsid w:val="00854B34"/>
    <w:rsid w:val="00855D19"/>
    <w:rsid w:val="00856061"/>
    <w:rsid w:val="008625E8"/>
    <w:rsid w:val="00864885"/>
    <w:rsid w:val="008744B1"/>
    <w:rsid w:val="00880D4A"/>
    <w:rsid w:val="00897829"/>
    <w:rsid w:val="008A3E2F"/>
    <w:rsid w:val="008C7569"/>
    <w:rsid w:val="008D2816"/>
    <w:rsid w:val="008D50ED"/>
    <w:rsid w:val="008D5572"/>
    <w:rsid w:val="008D5953"/>
    <w:rsid w:val="008E2296"/>
    <w:rsid w:val="008E5315"/>
    <w:rsid w:val="008F6069"/>
    <w:rsid w:val="00905552"/>
    <w:rsid w:val="00917854"/>
    <w:rsid w:val="00922AD1"/>
    <w:rsid w:val="0094128E"/>
    <w:rsid w:val="00943EC5"/>
    <w:rsid w:val="00970C89"/>
    <w:rsid w:val="009807D1"/>
    <w:rsid w:val="00987163"/>
    <w:rsid w:val="00990E1C"/>
    <w:rsid w:val="009A0001"/>
    <w:rsid w:val="009B0321"/>
    <w:rsid w:val="009B47EA"/>
    <w:rsid w:val="009B6565"/>
    <w:rsid w:val="009C27F0"/>
    <w:rsid w:val="009D24D4"/>
    <w:rsid w:val="009F09FD"/>
    <w:rsid w:val="009F1650"/>
    <w:rsid w:val="009F4912"/>
    <w:rsid w:val="009F7412"/>
    <w:rsid w:val="00A02EEF"/>
    <w:rsid w:val="00A03469"/>
    <w:rsid w:val="00A05B07"/>
    <w:rsid w:val="00A124B9"/>
    <w:rsid w:val="00A24407"/>
    <w:rsid w:val="00A268E2"/>
    <w:rsid w:val="00A409A2"/>
    <w:rsid w:val="00A41CC9"/>
    <w:rsid w:val="00A646D7"/>
    <w:rsid w:val="00A66950"/>
    <w:rsid w:val="00A75B7E"/>
    <w:rsid w:val="00A811F7"/>
    <w:rsid w:val="00A812B3"/>
    <w:rsid w:val="00AB0AA7"/>
    <w:rsid w:val="00AB3248"/>
    <w:rsid w:val="00AB731C"/>
    <w:rsid w:val="00AC103C"/>
    <w:rsid w:val="00AC35F8"/>
    <w:rsid w:val="00AC7958"/>
    <w:rsid w:val="00AD13C4"/>
    <w:rsid w:val="00AE17B4"/>
    <w:rsid w:val="00AE45DB"/>
    <w:rsid w:val="00AE554A"/>
    <w:rsid w:val="00AE6B55"/>
    <w:rsid w:val="00AF7217"/>
    <w:rsid w:val="00B0246A"/>
    <w:rsid w:val="00B051B5"/>
    <w:rsid w:val="00B177AF"/>
    <w:rsid w:val="00B44DD5"/>
    <w:rsid w:val="00B57496"/>
    <w:rsid w:val="00B72132"/>
    <w:rsid w:val="00B738AB"/>
    <w:rsid w:val="00B7725C"/>
    <w:rsid w:val="00B77C41"/>
    <w:rsid w:val="00B81669"/>
    <w:rsid w:val="00B907B5"/>
    <w:rsid w:val="00B928E4"/>
    <w:rsid w:val="00B96328"/>
    <w:rsid w:val="00BA6DA0"/>
    <w:rsid w:val="00BC294E"/>
    <w:rsid w:val="00BC5961"/>
    <w:rsid w:val="00BC5F53"/>
    <w:rsid w:val="00BC78C6"/>
    <w:rsid w:val="00BE0046"/>
    <w:rsid w:val="00BE6447"/>
    <w:rsid w:val="00C01D97"/>
    <w:rsid w:val="00C021AB"/>
    <w:rsid w:val="00C07F6B"/>
    <w:rsid w:val="00C1366E"/>
    <w:rsid w:val="00C15176"/>
    <w:rsid w:val="00C23533"/>
    <w:rsid w:val="00C2506B"/>
    <w:rsid w:val="00C37063"/>
    <w:rsid w:val="00C40AAB"/>
    <w:rsid w:val="00C5222F"/>
    <w:rsid w:val="00C52947"/>
    <w:rsid w:val="00C56729"/>
    <w:rsid w:val="00C669E0"/>
    <w:rsid w:val="00C67367"/>
    <w:rsid w:val="00C846FE"/>
    <w:rsid w:val="00C85F4A"/>
    <w:rsid w:val="00C92413"/>
    <w:rsid w:val="00CA0FAC"/>
    <w:rsid w:val="00CA667A"/>
    <w:rsid w:val="00CB6DA4"/>
    <w:rsid w:val="00CC10C2"/>
    <w:rsid w:val="00CC114F"/>
    <w:rsid w:val="00CC242D"/>
    <w:rsid w:val="00CC7B1C"/>
    <w:rsid w:val="00CE086C"/>
    <w:rsid w:val="00CE41F1"/>
    <w:rsid w:val="00CF1A05"/>
    <w:rsid w:val="00CF4C68"/>
    <w:rsid w:val="00CF7DA5"/>
    <w:rsid w:val="00D2315A"/>
    <w:rsid w:val="00D356F8"/>
    <w:rsid w:val="00D425F2"/>
    <w:rsid w:val="00D50FF0"/>
    <w:rsid w:val="00D66537"/>
    <w:rsid w:val="00D77934"/>
    <w:rsid w:val="00D92BBC"/>
    <w:rsid w:val="00D93D0D"/>
    <w:rsid w:val="00DA5512"/>
    <w:rsid w:val="00DA589B"/>
    <w:rsid w:val="00DC0F90"/>
    <w:rsid w:val="00DC7A9D"/>
    <w:rsid w:val="00DC7C93"/>
    <w:rsid w:val="00DD1729"/>
    <w:rsid w:val="00DD3B24"/>
    <w:rsid w:val="00DD77F0"/>
    <w:rsid w:val="00DD7C30"/>
    <w:rsid w:val="00DE186D"/>
    <w:rsid w:val="00DE3AB8"/>
    <w:rsid w:val="00DF4DBC"/>
    <w:rsid w:val="00E07DBB"/>
    <w:rsid w:val="00E25668"/>
    <w:rsid w:val="00E45C31"/>
    <w:rsid w:val="00E5122E"/>
    <w:rsid w:val="00E5704B"/>
    <w:rsid w:val="00E85295"/>
    <w:rsid w:val="00E922DF"/>
    <w:rsid w:val="00EB1195"/>
    <w:rsid w:val="00EB4C88"/>
    <w:rsid w:val="00EB6372"/>
    <w:rsid w:val="00EC2222"/>
    <w:rsid w:val="00EC37E3"/>
    <w:rsid w:val="00EC5299"/>
    <w:rsid w:val="00EC5796"/>
    <w:rsid w:val="00ED3649"/>
    <w:rsid w:val="00EE0481"/>
    <w:rsid w:val="00EF6115"/>
    <w:rsid w:val="00F06F3B"/>
    <w:rsid w:val="00F126B3"/>
    <w:rsid w:val="00F13D85"/>
    <w:rsid w:val="00F25CC7"/>
    <w:rsid w:val="00F42EB9"/>
    <w:rsid w:val="00F454BD"/>
    <w:rsid w:val="00F523E6"/>
    <w:rsid w:val="00F529F0"/>
    <w:rsid w:val="00F5321B"/>
    <w:rsid w:val="00F5718C"/>
    <w:rsid w:val="00F609E1"/>
    <w:rsid w:val="00F61204"/>
    <w:rsid w:val="00F64933"/>
    <w:rsid w:val="00F8486E"/>
    <w:rsid w:val="00F8709D"/>
    <w:rsid w:val="00F94E17"/>
    <w:rsid w:val="00F95890"/>
    <w:rsid w:val="00FA30C8"/>
    <w:rsid w:val="00FA4212"/>
    <w:rsid w:val="00FB4899"/>
    <w:rsid w:val="00FB4EB0"/>
    <w:rsid w:val="00FB79C3"/>
    <w:rsid w:val="00FD6E89"/>
    <w:rsid w:val="00FE211E"/>
    <w:rsid w:val="00FE59C4"/>
    <w:rsid w:val="00FF5782"/>
    <w:rsid w:val="01A046D1"/>
    <w:rsid w:val="116C8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4C87D"/>
  <w15:docId w15:val="{96BE980B-47D4-47FD-B5B9-B10CE2F7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F64933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CF1A05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B7725C"/>
    <w:pPr>
      <w:keepNext/>
      <w:tabs>
        <w:tab w:val="left" w:pos="5963"/>
      </w:tabs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B7725C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B7725C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F64933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B7725C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CF1A05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B7725C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0"/>
    <w:qFormat/>
    <w:rsid w:val="00355C51"/>
    <w:pPr>
      <w:numPr>
        <w:numId w:val="1"/>
      </w:numPr>
      <w:autoSpaceDE w:val="0"/>
      <w:autoSpaceDN w:val="0"/>
      <w:adjustRightInd w:val="0"/>
      <w:spacing w:after="240"/>
      <w:ind w:left="924" w:hanging="357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0"/>
    <w:rsid w:val="00355C51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F64933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B7725C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39"/>
    <w:rsid w:val="00355C51"/>
    <w:pPr>
      <w:pBdr>
        <w:bottom w:val="single" w:sz="4" w:space="4" w:color="D5DDE3" w:themeColor="accent6" w:themeTint="33"/>
      </w:pBdr>
      <w:tabs>
        <w:tab w:val="right" w:pos="9854"/>
      </w:tabs>
      <w:spacing w:before="200" w:after="80"/>
    </w:pPr>
    <w:rPr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rsid w:val="00603A2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36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F64933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9"/>
    <w:qFormat/>
    <w:rsid w:val="00355C51"/>
    <w:pPr>
      <w:numPr>
        <w:numId w:val="2"/>
      </w:numPr>
      <w:spacing w:after="50"/>
      <w:ind w:left="992" w:hanging="425"/>
    </w:pPr>
  </w:style>
  <w:style w:type="character" w:customStyle="1" w:styleId="NumberedlistChar">
    <w:name w:val="Numbered list Char"/>
    <w:basedOn w:val="DefaultParagraphFont"/>
    <w:link w:val="Numberedlist"/>
    <w:uiPriority w:val="9"/>
    <w:rsid w:val="00355C51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39"/>
    <w:rsid w:val="00603A2C"/>
    <w:pPr>
      <w:tabs>
        <w:tab w:val="right" w:pos="9854"/>
      </w:tabs>
      <w:spacing w:after="100"/>
      <w:ind w:left="220"/>
    </w:pPr>
    <w:rPr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4933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64933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933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F64933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F64933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F64933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F6493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F64933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355C51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rsid w:val="002F45CE"/>
    <w:pPr>
      <w:spacing w:after="10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95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95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933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92C"/>
    <w:rPr>
      <w:rFonts w:ascii="Arial" w:hAnsi="Arial"/>
      <w:b/>
      <w:bCs/>
      <w:color w:val="000000"/>
    </w:rPr>
  </w:style>
  <w:style w:type="character" w:customStyle="1" w:styleId="ui-provider">
    <w:name w:val="ui-provider"/>
    <w:basedOn w:val="DefaultParagraphFont"/>
    <w:rsid w:val="00CF1A05"/>
  </w:style>
  <w:style w:type="table" w:customStyle="1" w:styleId="TableGrid8">
    <w:name w:val="Table Grid8"/>
    <w:basedOn w:val="TableNormal"/>
    <w:next w:val="TableGrid"/>
    <w:uiPriority w:val="39"/>
    <w:rsid w:val="00C1366E"/>
    <w:rPr>
      <w:rFonts w:ascii="Arial" w:eastAsia="MS PGothic" w:hAnsi="Arial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84BA2"/>
    <w:rPr>
      <w:rFonts w:ascii="Arial" w:eastAsia="MS PGothic" w:hAnsi="Arial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C2222"/>
    <w:rPr>
      <w:color w:val="00308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england.nhs.uk/mat-transformation/safe-learning-environment-charter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essex.hee.nhs.uk/quality-learning-workplace/multi-professional-quality-assurance-toolkit/" TargetMode="External"/><Relationship Id="rId1" Type="http://schemas.openxmlformats.org/officeDocument/2006/relationships/hyperlink" Target="mailto:england.quality.wx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2FB09A5FFB4BB47954469CFBB465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D59FD-BE1C-E94E-BC40-A7C1954A9E75}"/>
      </w:docPartPr>
      <w:docPartBody>
        <w:p w:rsidR="00854B34" w:rsidRDefault="00854B34">
          <w:pPr>
            <w:pStyle w:val="F2FB09A5FFB4BB47954469CFBB4655C6"/>
          </w:pPr>
          <w:r w:rsidRPr="00DD77F0">
            <w:t>Title of document</w:t>
          </w:r>
        </w:p>
      </w:docPartBody>
    </w:docPart>
    <w:docPart>
      <w:docPartPr>
        <w:name w:val="C24EBE00981B8F4AB7E7825B7A7B4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3A4DA-FA4D-1B41-A31E-CCE1022CE17B}"/>
      </w:docPartPr>
      <w:docPartBody>
        <w:p w:rsidR="00854B34" w:rsidRDefault="00854B34">
          <w:pPr>
            <w:pStyle w:val="C24EBE00981B8F4AB7E7825B7A7B4792"/>
          </w:pPr>
          <w:r w:rsidRPr="006E2FE7">
            <w:rPr>
              <w:color w:val="FFFFFF" w:themeColor="background1"/>
              <w:highlight w:val="yellow"/>
            </w:rPr>
            <w:t>Select protective marking</w:t>
          </w:r>
        </w:p>
      </w:docPartBody>
    </w:docPart>
    <w:docPart>
      <w:docPartPr>
        <w:name w:val="50E520291866470AB343AB14B36D2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5E5A3-808B-45A6-B918-E4C35A017BD7}"/>
      </w:docPartPr>
      <w:docPartBody>
        <w:p w:rsidR="006005DA" w:rsidRDefault="00F529F0" w:rsidP="00F529F0">
          <w:pPr>
            <w:pStyle w:val="50E520291866470AB343AB14B36D21C5"/>
          </w:pPr>
          <w:r w:rsidRPr="004037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F2"/>
    <w:rsid w:val="000F7AF2"/>
    <w:rsid w:val="003474E3"/>
    <w:rsid w:val="00373EC9"/>
    <w:rsid w:val="005B5877"/>
    <w:rsid w:val="006005DA"/>
    <w:rsid w:val="006832F6"/>
    <w:rsid w:val="007A5FEC"/>
    <w:rsid w:val="00810970"/>
    <w:rsid w:val="00814236"/>
    <w:rsid w:val="00854B34"/>
    <w:rsid w:val="00CC114F"/>
    <w:rsid w:val="00EB4B36"/>
    <w:rsid w:val="00F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FB09A5FFB4BB47954469CFBB4655C6">
    <w:name w:val="F2FB09A5FFB4BB47954469CFBB4655C6"/>
  </w:style>
  <w:style w:type="paragraph" w:customStyle="1" w:styleId="C24EBE00981B8F4AB7E7825B7A7B4792">
    <w:name w:val="C24EBE00981B8F4AB7E7825B7A7B4792"/>
  </w:style>
  <w:style w:type="character" w:styleId="PlaceholderText">
    <w:name w:val="Placeholder Text"/>
    <w:basedOn w:val="DefaultParagraphFont"/>
    <w:uiPriority w:val="99"/>
    <w:semiHidden/>
    <w:rsid w:val="00F529F0"/>
    <w:rPr>
      <w:color w:val="808080"/>
    </w:rPr>
  </w:style>
  <w:style w:type="paragraph" w:customStyle="1" w:styleId="50E520291866470AB343AB14B36D21C5">
    <w:name w:val="50E520291866470AB343AB14B36D21C5"/>
    <w:rsid w:val="00F529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8bcc50-7345-4d88-b9e4-0a16fc8d09b9">
      <Terms xmlns="http://schemas.microsoft.com/office/infopath/2007/PartnerControls"/>
    </lcf76f155ced4ddcb4097134ff3c332f>
    <TaxCatchAll xmlns="6099b812-4d9c-462e-9969-88c2db093ff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33B0BAC0BF04CADE27EBEF489279B" ma:contentTypeVersion="22" ma:contentTypeDescription="Create a new document." ma:contentTypeScope="" ma:versionID="c3b89c59311258e7349cef05ce3c30b3">
  <xsd:schema xmlns:xsd="http://www.w3.org/2001/XMLSchema" xmlns:xs="http://www.w3.org/2001/XMLSchema" xmlns:p="http://schemas.microsoft.com/office/2006/metadata/properties" xmlns:ns2="a68bcc50-7345-4d88-b9e4-0a16fc8d09b9" xmlns:ns3="6099b812-4d9c-462e-9969-88c2db093ff4" targetNamespace="http://schemas.microsoft.com/office/2006/metadata/properties" ma:root="true" ma:fieldsID="a123907b000b7eaa1143976347882eda" ns2:_="" ns3:_="">
    <xsd:import namespace="a68bcc50-7345-4d88-b9e4-0a16fc8d09b9"/>
    <xsd:import namespace="6099b812-4d9c-462e-9969-88c2db093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bcc50-7345-4d88-b9e4-0a16fc8d0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b812-4d9c-462e-9969-88c2db093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3c40e1-de3e-423f-a7d3-de60c7361d2e}" ma:internalName="TaxCatchAll" ma:showField="CatchAllData" ma:web="6099b812-4d9c-462e-9969-88c2db093f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8218F-AB00-4272-A716-DA4688C85ECA}">
  <ds:schemaRefs>
    <ds:schemaRef ds:uri="http://purl.org/dc/dcmitype/"/>
    <ds:schemaRef ds:uri="6099b812-4d9c-462e-9969-88c2db093ff4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a68bcc50-7345-4d88-b9e4-0a16fc8d09b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DCCF27D-6276-4899-84A5-A63E4D048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bcc50-7345-4d88-b9e4-0a16fc8d09b9"/>
    <ds:schemaRef ds:uri="6099b812-4d9c-462e-9969-88c2db093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(heading 1)</vt:lpstr>
    </vt:vector>
  </TitlesOfParts>
  <Company>Health &amp; Social Care Information Centre</Company>
  <LinksUpToDate>false</LinksUpToDate>
  <CharactersWithSpaces>3219</CharactersWithSpaces>
  <SharedDoc>false</SharedDoc>
  <HLinks>
    <vt:vector size="18" baseType="variant">
      <vt:variant>
        <vt:i4>6029337</vt:i4>
      </vt:variant>
      <vt:variant>
        <vt:i4>0</vt:i4>
      </vt:variant>
      <vt:variant>
        <vt:i4>0</vt:i4>
      </vt:variant>
      <vt:variant>
        <vt:i4>5</vt:i4>
      </vt:variant>
      <vt:variant>
        <vt:lpwstr>https://www.england.nhs.uk/mat-transformation/safe-learning-environment-charter/</vt:lpwstr>
      </vt:variant>
      <vt:variant>
        <vt:lpwstr/>
      </vt:variant>
      <vt:variant>
        <vt:i4>3211298</vt:i4>
      </vt:variant>
      <vt:variant>
        <vt:i4>9</vt:i4>
      </vt:variant>
      <vt:variant>
        <vt:i4>0</vt:i4>
      </vt:variant>
      <vt:variant>
        <vt:i4>5</vt:i4>
      </vt:variant>
      <vt:variant>
        <vt:lpwstr>https://wessex.hee.nhs.uk/quality/quality-learning-workplace/multi-professional-quality-assurance-toolkit/</vt:lpwstr>
      </vt:variant>
      <vt:variant>
        <vt:lpwstr/>
      </vt:variant>
      <vt:variant>
        <vt:i4>7405632</vt:i4>
      </vt:variant>
      <vt:variant>
        <vt:i4>6</vt:i4>
      </vt:variant>
      <vt:variant>
        <vt:i4>0</vt:i4>
      </vt:variant>
      <vt:variant>
        <vt:i4>5</vt:i4>
      </vt:variant>
      <vt:variant>
        <vt:lpwstr>mailto:england.quality.wx@nhs.net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Ongoing monitoring tool template</dc:title>
  <dc:subject/>
  <dc:creator>Bobby Wilcox</dc:creator>
  <cp:keywords/>
  <cp:lastModifiedBy>MARKS, Nikkie (NHS ENGLAND - T1510)</cp:lastModifiedBy>
  <cp:revision>2</cp:revision>
  <cp:lastPrinted>2016-07-14T17:27:00Z</cp:lastPrinted>
  <dcterms:created xsi:type="dcterms:W3CDTF">2025-01-20T15:36:00Z</dcterms:created>
  <dcterms:modified xsi:type="dcterms:W3CDTF">2025-01-20T15:36:00Z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0x0101007D333B0BAC0BF04CADE27EBEF489279B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</Properties>
</file>