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C5FF" w14:textId="77777777" w:rsidR="00B72132" w:rsidRDefault="00B72132" w:rsidP="00B72132">
      <w:pPr>
        <w:sectPr w:rsidR="00B72132" w:rsidSect="00B73A4C">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p w14:paraId="66BCC165" w14:textId="3481336E" w:rsidR="00EE0481" w:rsidRDefault="00DA1C4D" w:rsidP="00CF1A05">
      <w:pPr>
        <w:pStyle w:val="Heading1"/>
        <w:rPr>
          <w:rStyle w:val="Heading2Char"/>
          <w:b/>
          <w:sz w:val="48"/>
          <w:szCs w:val="48"/>
        </w:rPr>
      </w:pPr>
      <w:sdt>
        <w:sdtPr>
          <w:rPr>
            <w:rStyle w:val="Heading2Char"/>
            <w:b/>
            <w:sz w:val="48"/>
            <w:szCs w:val="48"/>
          </w:rPr>
          <w:alias w:val="Title"/>
          <w:tag w:val="title"/>
          <w:id w:val="1036308880"/>
          <w:placeholder>
            <w:docPart w:val="F2FB09A5FFB4BB47954469CFBB4655C6"/>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DE66B2">
            <w:rPr>
              <w:rStyle w:val="Heading2Char"/>
              <w:b/>
              <w:sz w:val="48"/>
              <w:szCs w:val="48"/>
            </w:rPr>
            <w:t>Frequently asked questions</w:t>
          </w:r>
        </w:sdtContent>
      </w:sdt>
      <w:bookmarkEnd w:id="0"/>
    </w:p>
    <w:p w14:paraId="4B267737" w14:textId="77777777" w:rsidR="00CF1A05" w:rsidRDefault="00CF1A05" w:rsidP="00CF1A05">
      <w:pPr>
        <w:spacing w:after="0" w:line="240" w:lineRule="auto"/>
        <w:rPr>
          <w:b/>
          <w:bCs/>
          <w:sz w:val="36"/>
          <w:szCs w:val="36"/>
        </w:rPr>
      </w:pPr>
    </w:p>
    <w:p w14:paraId="127308F5" w14:textId="423A2190" w:rsidR="00C23533" w:rsidRDefault="00C23533" w:rsidP="00CF1A05">
      <w:pPr>
        <w:spacing w:after="0" w:line="240" w:lineRule="auto"/>
        <w:rPr>
          <w:b/>
          <w:bCs/>
          <w:sz w:val="36"/>
          <w:szCs w:val="36"/>
        </w:rPr>
      </w:pPr>
      <w:r w:rsidRPr="00425AED">
        <w:rPr>
          <w:b/>
          <w:bCs/>
          <w:sz w:val="36"/>
          <w:szCs w:val="36"/>
        </w:rPr>
        <w:t>Part of the</w:t>
      </w:r>
    </w:p>
    <w:p w14:paraId="7CC5C652" w14:textId="77777777" w:rsidR="00CF1A05" w:rsidRDefault="00CF1A05" w:rsidP="00CF1A05">
      <w:pPr>
        <w:spacing w:after="0" w:line="240" w:lineRule="auto"/>
        <w:rPr>
          <w:b/>
          <w:bCs/>
          <w:sz w:val="36"/>
          <w:szCs w:val="36"/>
        </w:rPr>
      </w:pPr>
    </w:p>
    <w:p w14:paraId="3BA53166" w14:textId="69F68B88" w:rsidR="00CF1A05" w:rsidRPr="00980B98" w:rsidRDefault="00CF1A05" w:rsidP="00CF1A05">
      <w:pPr>
        <w:rPr>
          <w:b/>
          <w:bCs/>
          <w:color w:val="auto"/>
          <w:sz w:val="22"/>
          <w:szCs w:val="22"/>
        </w:rPr>
      </w:pPr>
      <w:r w:rsidRPr="00980B98">
        <w:rPr>
          <w:rStyle w:val="ui-provider"/>
          <w:b/>
          <w:bCs/>
          <w:sz w:val="36"/>
          <w:szCs w:val="36"/>
        </w:rPr>
        <w:t xml:space="preserve">Multi Professional </w:t>
      </w:r>
      <w:r w:rsidR="0056785A">
        <w:rPr>
          <w:rStyle w:val="ui-provider"/>
          <w:b/>
          <w:bCs/>
          <w:sz w:val="36"/>
          <w:szCs w:val="36"/>
        </w:rPr>
        <w:t xml:space="preserve">Quality </w:t>
      </w:r>
      <w:r w:rsidRPr="00980B98">
        <w:rPr>
          <w:rStyle w:val="ui-provider"/>
          <w:b/>
          <w:bCs/>
          <w:sz w:val="36"/>
          <w:szCs w:val="36"/>
        </w:rPr>
        <w:t>Assurance of the Practice Learning Environment</w:t>
      </w:r>
      <w:r>
        <w:rPr>
          <w:rStyle w:val="ui-provider"/>
          <w:b/>
          <w:bCs/>
          <w:sz w:val="36"/>
          <w:szCs w:val="36"/>
        </w:rPr>
        <w:t xml:space="preserve"> Toolkit</w:t>
      </w:r>
    </w:p>
    <w:p w14:paraId="72541FF9" w14:textId="77777777" w:rsidR="00F126B3" w:rsidRDefault="00B72132" w:rsidP="00905552">
      <w:pPr>
        <w:pStyle w:val="Subheading"/>
      </w:pPr>
      <w:r>
        <w:t xml:space="preserve"> </w:t>
      </w:r>
    </w:p>
    <w:p w14:paraId="205B7CF5" w14:textId="77777777" w:rsidR="007375BC" w:rsidRPr="007375BC" w:rsidRDefault="007375BC" w:rsidP="007375BC">
      <w:r w:rsidRPr="0053542E">
        <w:rPr>
          <w:noProof/>
        </w:rPr>
        <w:drawing>
          <wp:inline distT="0" distB="0" distL="0" distR="0" wp14:anchorId="39345DFF" wp14:editId="2906C399">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5726CB8B" w14:textId="77777777" w:rsidR="007375BC" w:rsidRDefault="007375BC" w:rsidP="007375BC"/>
    <w:p w14:paraId="2897FF0C" w14:textId="77777777" w:rsidR="00285795" w:rsidRDefault="00285795" w:rsidP="007375BC">
      <w:pPr>
        <w:sectPr w:rsidR="00285795" w:rsidSect="00B73A4C">
          <w:headerReference w:type="even" r:id="rId15"/>
          <w:headerReference w:type="default" r:id="rId16"/>
          <w:footerReference w:type="default" r:id="rId17"/>
          <w:headerReference w:type="first" r:id="rId18"/>
          <w:type w:val="continuous"/>
          <w:pgSz w:w="11906" w:h="16838"/>
          <w:pgMar w:top="1021" w:right="1021" w:bottom="1021" w:left="1021" w:header="454" w:footer="556" w:gutter="0"/>
          <w:cols w:space="708"/>
          <w:titlePg/>
          <w:docGrid w:linePitch="360"/>
        </w:sectPr>
      </w:pPr>
    </w:p>
    <w:p w14:paraId="27170CDE" w14:textId="26934651" w:rsidR="006B242C" w:rsidRDefault="00AA5B3B" w:rsidP="00232CF8">
      <w:pPr>
        <w:pStyle w:val="Heading2"/>
      </w:pPr>
      <w:r>
        <w:lastRenderedPageBreak/>
        <w:t>Frequently asked questions</w:t>
      </w:r>
    </w:p>
    <w:p w14:paraId="39604E5F" w14:textId="5494D280" w:rsidR="00232CF8" w:rsidRPr="009B5283" w:rsidRDefault="00232CF8" w:rsidP="00CB058E">
      <w:pPr>
        <w:pStyle w:val="ListParagraph"/>
        <w:numPr>
          <w:ilvl w:val="0"/>
          <w:numId w:val="26"/>
        </w:numPr>
        <w:rPr>
          <w:rFonts w:asciiTheme="minorHAnsi" w:hAnsiTheme="minorHAnsi" w:cstheme="minorHAnsi"/>
          <w:color w:val="auto"/>
        </w:rPr>
      </w:pPr>
      <w:r w:rsidRPr="009B5283">
        <w:rPr>
          <w:rStyle w:val="normaltextrun"/>
          <w:rFonts w:asciiTheme="minorHAnsi" w:hAnsiTheme="minorHAnsi" w:cstheme="minorHAnsi"/>
          <w:b/>
        </w:rPr>
        <w:t xml:space="preserve">When do </w:t>
      </w:r>
      <w:r w:rsidR="00DE66B2" w:rsidRPr="009B5283">
        <w:rPr>
          <w:rStyle w:val="normaltextrun"/>
          <w:rFonts w:asciiTheme="minorHAnsi" w:hAnsiTheme="minorHAnsi" w:cstheme="minorHAnsi"/>
          <w:b/>
        </w:rPr>
        <w:t>I</w:t>
      </w:r>
      <w:r w:rsidRPr="009B5283">
        <w:rPr>
          <w:rStyle w:val="normaltextrun"/>
          <w:rFonts w:asciiTheme="minorHAnsi" w:hAnsiTheme="minorHAnsi" w:cstheme="minorHAnsi"/>
          <w:b/>
        </w:rPr>
        <w:t xml:space="preserve"> need to use this quality assurance toolkit? </w:t>
      </w:r>
      <w:r w:rsidRPr="009B5283">
        <w:rPr>
          <w:rStyle w:val="eop"/>
          <w:rFonts w:asciiTheme="minorHAnsi" w:hAnsiTheme="minorHAnsi" w:cstheme="minorHAnsi"/>
        </w:rPr>
        <w:t> </w:t>
      </w:r>
    </w:p>
    <w:p w14:paraId="3EAB5C04" w14:textId="78ED4E2A" w:rsidR="00232CF8" w:rsidRPr="009B5283" w:rsidRDefault="00232CF8" w:rsidP="00CB058E">
      <w:pPr>
        <w:ind w:left="360"/>
        <w:rPr>
          <w:rFonts w:asciiTheme="minorHAnsi" w:hAnsiTheme="minorHAnsi" w:cstheme="minorHAnsi"/>
        </w:rPr>
      </w:pPr>
      <w:r w:rsidRPr="009B5283">
        <w:rPr>
          <w:rStyle w:val="normaltextrun"/>
          <w:rFonts w:asciiTheme="minorHAnsi" w:hAnsiTheme="minorHAnsi" w:cstheme="minorHAnsi"/>
        </w:rPr>
        <w:t>The toolkit is to help assure a learning environment for learners in a wide variety of organisations and it should be used when an organisation is supporting a learner with an academic requirement and needs a practice experience</w:t>
      </w:r>
      <w:r w:rsidR="00567D63" w:rsidRPr="009B5283">
        <w:rPr>
          <w:rStyle w:val="normaltextrun"/>
          <w:rFonts w:asciiTheme="minorHAnsi" w:hAnsiTheme="minorHAnsi" w:cstheme="minorHAnsi"/>
        </w:rPr>
        <w:t xml:space="preserve">. </w:t>
      </w:r>
      <w:r w:rsidRPr="009B5283">
        <w:rPr>
          <w:rStyle w:val="normaltextrun"/>
          <w:rFonts w:asciiTheme="minorHAnsi" w:hAnsiTheme="minorHAnsi" w:cstheme="minorHAnsi"/>
        </w:rPr>
        <w:t>See below regarding the type of professional group</w:t>
      </w:r>
      <w:r w:rsidR="669661E8" w:rsidRPr="009B5283">
        <w:rPr>
          <w:rStyle w:val="normaltextrun"/>
          <w:rFonts w:asciiTheme="minorHAnsi" w:hAnsiTheme="minorHAnsi" w:cstheme="minorHAnsi"/>
        </w:rPr>
        <w:t xml:space="preserve"> </w:t>
      </w:r>
      <w:r w:rsidR="00EA42E1" w:rsidRPr="009B5283">
        <w:rPr>
          <w:rStyle w:val="normaltextrun"/>
          <w:rFonts w:asciiTheme="minorHAnsi" w:hAnsiTheme="minorHAnsi" w:cstheme="minorHAnsi"/>
        </w:rPr>
        <w:t>(</w:t>
      </w:r>
      <w:r w:rsidR="669661E8" w:rsidRPr="009B5283">
        <w:rPr>
          <w:rStyle w:val="normaltextrun"/>
          <w:rFonts w:asciiTheme="minorHAnsi" w:hAnsiTheme="minorHAnsi" w:cstheme="minorHAnsi"/>
        </w:rPr>
        <w:t>Question 3 and Question 5</w:t>
      </w:r>
      <w:r w:rsidR="00EA42E1" w:rsidRPr="009B5283">
        <w:rPr>
          <w:rStyle w:val="normaltextrun"/>
          <w:rFonts w:asciiTheme="minorHAnsi" w:hAnsiTheme="minorHAnsi" w:cstheme="minorHAnsi"/>
        </w:rPr>
        <w:t>)</w:t>
      </w:r>
      <w:r w:rsidR="669661E8" w:rsidRPr="009B5283">
        <w:rPr>
          <w:rStyle w:val="normaltextrun"/>
          <w:rFonts w:asciiTheme="minorHAnsi" w:hAnsiTheme="minorHAnsi" w:cstheme="minorHAnsi"/>
        </w:rPr>
        <w:t xml:space="preserve">. </w:t>
      </w:r>
    </w:p>
    <w:p w14:paraId="4A9AE55F" w14:textId="719C695B" w:rsidR="00232CF8" w:rsidRPr="009B5283" w:rsidRDefault="00232CF8" w:rsidP="00CB058E">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Why do </w:t>
      </w:r>
      <w:r w:rsidR="00DE66B2" w:rsidRPr="009B5283">
        <w:rPr>
          <w:rStyle w:val="normaltextrun"/>
          <w:rFonts w:asciiTheme="minorHAnsi" w:hAnsiTheme="minorHAnsi" w:cstheme="minorHAnsi"/>
          <w:b/>
        </w:rPr>
        <w:t xml:space="preserve">I </w:t>
      </w:r>
      <w:r w:rsidRPr="009B5283">
        <w:rPr>
          <w:rStyle w:val="normaltextrun"/>
          <w:rFonts w:asciiTheme="minorHAnsi" w:hAnsiTheme="minorHAnsi" w:cstheme="minorHAnsi"/>
          <w:b/>
        </w:rPr>
        <w:t>need to use it?</w:t>
      </w:r>
      <w:r w:rsidRPr="009B5283">
        <w:rPr>
          <w:rStyle w:val="eop"/>
          <w:rFonts w:asciiTheme="minorHAnsi" w:hAnsiTheme="minorHAnsi" w:cstheme="minorHAnsi"/>
        </w:rPr>
        <w:t> </w:t>
      </w:r>
    </w:p>
    <w:p w14:paraId="335E5D28" w14:textId="6A77B789" w:rsidR="00232CF8" w:rsidRPr="009B5283" w:rsidRDefault="00232CF8" w:rsidP="00CB058E">
      <w:pPr>
        <w:ind w:left="360"/>
        <w:rPr>
          <w:rFonts w:asciiTheme="minorHAnsi" w:hAnsiTheme="minorHAnsi" w:cstheme="minorBidi"/>
        </w:rPr>
      </w:pPr>
      <w:r w:rsidRPr="51877945">
        <w:rPr>
          <w:rStyle w:val="normaltextrun"/>
          <w:rFonts w:asciiTheme="minorHAnsi" w:hAnsiTheme="minorHAnsi" w:cstheme="minorBidi"/>
        </w:rPr>
        <w:t xml:space="preserve">The quality assurance toolkit provides a method to assure the learning environment. It provides practice and education providers with a </w:t>
      </w:r>
      <w:r w:rsidR="52BF79AE" w:rsidRPr="51877945">
        <w:rPr>
          <w:rStyle w:val="normaltextrun"/>
          <w:rFonts w:asciiTheme="minorHAnsi" w:hAnsiTheme="minorHAnsi" w:cstheme="minorBidi"/>
        </w:rPr>
        <w:t>process</w:t>
      </w:r>
      <w:r w:rsidRPr="51877945">
        <w:rPr>
          <w:rStyle w:val="normaltextrun"/>
          <w:rFonts w:asciiTheme="minorHAnsi" w:hAnsiTheme="minorHAnsi" w:cstheme="minorBidi"/>
        </w:rPr>
        <w:t xml:space="preserve"> to demonstrate assurance of the learning </w:t>
      </w:r>
      <w:r w:rsidR="005A6D16" w:rsidRPr="51877945">
        <w:rPr>
          <w:rStyle w:val="normaltextrun"/>
          <w:rFonts w:asciiTheme="minorHAnsi" w:hAnsiTheme="minorHAnsi" w:cstheme="minorBidi"/>
        </w:rPr>
        <w:t>environment and</w:t>
      </w:r>
      <w:r w:rsidRPr="51877945">
        <w:rPr>
          <w:rStyle w:val="normaltextrun"/>
          <w:rFonts w:asciiTheme="minorHAnsi" w:hAnsiTheme="minorHAnsi" w:cstheme="minorBidi"/>
        </w:rPr>
        <w:t xml:space="preserve"> </w:t>
      </w:r>
      <w:r w:rsidR="30838828" w:rsidRPr="51877945">
        <w:rPr>
          <w:rStyle w:val="normaltextrun"/>
          <w:rFonts w:asciiTheme="minorHAnsi" w:hAnsiTheme="minorHAnsi" w:cstheme="minorBidi"/>
        </w:rPr>
        <w:t>complying with</w:t>
      </w:r>
      <w:r w:rsidRPr="51877945">
        <w:rPr>
          <w:rStyle w:val="normaltextrun"/>
          <w:rFonts w:asciiTheme="minorHAnsi" w:hAnsiTheme="minorHAnsi" w:cstheme="minorBidi"/>
        </w:rPr>
        <w:t xml:space="preserve"> regulator</w:t>
      </w:r>
      <w:r w:rsidR="02967778" w:rsidRPr="51877945">
        <w:rPr>
          <w:rStyle w:val="normaltextrun"/>
          <w:rFonts w:asciiTheme="minorHAnsi" w:hAnsiTheme="minorHAnsi" w:cstheme="minorBidi"/>
        </w:rPr>
        <w:t>y</w:t>
      </w:r>
      <w:r w:rsidRPr="51877945">
        <w:rPr>
          <w:rStyle w:val="normaltextrun"/>
          <w:rFonts w:asciiTheme="minorHAnsi" w:hAnsiTheme="minorHAnsi" w:cstheme="minorBidi"/>
        </w:rPr>
        <w:t xml:space="preserve"> standards. It is used alongside the NHS </w:t>
      </w:r>
      <w:r w:rsidR="00BC3425">
        <w:rPr>
          <w:rStyle w:val="normaltextrun"/>
          <w:rFonts w:asciiTheme="minorHAnsi" w:hAnsiTheme="minorHAnsi" w:cstheme="minorBidi"/>
        </w:rPr>
        <w:t>E</w:t>
      </w:r>
      <w:r w:rsidRPr="51877945">
        <w:rPr>
          <w:rStyle w:val="normaltextrun"/>
          <w:rFonts w:asciiTheme="minorHAnsi" w:hAnsiTheme="minorHAnsi" w:cstheme="minorBidi"/>
        </w:rPr>
        <w:t xml:space="preserve">ducation </w:t>
      </w:r>
      <w:r w:rsidR="00BC3425">
        <w:rPr>
          <w:rStyle w:val="normaltextrun"/>
          <w:rFonts w:asciiTheme="minorHAnsi" w:hAnsiTheme="minorHAnsi" w:cstheme="minorBidi"/>
        </w:rPr>
        <w:t>F</w:t>
      </w:r>
      <w:r w:rsidRPr="51877945">
        <w:rPr>
          <w:rStyle w:val="normaltextrun"/>
          <w:rFonts w:asciiTheme="minorHAnsi" w:hAnsiTheme="minorHAnsi" w:cstheme="minorBidi"/>
        </w:rPr>
        <w:t>unding agreement 2024-2027 and a practice placement agreement</w:t>
      </w:r>
      <w:r w:rsidR="00083C6E">
        <w:rPr>
          <w:rStyle w:val="normaltextrun"/>
          <w:rFonts w:asciiTheme="minorHAnsi" w:hAnsiTheme="minorHAnsi" w:cstheme="minorBidi"/>
        </w:rPr>
        <w:t xml:space="preserve"> (or equivalent apprentice </w:t>
      </w:r>
      <w:r w:rsidR="00F82D34">
        <w:rPr>
          <w:rStyle w:val="normaltextrun"/>
          <w:rFonts w:asciiTheme="minorHAnsi" w:hAnsiTheme="minorHAnsi" w:cstheme="minorBidi"/>
        </w:rPr>
        <w:t>documentation)</w:t>
      </w:r>
      <w:r w:rsidRPr="51877945">
        <w:rPr>
          <w:rStyle w:val="normaltextrun"/>
          <w:rFonts w:asciiTheme="minorHAnsi" w:hAnsiTheme="minorHAnsi" w:cstheme="minorBidi"/>
        </w:rPr>
        <w:t>.</w:t>
      </w:r>
      <w:r w:rsidR="60E312D7" w:rsidRPr="51877945">
        <w:rPr>
          <w:rStyle w:val="normaltextrun"/>
          <w:rFonts w:asciiTheme="minorHAnsi" w:hAnsiTheme="minorHAnsi" w:cstheme="minorBidi"/>
        </w:rPr>
        <w:t xml:space="preserve"> </w:t>
      </w:r>
    </w:p>
    <w:p w14:paraId="1DB862B9" w14:textId="76BAC2B3" w:rsidR="00232CF8" w:rsidRPr="009B5283" w:rsidRDefault="00232CF8" w:rsidP="00CB058E">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Can </w:t>
      </w:r>
      <w:r w:rsidR="00EA0B8E" w:rsidRPr="009B5283">
        <w:rPr>
          <w:rStyle w:val="normaltextrun"/>
          <w:rFonts w:asciiTheme="minorHAnsi" w:hAnsiTheme="minorHAnsi" w:cstheme="minorHAnsi"/>
          <w:b/>
        </w:rPr>
        <w:t>I</w:t>
      </w:r>
      <w:r w:rsidRPr="009B5283">
        <w:rPr>
          <w:rStyle w:val="normaltextrun"/>
          <w:rFonts w:asciiTheme="minorHAnsi" w:hAnsiTheme="minorHAnsi" w:cstheme="minorHAnsi"/>
          <w:b/>
        </w:rPr>
        <w:t xml:space="preserve"> complete the toolkit for all learners?</w:t>
      </w:r>
      <w:r w:rsidRPr="009B5283">
        <w:rPr>
          <w:rStyle w:val="eop"/>
          <w:rFonts w:asciiTheme="minorHAnsi" w:hAnsiTheme="minorHAnsi" w:cstheme="minorHAnsi"/>
        </w:rPr>
        <w:t> </w:t>
      </w:r>
    </w:p>
    <w:p w14:paraId="1B391B09" w14:textId="40C29558" w:rsidR="00232CF8" w:rsidRPr="009B5283" w:rsidRDefault="00232CF8" w:rsidP="1026B98C">
      <w:pPr>
        <w:ind w:left="360"/>
        <w:rPr>
          <w:rStyle w:val="normaltextrun"/>
          <w:rFonts w:asciiTheme="minorHAnsi" w:hAnsiTheme="minorHAnsi" w:cstheme="minorBidi"/>
        </w:rPr>
      </w:pPr>
      <w:r>
        <w:t xml:space="preserve">Health Education </w:t>
      </w:r>
      <w:r w:rsidR="001C5EBF">
        <w:t>England (</w:t>
      </w:r>
      <w:r w:rsidR="00010005">
        <w:t>now NHS England, Workforce, Training &amp; Education Directorate</w:t>
      </w:r>
      <w:r w:rsidR="001C5EBF">
        <w:t xml:space="preserve">) set out clear expectations for the quality of healthcare learning environments </w:t>
      </w:r>
      <w:r w:rsidR="00E311BC">
        <w:t>through the development of the</w:t>
      </w:r>
      <w:r>
        <w:t xml:space="preserve"> Quality </w:t>
      </w:r>
      <w:r w:rsidR="001C5EBF">
        <w:t>Framework (2021-24).</w:t>
      </w:r>
      <w:r w:rsidRPr="1026B98C">
        <w:rPr>
          <w:rStyle w:val="normaltextrun"/>
          <w:rFonts w:asciiTheme="minorHAnsi" w:hAnsiTheme="minorHAnsi" w:cstheme="minorBidi"/>
        </w:rPr>
        <w:t> The framework has been mapped against a group of regulators to ensure it provides appropriate level of assurance and can be aligned with each relevant profession standards. The regulators were the General Medical Council, General Pharmaceutical Council (</w:t>
      </w:r>
      <w:proofErr w:type="spellStart"/>
      <w:r w:rsidRPr="1026B98C">
        <w:rPr>
          <w:rStyle w:val="normaltextrun"/>
          <w:rFonts w:asciiTheme="minorHAnsi" w:hAnsiTheme="minorHAnsi" w:cstheme="minorBidi"/>
        </w:rPr>
        <w:t>MPharm</w:t>
      </w:r>
      <w:proofErr w:type="spellEnd"/>
      <w:r w:rsidRPr="1026B98C">
        <w:rPr>
          <w:rStyle w:val="normaltextrun"/>
          <w:rFonts w:asciiTheme="minorHAnsi" w:hAnsiTheme="minorHAnsi" w:cstheme="minorBidi"/>
        </w:rPr>
        <w:t>, Foundation year, and pharmacy technicians), Health and</w:t>
      </w:r>
      <w:r w:rsidRPr="1026B98C" w:rsidDel="00E60F5C">
        <w:rPr>
          <w:rStyle w:val="normaltextrun"/>
          <w:rFonts w:asciiTheme="minorHAnsi" w:hAnsiTheme="minorHAnsi" w:cstheme="minorBidi"/>
        </w:rPr>
        <w:t xml:space="preserve"> C</w:t>
      </w:r>
      <w:r w:rsidRPr="1026B98C">
        <w:rPr>
          <w:rStyle w:val="normaltextrun"/>
          <w:rFonts w:asciiTheme="minorHAnsi" w:hAnsiTheme="minorHAnsi" w:cstheme="minorBidi"/>
        </w:rPr>
        <w:t>are Professions Council, Ofsted, Nursing and Midwifery Council, and Social Work England.  </w:t>
      </w:r>
      <w:r w:rsidR="00717BBA" w:rsidRPr="1026B98C">
        <w:rPr>
          <w:rStyle w:val="normaltextrun"/>
          <w:rFonts w:asciiTheme="minorHAnsi" w:hAnsiTheme="minorHAnsi" w:cstheme="minorBidi"/>
        </w:rPr>
        <w:t xml:space="preserve">The </w:t>
      </w:r>
      <w:r w:rsidR="00FB6321" w:rsidRPr="1026B98C">
        <w:rPr>
          <w:rStyle w:val="normaltextrun"/>
          <w:rFonts w:asciiTheme="minorHAnsi" w:hAnsiTheme="minorHAnsi" w:cstheme="minorBidi"/>
        </w:rPr>
        <w:t xml:space="preserve">regulatory mapping was undertaken in 2022. </w:t>
      </w:r>
      <w:r w:rsidRPr="1026B98C">
        <w:rPr>
          <w:rStyle w:val="normaltextrun"/>
          <w:rFonts w:asciiTheme="minorHAnsi" w:hAnsiTheme="minorHAnsi" w:cstheme="minorBidi"/>
        </w:rPr>
        <w:t xml:space="preserve">The mapping exercise didn't include dentistry, healthcare scientists, psychological therapy regulators </w:t>
      </w:r>
      <w:r w:rsidR="1941F8EB" w:rsidRPr="1026B98C" w:rsidDel="006572EE">
        <w:rPr>
          <w:rStyle w:val="normaltextrun"/>
          <w:rFonts w:asciiTheme="minorHAnsi" w:hAnsiTheme="minorHAnsi" w:cstheme="minorBidi"/>
        </w:rPr>
        <w:t>a</w:t>
      </w:r>
      <w:r w:rsidR="1941F8EB" w:rsidRPr="1026B98C">
        <w:rPr>
          <w:rStyle w:val="normaltextrun"/>
          <w:rFonts w:asciiTheme="minorHAnsi" w:hAnsiTheme="minorHAnsi" w:cstheme="minorBidi"/>
        </w:rPr>
        <w:t>nd there</w:t>
      </w:r>
      <w:r w:rsidR="1BAA296D" w:rsidRPr="1026B98C">
        <w:rPr>
          <w:rStyle w:val="normaltextrun"/>
          <w:rFonts w:asciiTheme="minorHAnsi" w:hAnsiTheme="minorHAnsi" w:cstheme="minorBidi"/>
        </w:rPr>
        <w:t>fore</w:t>
      </w:r>
      <w:r w:rsidR="1941F8EB" w:rsidRPr="1026B98C">
        <w:rPr>
          <w:rStyle w:val="normaltextrun"/>
          <w:rFonts w:asciiTheme="minorHAnsi" w:hAnsiTheme="minorHAnsi" w:cstheme="minorBidi"/>
        </w:rPr>
        <w:t xml:space="preserve"> wouldn't provide assurance for these professional groups</w:t>
      </w:r>
      <w:r w:rsidR="00636ABA" w:rsidRPr="1026B98C">
        <w:rPr>
          <w:rStyle w:val="normaltextrun"/>
          <w:rFonts w:asciiTheme="minorHAnsi" w:hAnsiTheme="minorHAnsi" w:cstheme="minorBidi"/>
        </w:rPr>
        <w:t xml:space="preserve"> at this stage</w:t>
      </w:r>
      <w:r w:rsidRPr="1026B98C">
        <w:rPr>
          <w:rStyle w:val="normaltextrun"/>
          <w:rFonts w:asciiTheme="minorHAnsi" w:hAnsiTheme="minorHAnsi" w:cstheme="minorBidi"/>
        </w:rPr>
        <w:t xml:space="preserve">.   </w:t>
      </w:r>
    </w:p>
    <w:p w14:paraId="45B01B5D" w14:textId="2D96E0E5" w:rsidR="00232CF8" w:rsidRPr="009B5283" w:rsidRDefault="00232CF8" w:rsidP="00CB058E">
      <w:pPr>
        <w:ind w:left="360"/>
        <w:rPr>
          <w:rStyle w:val="eop"/>
          <w:rFonts w:asciiTheme="minorHAnsi" w:hAnsiTheme="minorHAnsi" w:cstheme="minorHAnsi"/>
        </w:rPr>
      </w:pPr>
      <w:r w:rsidRPr="009B5283">
        <w:rPr>
          <w:rStyle w:val="normaltextrun"/>
          <w:rFonts w:asciiTheme="minorHAnsi" w:hAnsiTheme="minorHAnsi" w:cstheme="minorHAnsi"/>
        </w:rPr>
        <w:t>The toolkit does not assure the clinical learning environment for post graduate</w:t>
      </w:r>
      <w:r w:rsidR="00762E94">
        <w:rPr>
          <w:rStyle w:val="normaltextrun"/>
          <w:rFonts w:asciiTheme="minorHAnsi" w:hAnsiTheme="minorHAnsi" w:cstheme="minorHAnsi"/>
        </w:rPr>
        <w:t xml:space="preserve"> doctors in training</w:t>
      </w:r>
      <w:r w:rsidRPr="009B5283" w:rsidDel="00AB2FD3">
        <w:rPr>
          <w:rStyle w:val="normaltextrun"/>
          <w:rFonts w:asciiTheme="minorHAnsi" w:hAnsiTheme="minorHAnsi" w:cstheme="minorHAnsi"/>
        </w:rPr>
        <w:t xml:space="preserve"> </w:t>
      </w:r>
      <w:r w:rsidR="004E002A">
        <w:rPr>
          <w:rStyle w:val="normaltextrun"/>
          <w:rFonts w:asciiTheme="minorHAnsi" w:hAnsiTheme="minorHAnsi" w:cstheme="minorHAnsi"/>
        </w:rPr>
        <w:t>and</w:t>
      </w:r>
      <w:r w:rsidRPr="009B5283">
        <w:rPr>
          <w:rStyle w:val="normaltextrun"/>
          <w:rFonts w:asciiTheme="minorHAnsi" w:hAnsiTheme="minorHAnsi" w:cstheme="minorHAnsi"/>
        </w:rPr>
        <w:t xml:space="preserve"> </w:t>
      </w:r>
      <w:r w:rsidR="00781285">
        <w:rPr>
          <w:rStyle w:val="normaltextrun"/>
          <w:rFonts w:asciiTheme="minorHAnsi" w:hAnsiTheme="minorHAnsi" w:cstheme="minorHAnsi"/>
        </w:rPr>
        <w:t>pharmacists,</w:t>
      </w:r>
      <w:r w:rsidR="00686C6B">
        <w:rPr>
          <w:rStyle w:val="normaltextrun"/>
          <w:rFonts w:asciiTheme="minorHAnsi" w:hAnsiTheme="minorHAnsi" w:cstheme="minorHAnsi"/>
        </w:rPr>
        <w:t xml:space="preserve"> as well as</w:t>
      </w:r>
      <w:r w:rsidRPr="009B5283">
        <w:rPr>
          <w:rStyle w:val="normaltextrun"/>
          <w:rFonts w:asciiTheme="minorHAnsi" w:hAnsiTheme="minorHAnsi" w:cstheme="minorHAnsi"/>
        </w:rPr>
        <w:t xml:space="preserve"> dentists</w:t>
      </w:r>
      <w:r w:rsidR="00686C6B">
        <w:rPr>
          <w:rStyle w:val="normaltextrun"/>
          <w:rFonts w:asciiTheme="minorHAnsi" w:hAnsiTheme="minorHAnsi" w:cstheme="minorHAnsi"/>
        </w:rPr>
        <w:t>,</w:t>
      </w:r>
      <w:r w:rsidRPr="009B5283">
        <w:rPr>
          <w:rStyle w:val="normaltextrun"/>
          <w:rFonts w:asciiTheme="minorHAnsi" w:hAnsiTheme="minorHAnsi" w:cstheme="minorHAnsi"/>
        </w:rPr>
        <w:t xml:space="preserve"> healthcare scientist</w:t>
      </w:r>
      <w:r w:rsidR="005C0FB3">
        <w:rPr>
          <w:rStyle w:val="normaltextrun"/>
          <w:rFonts w:asciiTheme="minorHAnsi" w:hAnsiTheme="minorHAnsi" w:cstheme="minorHAnsi"/>
        </w:rPr>
        <w:t>s</w:t>
      </w:r>
      <w:r w:rsidRPr="009B5283">
        <w:rPr>
          <w:rStyle w:val="normaltextrun"/>
          <w:rFonts w:asciiTheme="minorHAnsi" w:hAnsiTheme="minorHAnsi" w:cstheme="minorHAnsi"/>
        </w:rPr>
        <w:t xml:space="preserve">, psychological professions, or professionals who are undertaking advancing practice qualifications; for these professions there </w:t>
      </w:r>
      <w:r w:rsidR="0071249E">
        <w:rPr>
          <w:rStyle w:val="normaltextrun"/>
          <w:rFonts w:asciiTheme="minorHAnsi" w:hAnsiTheme="minorHAnsi" w:cstheme="minorHAnsi"/>
        </w:rPr>
        <w:t>are</w:t>
      </w:r>
      <w:r w:rsidRPr="009B5283">
        <w:rPr>
          <w:rStyle w:val="normaltextrun"/>
          <w:rFonts w:asciiTheme="minorHAnsi" w:hAnsiTheme="minorHAnsi" w:cstheme="minorHAnsi"/>
        </w:rPr>
        <w:t xml:space="preserve"> alternative processes. </w:t>
      </w:r>
    </w:p>
    <w:p w14:paraId="59B3CCE8" w14:textId="7A30F8C2" w:rsidR="008A1314" w:rsidRPr="009B5283" w:rsidRDefault="00537BC8" w:rsidP="00CB058E">
      <w:pPr>
        <w:pStyle w:val="ListParagraph"/>
        <w:numPr>
          <w:ilvl w:val="0"/>
          <w:numId w:val="26"/>
        </w:numPr>
        <w:rPr>
          <w:rStyle w:val="eop"/>
          <w:rFonts w:asciiTheme="minorHAnsi" w:hAnsiTheme="minorHAnsi" w:cstheme="minorHAnsi"/>
          <w:b/>
        </w:rPr>
      </w:pPr>
      <w:r w:rsidRPr="009B5283">
        <w:rPr>
          <w:rStyle w:val="eop"/>
          <w:rFonts w:asciiTheme="minorHAnsi" w:hAnsiTheme="minorHAnsi" w:cstheme="minorHAnsi"/>
          <w:b/>
        </w:rPr>
        <w:t>Can I complete the toolkit for all types of organisations?</w:t>
      </w:r>
    </w:p>
    <w:p w14:paraId="592D155E" w14:textId="70D6EFA1" w:rsidR="00537BC8" w:rsidRPr="009B5283" w:rsidRDefault="00537BC8" w:rsidP="00CB058E">
      <w:pPr>
        <w:ind w:left="360"/>
        <w:rPr>
          <w:rStyle w:val="eop"/>
          <w:rFonts w:asciiTheme="minorHAnsi" w:hAnsiTheme="minorHAnsi" w:cstheme="minorHAnsi"/>
        </w:rPr>
      </w:pPr>
      <w:r w:rsidRPr="009B5283">
        <w:rPr>
          <w:rStyle w:val="eop"/>
          <w:rFonts w:asciiTheme="minorHAnsi" w:hAnsiTheme="minorHAnsi" w:cstheme="minorHAnsi"/>
        </w:rPr>
        <w:t xml:space="preserve">The toolkit has been designed to be a flexible tool whereby you can use it across voluntary, independent, </w:t>
      </w:r>
      <w:r w:rsidR="002762BE" w:rsidRPr="009B5283">
        <w:rPr>
          <w:rStyle w:val="eop"/>
          <w:rFonts w:asciiTheme="minorHAnsi" w:hAnsiTheme="minorHAnsi" w:cstheme="minorHAnsi"/>
        </w:rPr>
        <w:t>private,</w:t>
      </w:r>
      <w:r w:rsidRPr="009B5283">
        <w:rPr>
          <w:rStyle w:val="eop"/>
          <w:rFonts w:asciiTheme="minorHAnsi" w:hAnsiTheme="minorHAnsi" w:cstheme="minorHAnsi"/>
        </w:rPr>
        <w:t xml:space="preserve"> and local </w:t>
      </w:r>
      <w:r w:rsidR="007A5043" w:rsidRPr="009B5283">
        <w:rPr>
          <w:rStyle w:val="eop"/>
          <w:rFonts w:asciiTheme="minorHAnsi" w:hAnsiTheme="minorHAnsi" w:cstheme="minorHAnsi"/>
        </w:rPr>
        <w:t>authority</w:t>
      </w:r>
      <w:r w:rsidRPr="009B5283">
        <w:rPr>
          <w:rStyle w:val="eop"/>
          <w:rFonts w:asciiTheme="minorHAnsi" w:hAnsiTheme="minorHAnsi" w:cstheme="minorHAnsi"/>
        </w:rPr>
        <w:t xml:space="preserve"> </w:t>
      </w:r>
      <w:r w:rsidR="00F35D95" w:rsidRPr="009B5283">
        <w:rPr>
          <w:rStyle w:val="eop"/>
          <w:rFonts w:asciiTheme="minorHAnsi" w:hAnsiTheme="minorHAnsi" w:cstheme="minorHAnsi"/>
        </w:rPr>
        <w:t xml:space="preserve">areas, as well as in the NHS. It can be used </w:t>
      </w:r>
      <w:r w:rsidR="00282CB5" w:rsidRPr="009B5283">
        <w:rPr>
          <w:rStyle w:val="eop"/>
          <w:rFonts w:asciiTheme="minorHAnsi" w:hAnsiTheme="minorHAnsi" w:cstheme="minorHAnsi"/>
        </w:rPr>
        <w:t xml:space="preserve">in small </w:t>
      </w:r>
      <w:r w:rsidR="6EB3A15F" w:rsidRPr="009B5283">
        <w:rPr>
          <w:rStyle w:val="eop"/>
          <w:rFonts w:asciiTheme="minorHAnsi" w:hAnsiTheme="minorHAnsi" w:cstheme="minorHAnsi"/>
        </w:rPr>
        <w:t xml:space="preserve">practice </w:t>
      </w:r>
      <w:r w:rsidR="00282CB5" w:rsidRPr="009B5283">
        <w:rPr>
          <w:rStyle w:val="eop"/>
          <w:rFonts w:asciiTheme="minorHAnsi" w:hAnsiTheme="minorHAnsi" w:cstheme="minorHAnsi"/>
        </w:rPr>
        <w:t>areas to much larger organisations.</w:t>
      </w:r>
    </w:p>
    <w:p w14:paraId="4596B198" w14:textId="77777777" w:rsidR="004A4776" w:rsidRPr="009B5283" w:rsidRDefault="004A4776" w:rsidP="00CB058E">
      <w:pPr>
        <w:ind w:left="360"/>
        <w:rPr>
          <w:rStyle w:val="eop"/>
          <w:rFonts w:asciiTheme="minorHAnsi" w:hAnsiTheme="minorHAnsi" w:cstheme="minorHAnsi"/>
        </w:rPr>
      </w:pPr>
    </w:p>
    <w:p w14:paraId="5162C65C" w14:textId="78C36624" w:rsidR="00282CB5" w:rsidRPr="009B5283" w:rsidRDefault="00282CB5" w:rsidP="00CB058E">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lastRenderedPageBreak/>
        <w:t>I am placing a learner into primary care in the Southeast region.  Which assurance process do I use?</w:t>
      </w:r>
      <w:r w:rsidRPr="009B5283">
        <w:rPr>
          <w:rStyle w:val="normaltextrun"/>
          <w:rFonts w:asciiTheme="minorHAnsi" w:hAnsiTheme="minorHAnsi" w:cstheme="minorHAnsi"/>
        </w:rPr>
        <w:t> </w:t>
      </w:r>
    </w:p>
    <w:p w14:paraId="0B3BB7D2" w14:textId="1CB165D8" w:rsidR="00830366" w:rsidRPr="009B5283" w:rsidRDefault="00926FCE" w:rsidP="008E0F2F">
      <w:pPr>
        <w:ind w:left="360"/>
        <w:rPr>
          <w:rStyle w:val="normaltextrun"/>
          <w:rFonts w:asciiTheme="minorHAnsi" w:eastAsia="Calibri" w:hAnsiTheme="minorHAnsi" w:cstheme="minorHAnsi"/>
        </w:rPr>
      </w:pPr>
      <w:r w:rsidRPr="009B5283">
        <w:rPr>
          <w:rStyle w:val="normaltextrun"/>
          <w:rFonts w:asciiTheme="minorHAnsi" w:hAnsiTheme="minorHAnsi" w:cstheme="minorHAnsi"/>
        </w:rPr>
        <w:t xml:space="preserve">Across the southeast, there exists </w:t>
      </w:r>
      <w:r w:rsidR="00DF598B" w:rsidRPr="009B5283">
        <w:rPr>
          <w:rStyle w:val="normaltextrun"/>
          <w:rFonts w:asciiTheme="minorHAnsi" w:hAnsiTheme="minorHAnsi" w:cstheme="minorHAnsi"/>
        </w:rPr>
        <w:t>a method of assuring the clinical environment for multiple learn</w:t>
      </w:r>
      <w:r w:rsidR="00151238" w:rsidRPr="009B5283">
        <w:rPr>
          <w:rStyle w:val="normaltextrun"/>
          <w:rFonts w:asciiTheme="minorHAnsi" w:hAnsiTheme="minorHAnsi" w:cstheme="minorHAnsi"/>
        </w:rPr>
        <w:t xml:space="preserve">ers in primary </w:t>
      </w:r>
      <w:r w:rsidR="00151238" w:rsidRPr="009B5283">
        <w:rPr>
          <w:rStyle w:val="normaltextrun"/>
          <w:rFonts w:asciiTheme="minorHAnsi" w:eastAsia="Calibri" w:hAnsiTheme="minorHAnsi" w:cstheme="minorHAnsi"/>
        </w:rPr>
        <w:t>care,</w:t>
      </w:r>
      <w:r w:rsidR="00DF598B" w:rsidRPr="009B5283">
        <w:rPr>
          <w:rStyle w:val="normaltextrun"/>
          <w:rFonts w:asciiTheme="minorHAnsi" w:eastAsia="Calibri" w:hAnsiTheme="minorHAnsi" w:cstheme="minorHAnsi"/>
        </w:rPr>
        <w:t xml:space="preserve"> across a primary care network (PCN)</w:t>
      </w:r>
      <w:r w:rsidR="004D2EC0">
        <w:rPr>
          <w:rStyle w:val="normaltextrun"/>
          <w:rFonts w:asciiTheme="minorHAnsi" w:eastAsia="Calibri" w:hAnsiTheme="minorHAnsi" w:cstheme="minorHAnsi"/>
        </w:rPr>
        <w:t xml:space="preserve"> or other </w:t>
      </w:r>
      <w:r w:rsidR="006B236D">
        <w:rPr>
          <w:rStyle w:val="normaltextrun"/>
          <w:rFonts w:asciiTheme="minorHAnsi" w:eastAsia="Calibri" w:hAnsiTheme="minorHAnsi" w:cstheme="minorHAnsi"/>
        </w:rPr>
        <w:t>‘at scale’ learning environment (e.g., a GP Federation)</w:t>
      </w:r>
      <w:r w:rsidR="00DF598B" w:rsidRPr="009B5283">
        <w:rPr>
          <w:rStyle w:val="normaltextrun"/>
          <w:rFonts w:asciiTheme="minorHAnsi" w:eastAsia="Calibri" w:hAnsiTheme="minorHAnsi" w:cstheme="minorHAnsi"/>
        </w:rPr>
        <w:t xml:space="preserve">.  The PCN level </w:t>
      </w:r>
      <w:r w:rsidR="00151238" w:rsidRPr="009B5283">
        <w:rPr>
          <w:rStyle w:val="normaltextrun"/>
          <w:rFonts w:asciiTheme="minorHAnsi" w:eastAsia="Calibri" w:hAnsiTheme="minorHAnsi" w:cstheme="minorHAnsi"/>
        </w:rPr>
        <w:t>assurance is</w:t>
      </w:r>
      <w:r w:rsidR="00804A1A" w:rsidRPr="009B5283">
        <w:rPr>
          <w:rStyle w:val="normaltextrun"/>
          <w:rFonts w:asciiTheme="minorHAnsi" w:eastAsia="Calibri" w:hAnsiTheme="minorHAnsi" w:cstheme="minorHAnsi"/>
        </w:rPr>
        <w:t xml:space="preserve"> used in</w:t>
      </w:r>
      <w:r w:rsidR="00151238" w:rsidRPr="009B5283">
        <w:rPr>
          <w:rStyle w:val="normaltextrun"/>
          <w:rFonts w:asciiTheme="minorHAnsi" w:eastAsia="Calibri" w:hAnsiTheme="minorHAnsi" w:cstheme="minorHAnsi"/>
        </w:rPr>
        <w:t xml:space="preserve"> Kent, Surrey &amp;</w:t>
      </w:r>
      <w:r w:rsidR="00EF0689" w:rsidRPr="009B5283">
        <w:rPr>
          <w:rStyle w:val="normaltextrun"/>
          <w:rFonts w:asciiTheme="minorHAnsi" w:eastAsia="Calibri" w:hAnsiTheme="minorHAnsi" w:cstheme="minorHAnsi"/>
        </w:rPr>
        <w:t xml:space="preserve"> </w:t>
      </w:r>
      <w:r w:rsidR="00151238" w:rsidRPr="009B5283">
        <w:rPr>
          <w:rStyle w:val="normaltextrun"/>
          <w:rFonts w:asciiTheme="minorHAnsi" w:eastAsia="Calibri" w:hAnsiTheme="minorHAnsi" w:cstheme="minorHAnsi"/>
        </w:rPr>
        <w:t>Sussex</w:t>
      </w:r>
      <w:r w:rsidR="00EF0689" w:rsidRPr="009B5283">
        <w:rPr>
          <w:rStyle w:val="normaltextrun"/>
          <w:rFonts w:asciiTheme="minorHAnsi" w:eastAsia="Calibri" w:hAnsiTheme="minorHAnsi" w:cstheme="minorHAnsi"/>
        </w:rPr>
        <w:t xml:space="preserve"> (KSS), Hampshire &amp; the Isle of Wight</w:t>
      </w:r>
      <w:r w:rsidR="00FF2024" w:rsidRPr="009B5283">
        <w:rPr>
          <w:rStyle w:val="normaltextrun"/>
          <w:rFonts w:asciiTheme="minorHAnsi" w:eastAsia="Calibri" w:hAnsiTheme="minorHAnsi" w:cstheme="minorHAnsi"/>
        </w:rPr>
        <w:t xml:space="preserve"> (HIOW)</w:t>
      </w:r>
      <w:r w:rsidR="00EF0689" w:rsidRPr="009B5283">
        <w:rPr>
          <w:rStyle w:val="normaltextrun"/>
          <w:rFonts w:asciiTheme="minorHAnsi" w:eastAsia="Calibri" w:hAnsiTheme="minorHAnsi" w:cstheme="minorHAnsi"/>
        </w:rPr>
        <w:t>, and Thames Valley</w:t>
      </w:r>
      <w:r w:rsidR="00D17032">
        <w:rPr>
          <w:rStyle w:val="normaltextrun"/>
          <w:rFonts w:asciiTheme="minorHAnsi" w:eastAsia="Calibri" w:hAnsiTheme="minorHAnsi" w:cstheme="minorHAnsi"/>
        </w:rPr>
        <w:t xml:space="preserve"> (T</w:t>
      </w:r>
      <w:r w:rsidR="00720D4F">
        <w:rPr>
          <w:rStyle w:val="normaltextrun"/>
          <w:rFonts w:asciiTheme="minorHAnsi" w:eastAsia="Calibri" w:hAnsiTheme="minorHAnsi" w:cstheme="minorHAnsi"/>
        </w:rPr>
        <w:t>V</w:t>
      </w:r>
      <w:r w:rsidR="00157EE7">
        <w:rPr>
          <w:rStyle w:val="normaltextrun"/>
          <w:rFonts w:asciiTheme="minorHAnsi" w:eastAsia="Calibri" w:hAnsiTheme="minorHAnsi" w:cstheme="minorHAnsi"/>
        </w:rPr>
        <w:t>)</w:t>
      </w:r>
      <w:r w:rsidR="00EF0689" w:rsidRPr="009B5283">
        <w:rPr>
          <w:rStyle w:val="normaltextrun"/>
          <w:rFonts w:asciiTheme="minorHAnsi" w:eastAsia="Calibri" w:hAnsiTheme="minorHAnsi" w:cstheme="minorHAnsi"/>
        </w:rPr>
        <w:t>.</w:t>
      </w:r>
      <w:r w:rsidR="00C32CF6" w:rsidRPr="009B5283">
        <w:rPr>
          <w:rStyle w:val="normaltextrun"/>
          <w:rFonts w:asciiTheme="minorHAnsi" w:eastAsia="Calibri" w:hAnsiTheme="minorHAnsi" w:cstheme="minorHAnsi"/>
        </w:rPr>
        <w:t xml:space="preserve"> </w:t>
      </w:r>
    </w:p>
    <w:p w14:paraId="7B3E5AED" w14:textId="63731638" w:rsidR="008E0F2F" w:rsidRDefault="00C32CF6" w:rsidP="00F57E07">
      <w:pPr>
        <w:ind w:left="360"/>
        <w:rPr>
          <w:rStyle w:val="normaltextrun"/>
          <w:rFonts w:asciiTheme="minorHAnsi" w:eastAsia="Calibri" w:hAnsiTheme="minorHAnsi" w:cstheme="minorHAnsi"/>
        </w:rPr>
      </w:pPr>
      <w:r w:rsidRPr="009B5283">
        <w:rPr>
          <w:rStyle w:val="normaltextrun"/>
          <w:rFonts w:asciiTheme="minorHAnsi" w:eastAsia="Calibri" w:hAnsiTheme="minorHAnsi" w:cstheme="minorHAnsi"/>
        </w:rPr>
        <w:t>Where PCN level assurance</w:t>
      </w:r>
      <w:r w:rsidR="009152B1">
        <w:rPr>
          <w:rStyle w:val="normaltextrun"/>
          <w:rFonts w:asciiTheme="minorHAnsi" w:eastAsia="Calibri" w:hAnsiTheme="minorHAnsi" w:cstheme="minorHAnsi"/>
        </w:rPr>
        <w:t xml:space="preserve"> is in place</w:t>
      </w:r>
      <w:r w:rsidRPr="009B5283">
        <w:rPr>
          <w:rStyle w:val="normaltextrun"/>
          <w:rFonts w:asciiTheme="minorHAnsi" w:eastAsia="Calibri" w:hAnsiTheme="minorHAnsi" w:cstheme="minorHAnsi"/>
        </w:rPr>
        <w:t>, there is no need use this toolkit.</w:t>
      </w:r>
    </w:p>
    <w:p w14:paraId="7339F24C" w14:textId="77777777" w:rsidR="00C56634" w:rsidRDefault="008E0F2F" w:rsidP="00BE3507">
      <w:pPr>
        <w:pStyle w:val="BodyText"/>
        <w:ind w:left="360"/>
        <w:rPr>
          <w:rFonts w:cs="Arial"/>
          <w:sz w:val="20"/>
          <w:szCs w:val="20"/>
        </w:rPr>
      </w:pPr>
      <w:r>
        <w:rPr>
          <w:rStyle w:val="normaltextrun"/>
          <w:rFonts w:asciiTheme="minorHAnsi" w:eastAsia="Calibri" w:hAnsiTheme="minorHAnsi" w:cstheme="minorHAnsi"/>
        </w:rPr>
        <w:t xml:space="preserve">For </w:t>
      </w:r>
      <w:r w:rsidR="00F77E67">
        <w:rPr>
          <w:rStyle w:val="normaltextrun"/>
          <w:rFonts w:asciiTheme="minorHAnsi" w:eastAsia="Calibri" w:hAnsiTheme="minorHAnsi" w:cstheme="minorHAnsi"/>
        </w:rPr>
        <w:t>placing in Primary Care providers in Kent, Surrey and Sussex</w:t>
      </w:r>
      <w:r w:rsidR="0054632C">
        <w:rPr>
          <w:rStyle w:val="normaltextrun"/>
          <w:rFonts w:asciiTheme="minorHAnsi" w:eastAsia="Calibri" w:hAnsiTheme="minorHAnsi" w:cstheme="minorHAnsi"/>
        </w:rPr>
        <w:t xml:space="preserve">, please contact </w:t>
      </w:r>
      <w:hyperlink r:id="rId19" w:history="1">
        <w:r w:rsidR="0054632C" w:rsidRPr="00BE3507">
          <w:rPr>
            <w:rStyle w:val="cf11"/>
            <w:rFonts w:asciiTheme="minorHAnsi" w:hAnsiTheme="minorHAnsi" w:cstheme="minorHAnsi"/>
            <w:color w:val="0000FF"/>
            <w:sz w:val="24"/>
            <w:szCs w:val="24"/>
            <w:u w:val="single"/>
          </w:rPr>
          <w:t>england.ksspc.educationquality@nhs.net</w:t>
        </w:r>
      </w:hyperlink>
      <w:r w:rsidR="00BD2A05">
        <w:t xml:space="preserve"> </w:t>
      </w:r>
      <w:r w:rsidR="00BD2A05" w:rsidRPr="00796FE1">
        <w:t xml:space="preserve">for access to the approved learning environment database. </w:t>
      </w:r>
      <w:r w:rsidR="00C56634" w:rsidRPr="00796FE1">
        <w:t>Training hub contact details can be found here</w:t>
      </w:r>
      <w:r w:rsidR="00C56634">
        <w:rPr>
          <w:rStyle w:val="cf01"/>
        </w:rPr>
        <w:t xml:space="preserve"> </w:t>
      </w:r>
      <w:hyperlink r:id="rId20" w:history="1">
        <w:r w:rsidR="00C56634" w:rsidRPr="00BE3507">
          <w:rPr>
            <w:rStyle w:val="cf11"/>
            <w:rFonts w:ascii="Arial" w:eastAsia="MS Mincho" w:hAnsi="Arial" w:cs="Arial"/>
            <w:color w:val="0000FF"/>
            <w:sz w:val="24"/>
            <w:szCs w:val="24"/>
            <w:u w:val="single"/>
          </w:rPr>
          <w:t>https://www.hee.nhs.uk/our-work/training-hubs</w:t>
        </w:r>
      </w:hyperlink>
      <w:r w:rsidR="00C56634" w:rsidRPr="00BE3507">
        <w:t xml:space="preserve"> to agree local process for allocation of learners. </w:t>
      </w:r>
    </w:p>
    <w:p w14:paraId="11DAF78C" w14:textId="47588EF7" w:rsidR="0054632C" w:rsidRDefault="00C56634" w:rsidP="00F57E07">
      <w:pPr>
        <w:ind w:left="360"/>
        <w:rPr>
          <w:rFonts w:asciiTheme="minorHAnsi" w:eastAsia="Calibri" w:hAnsiTheme="minorHAnsi" w:cstheme="minorHAnsi"/>
        </w:rPr>
      </w:pPr>
      <w:r>
        <w:rPr>
          <w:rStyle w:val="normaltextrun"/>
          <w:rFonts w:asciiTheme="minorHAnsi" w:eastAsia="Calibri" w:hAnsiTheme="minorHAnsi" w:cstheme="minorHAnsi"/>
        </w:rPr>
        <w:t>For placing in Primary Care providers in B</w:t>
      </w:r>
      <w:r w:rsidR="003C0382">
        <w:rPr>
          <w:rStyle w:val="normaltextrun"/>
          <w:rFonts w:asciiTheme="minorHAnsi" w:eastAsia="Calibri" w:hAnsiTheme="minorHAnsi" w:cstheme="minorHAnsi"/>
        </w:rPr>
        <w:t>uckinghamshire, Oxfordshire and West Berkshire</w:t>
      </w:r>
      <w:r w:rsidR="004B710E">
        <w:rPr>
          <w:rStyle w:val="normaltextrun"/>
          <w:rFonts w:asciiTheme="minorHAnsi" w:eastAsia="Calibri" w:hAnsiTheme="minorHAnsi" w:cstheme="minorHAnsi"/>
        </w:rPr>
        <w:t xml:space="preserve"> (BOB) or Hampshire &amp; Isle of Wig</w:t>
      </w:r>
      <w:r w:rsidR="00E929A9">
        <w:rPr>
          <w:rStyle w:val="normaltextrun"/>
          <w:rFonts w:asciiTheme="minorHAnsi" w:eastAsia="Calibri" w:hAnsiTheme="minorHAnsi" w:cstheme="minorHAnsi"/>
        </w:rPr>
        <w:t>ht</w:t>
      </w:r>
      <w:r w:rsidR="003C0382">
        <w:rPr>
          <w:rStyle w:val="normaltextrun"/>
          <w:rFonts w:asciiTheme="minorHAnsi" w:eastAsia="Calibri" w:hAnsiTheme="minorHAnsi" w:cstheme="minorHAnsi"/>
        </w:rPr>
        <w:t>, please contact</w:t>
      </w:r>
      <w:r>
        <w:rPr>
          <w:rStyle w:val="normaltextrun"/>
          <w:rFonts w:asciiTheme="minorHAnsi" w:eastAsia="Calibri" w:hAnsiTheme="minorHAnsi" w:cstheme="minorHAnsi"/>
        </w:rPr>
        <w:t xml:space="preserve"> </w:t>
      </w:r>
      <w:hyperlink r:id="rId21" w:history="1">
        <w:r w:rsidR="004F2712" w:rsidRPr="004F2712">
          <w:rPr>
            <w:rStyle w:val="Hyperlink"/>
            <w:rFonts w:eastAsia="Calibri" w:cstheme="minorHAnsi"/>
          </w:rPr>
          <w:t>england.primarycareschooltvw.se@nhs.net</w:t>
        </w:r>
      </w:hyperlink>
      <w:r w:rsidR="004F2712">
        <w:rPr>
          <w:rFonts w:asciiTheme="minorHAnsi" w:eastAsia="Calibri" w:hAnsiTheme="minorHAnsi" w:cstheme="minorHAnsi"/>
        </w:rPr>
        <w:t xml:space="preserve">. </w:t>
      </w:r>
    </w:p>
    <w:p w14:paraId="5AE46990" w14:textId="70E78508" w:rsidR="00917836" w:rsidRPr="001F1A5B" w:rsidRDefault="00917836" w:rsidP="00AE7FC4">
      <w:pPr>
        <w:pStyle w:val="BodyText"/>
        <w:ind w:left="360"/>
      </w:pPr>
      <w:r w:rsidRPr="001F1A5B">
        <w:rPr>
          <w:rStyle w:val="cf01"/>
          <w:rFonts w:ascii="Arial" w:hAnsi="Arial" w:cstheme="minorBidi"/>
          <w:sz w:val="24"/>
          <w:szCs w:val="24"/>
        </w:rPr>
        <w:t xml:space="preserve">Training hub contact details can be found here </w:t>
      </w:r>
      <w:hyperlink r:id="rId22" w:history="1">
        <w:r w:rsidRPr="000D1DA8">
          <w:rPr>
            <w:rStyle w:val="Hyperlink"/>
            <w:rFonts w:ascii="Arial" w:hAnsi="Arial"/>
          </w:rPr>
          <w:t>https://www.hee.nhs.uk/our-work/training-hubs</w:t>
        </w:r>
        <w:r w:rsidR="00AE7FC4" w:rsidRPr="000D1DA8">
          <w:rPr>
            <w:rStyle w:val="Hyperlink"/>
            <w:rFonts w:ascii="Arial" w:hAnsi="Arial"/>
          </w:rPr>
          <w:t xml:space="preserve"> </w:t>
        </w:r>
      </w:hyperlink>
      <w:r w:rsidRPr="001F1A5B">
        <w:rPr>
          <w:rStyle w:val="cf01"/>
          <w:rFonts w:ascii="Arial" w:hAnsi="Arial" w:cstheme="minorBidi"/>
          <w:sz w:val="24"/>
          <w:szCs w:val="24"/>
        </w:rPr>
        <w:t xml:space="preserve"> to agree local process for allocation of learners.</w:t>
      </w:r>
    </w:p>
    <w:p w14:paraId="4D742919" w14:textId="56CF6F28" w:rsidR="00232CF8" w:rsidRPr="00A41899" w:rsidRDefault="00232CF8" w:rsidP="00A41899">
      <w:pPr>
        <w:pStyle w:val="ListParagraph"/>
        <w:numPr>
          <w:ilvl w:val="0"/>
          <w:numId w:val="26"/>
        </w:numPr>
        <w:rPr>
          <w:rFonts w:asciiTheme="minorHAnsi" w:eastAsia="Calibri" w:hAnsiTheme="minorHAnsi" w:cstheme="minorHAnsi"/>
        </w:rPr>
      </w:pPr>
      <w:r w:rsidRPr="00A41899">
        <w:rPr>
          <w:rStyle w:val="normaltextrun"/>
          <w:rFonts w:asciiTheme="minorHAnsi" w:eastAsia="Calibri" w:hAnsiTheme="minorHAnsi" w:cstheme="minorHAnsi"/>
          <w:b/>
        </w:rPr>
        <w:t>When do I need to use each of the tools? </w:t>
      </w:r>
      <w:r w:rsidRPr="00A41899">
        <w:rPr>
          <w:rStyle w:val="eop"/>
          <w:rFonts w:asciiTheme="minorHAnsi" w:eastAsia="Calibri" w:hAnsiTheme="minorHAnsi" w:cstheme="minorHAnsi"/>
        </w:rPr>
        <w:t> </w:t>
      </w:r>
    </w:p>
    <w:p w14:paraId="12825E6A" w14:textId="4559FA89" w:rsidR="00232CF8" w:rsidRPr="009B5283" w:rsidRDefault="00232CF8" w:rsidP="00EC5DD9">
      <w:pPr>
        <w:ind w:left="360"/>
        <w:rPr>
          <w:rFonts w:asciiTheme="minorHAnsi" w:hAnsiTheme="minorHAnsi" w:cstheme="minorHAnsi"/>
        </w:rPr>
      </w:pPr>
      <w:r w:rsidRPr="009B5283">
        <w:rPr>
          <w:rStyle w:val="normaltextrun"/>
          <w:rFonts w:asciiTheme="minorHAnsi" w:hAnsiTheme="minorHAnsi" w:cstheme="minorHAnsi"/>
        </w:rPr>
        <w:t xml:space="preserve">There are </w:t>
      </w:r>
      <w:r w:rsidR="0065716D">
        <w:rPr>
          <w:rStyle w:val="normaltextrun"/>
          <w:rFonts w:asciiTheme="minorHAnsi" w:hAnsiTheme="minorHAnsi" w:cstheme="minorHAnsi"/>
        </w:rPr>
        <w:t>two</w:t>
      </w:r>
      <w:r w:rsidRPr="009B5283">
        <w:rPr>
          <w:rStyle w:val="normaltextrun"/>
          <w:rFonts w:asciiTheme="minorHAnsi" w:hAnsiTheme="minorHAnsi" w:cstheme="minorHAnsi"/>
        </w:rPr>
        <w:t xml:space="preserve"> tools – an approval tool and an ongoing monitoring tool.</w:t>
      </w:r>
      <w:r w:rsidRPr="009B5283">
        <w:rPr>
          <w:rStyle w:val="eop"/>
          <w:rFonts w:asciiTheme="minorHAnsi" w:hAnsiTheme="minorHAnsi" w:cstheme="minorHAnsi"/>
        </w:rPr>
        <w:t> </w:t>
      </w:r>
      <w:r w:rsidRPr="009B5283">
        <w:rPr>
          <w:rStyle w:val="normaltextrun"/>
          <w:rFonts w:asciiTheme="minorHAnsi" w:hAnsiTheme="minorHAnsi" w:cstheme="minorHAnsi"/>
        </w:rPr>
        <w:t>The approval tool is used in the first instance</w:t>
      </w:r>
      <w:r w:rsidR="00EA0B8E" w:rsidRPr="009B5283">
        <w:rPr>
          <w:rStyle w:val="normaltextrun"/>
          <w:rFonts w:asciiTheme="minorHAnsi" w:hAnsiTheme="minorHAnsi" w:cstheme="minorHAnsi"/>
        </w:rPr>
        <w:t>:</w:t>
      </w:r>
      <w:r w:rsidRPr="009B5283">
        <w:rPr>
          <w:rStyle w:val="eop"/>
          <w:rFonts w:asciiTheme="minorHAnsi" w:hAnsiTheme="minorHAnsi" w:cstheme="minorHAnsi"/>
        </w:rPr>
        <w:t> </w:t>
      </w:r>
    </w:p>
    <w:p w14:paraId="2E6CCB45" w14:textId="3B94BD9F" w:rsidR="00232CF8" w:rsidRPr="009B5283" w:rsidRDefault="00232CF8" w:rsidP="00EC5DD9">
      <w:pPr>
        <w:pStyle w:val="ListParagraph"/>
        <w:numPr>
          <w:ilvl w:val="0"/>
          <w:numId w:val="27"/>
        </w:numPr>
        <w:spacing w:after="0"/>
        <w:rPr>
          <w:rFonts w:asciiTheme="minorHAnsi" w:hAnsiTheme="minorHAnsi" w:cstheme="minorHAnsi"/>
        </w:rPr>
      </w:pPr>
      <w:r w:rsidRPr="009B5283">
        <w:rPr>
          <w:rStyle w:val="normaltextrun"/>
          <w:rFonts w:asciiTheme="minorHAnsi" w:hAnsiTheme="minorHAnsi" w:cstheme="minorHAnsi"/>
        </w:rPr>
        <w:t>To update a previous audit, </w:t>
      </w:r>
      <w:r w:rsidRPr="009B5283">
        <w:rPr>
          <w:rStyle w:val="eop"/>
          <w:rFonts w:asciiTheme="minorHAnsi" w:hAnsiTheme="minorHAnsi" w:cstheme="minorHAnsi"/>
        </w:rPr>
        <w:t> </w:t>
      </w:r>
    </w:p>
    <w:p w14:paraId="1EBEE9D7" w14:textId="035964EA" w:rsidR="00232CF8" w:rsidRPr="009B5283" w:rsidRDefault="00232CF8" w:rsidP="00EC5DD9">
      <w:pPr>
        <w:pStyle w:val="ListParagraph"/>
        <w:numPr>
          <w:ilvl w:val="0"/>
          <w:numId w:val="27"/>
        </w:numPr>
        <w:spacing w:after="0"/>
        <w:rPr>
          <w:rFonts w:asciiTheme="minorHAnsi" w:hAnsiTheme="minorHAnsi" w:cstheme="minorHAnsi"/>
        </w:rPr>
      </w:pPr>
      <w:r w:rsidRPr="009B5283">
        <w:rPr>
          <w:rStyle w:val="normaltextrun"/>
          <w:rFonts w:asciiTheme="minorHAnsi" w:hAnsiTheme="minorHAnsi" w:cstheme="minorHAnsi"/>
        </w:rPr>
        <w:t>If taking learners for the first time or </w:t>
      </w:r>
      <w:r w:rsidRPr="009B5283">
        <w:rPr>
          <w:rStyle w:val="eop"/>
          <w:rFonts w:asciiTheme="minorHAnsi" w:hAnsiTheme="minorHAnsi" w:cstheme="minorHAnsi"/>
        </w:rPr>
        <w:t> </w:t>
      </w:r>
    </w:p>
    <w:p w14:paraId="1D1D936E" w14:textId="3686782B" w:rsidR="00232CF8" w:rsidRPr="009B5283" w:rsidRDefault="00232CF8" w:rsidP="00EC5DD9">
      <w:pPr>
        <w:pStyle w:val="ListParagraph"/>
        <w:numPr>
          <w:ilvl w:val="0"/>
          <w:numId w:val="27"/>
        </w:numPr>
        <w:rPr>
          <w:rStyle w:val="eop"/>
          <w:rFonts w:asciiTheme="minorHAnsi" w:hAnsiTheme="minorHAnsi" w:cstheme="minorHAnsi"/>
        </w:rPr>
      </w:pPr>
      <w:r w:rsidRPr="009B5283">
        <w:rPr>
          <w:rStyle w:val="normaltextrun"/>
          <w:rFonts w:asciiTheme="minorHAnsi" w:hAnsiTheme="minorHAnsi" w:cstheme="minorHAnsi"/>
        </w:rPr>
        <w:t>If taking a different type of learner with a different regulator. </w:t>
      </w:r>
    </w:p>
    <w:p w14:paraId="2C67CAB5" w14:textId="5FBCC7F6" w:rsidR="00232CF8" w:rsidRPr="009B5283" w:rsidRDefault="00232CF8" w:rsidP="00EC5DD9">
      <w:pPr>
        <w:ind w:left="360"/>
        <w:rPr>
          <w:rStyle w:val="eop"/>
          <w:rFonts w:asciiTheme="minorHAnsi" w:hAnsiTheme="minorHAnsi" w:cstheme="minorHAnsi"/>
        </w:rPr>
      </w:pPr>
      <w:r w:rsidRPr="009B5283">
        <w:rPr>
          <w:rStyle w:val="normaltextrun"/>
          <w:rFonts w:asciiTheme="minorHAnsi" w:hAnsiTheme="minorHAnsi" w:cstheme="minorHAnsi"/>
        </w:rPr>
        <w:t>Once the approval tool has been completed, it should be shared with all providers. The approval tool is completed once only. The ongoing monitoring tool is completed</w:t>
      </w:r>
      <w:r w:rsidR="003621C7" w:rsidRPr="009B5283">
        <w:rPr>
          <w:rStyle w:val="normaltextrun"/>
          <w:rFonts w:asciiTheme="minorHAnsi" w:hAnsiTheme="minorHAnsi" w:cstheme="minorHAnsi"/>
        </w:rPr>
        <w:t>:</w:t>
      </w:r>
      <w:r w:rsidRPr="009B5283">
        <w:rPr>
          <w:rStyle w:val="eop"/>
          <w:rFonts w:asciiTheme="minorHAnsi" w:hAnsiTheme="minorHAnsi" w:cstheme="minorHAnsi"/>
        </w:rPr>
        <w:t> </w:t>
      </w:r>
    </w:p>
    <w:p w14:paraId="24D85E38" w14:textId="77777777" w:rsidR="00232CF8" w:rsidRPr="009B5283" w:rsidRDefault="00232CF8" w:rsidP="00EC5DD9">
      <w:pPr>
        <w:pStyle w:val="ListParagraph"/>
        <w:numPr>
          <w:ilvl w:val="0"/>
          <w:numId w:val="28"/>
        </w:numPr>
        <w:spacing w:after="0"/>
        <w:rPr>
          <w:rFonts w:asciiTheme="minorHAnsi" w:hAnsiTheme="minorHAnsi" w:cstheme="minorHAnsi"/>
        </w:rPr>
      </w:pPr>
      <w:r w:rsidRPr="009B5283">
        <w:rPr>
          <w:rStyle w:val="normaltextrun"/>
          <w:rFonts w:asciiTheme="minorHAnsi" w:hAnsiTheme="minorHAnsi" w:cstheme="minorHAnsi"/>
        </w:rPr>
        <w:t>3 years after the approval tool </w:t>
      </w:r>
      <w:r w:rsidRPr="009B5283">
        <w:rPr>
          <w:rStyle w:val="eop"/>
          <w:rFonts w:asciiTheme="minorHAnsi" w:hAnsiTheme="minorHAnsi" w:cstheme="minorHAnsi"/>
        </w:rPr>
        <w:t> </w:t>
      </w:r>
    </w:p>
    <w:p w14:paraId="1BA3435E" w14:textId="77777777" w:rsidR="00232CF8" w:rsidRPr="009B5283" w:rsidRDefault="00232CF8" w:rsidP="00EC5DD9">
      <w:pPr>
        <w:pStyle w:val="ListParagraph"/>
        <w:numPr>
          <w:ilvl w:val="0"/>
          <w:numId w:val="28"/>
        </w:numPr>
        <w:spacing w:after="0"/>
        <w:rPr>
          <w:rFonts w:asciiTheme="minorHAnsi" w:hAnsiTheme="minorHAnsi" w:cstheme="minorHAnsi"/>
        </w:rPr>
      </w:pPr>
      <w:r w:rsidRPr="009B5283">
        <w:rPr>
          <w:rStyle w:val="normaltextrun"/>
          <w:rFonts w:asciiTheme="minorHAnsi" w:hAnsiTheme="minorHAnsi" w:cstheme="minorHAnsi"/>
        </w:rPr>
        <w:t>Following the first placement (for a new learning environment)</w:t>
      </w:r>
      <w:r w:rsidRPr="009B5283">
        <w:rPr>
          <w:rStyle w:val="eop"/>
          <w:rFonts w:asciiTheme="minorHAnsi" w:hAnsiTheme="minorHAnsi" w:cstheme="minorHAnsi"/>
        </w:rPr>
        <w:t> </w:t>
      </w:r>
    </w:p>
    <w:p w14:paraId="615C2964" w14:textId="77777777" w:rsidR="00232CF8" w:rsidRPr="009B5283" w:rsidRDefault="00232CF8" w:rsidP="00EC5DD9">
      <w:pPr>
        <w:pStyle w:val="ListParagraph"/>
        <w:numPr>
          <w:ilvl w:val="0"/>
          <w:numId w:val="28"/>
        </w:numPr>
        <w:spacing w:after="0"/>
        <w:rPr>
          <w:rStyle w:val="eop"/>
          <w:rFonts w:asciiTheme="minorHAnsi" w:hAnsiTheme="minorHAnsi" w:cstheme="minorHAnsi"/>
        </w:rPr>
      </w:pPr>
      <w:r w:rsidRPr="009B5283">
        <w:rPr>
          <w:rStyle w:val="normaltextrun"/>
          <w:rFonts w:asciiTheme="minorHAnsi" w:hAnsiTheme="minorHAnsi" w:cstheme="minorHAnsi"/>
        </w:rPr>
        <w:t>Or when there are concerns to the quality of the learning environment at an amber level (see escalation guidance below)</w:t>
      </w:r>
      <w:r w:rsidRPr="009B5283">
        <w:rPr>
          <w:rStyle w:val="eop"/>
          <w:rFonts w:asciiTheme="minorHAnsi" w:hAnsiTheme="minorHAnsi" w:cstheme="minorHAnsi"/>
        </w:rPr>
        <w:t> </w:t>
      </w:r>
    </w:p>
    <w:p w14:paraId="3444D9CC" w14:textId="77777777" w:rsidR="00E63CF2" w:rsidRDefault="00E63CF2" w:rsidP="00E63CF2">
      <w:pPr>
        <w:pStyle w:val="ListParagraph"/>
        <w:spacing w:after="0"/>
        <w:ind w:left="1080" w:firstLine="0"/>
        <w:rPr>
          <w:rStyle w:val="eop"/>
          <w:rFonts w:asciiTheme="minorHAnsi" w:hAnsiTheme="minorHAnsi" w:cstheme="minorHAnsi"/>
        </w:rPr>
      </w:pPr>
    </w:p>
    <w:p w14:paraId="27ACBCAB" w14:textId="751454D1" w:rsidR="00232CF8" w:rsidRDefault="00232CF8" w:rsidP="00E63CF2">
      <w:pPr>
        <w:spacing w:after="0"/>
        <w:ind w:left="360"/>
        <w:rPr>
          <w:rStyle w:val="eop"/>
          <w:rFonts w:asciiTheme="minorHAnsi" w:hAnsiTheme="minorHAnsi" w:cstheme="minorHAnsi"/>
        </w:rPr>
      </w:pPr>
      <w:r w:rsidRPr="009B5283">
        <w:rPr>
          <w:rStyle w:val="normaltextrun"/>
          <w:rFonts w:asciiTheme="minorHAnsi" w:hAnsiTheme="minorHAnsi" w:cstheme="minorHAnsi"/>
        </w:rPr>
        <w:t>The monitoring tool is designed to be a light touch ‘back stop’, which enables practice and an education provider to collaborate and discuss the learning environment using their quality metrics.   The monitoring tool can trigger the approval tool if there is a quality concern highlighted following these discussions.</w:t>
      </w:r>
      <w:r w:rsidRPr="009B5283">
        <w:rPr>
          <w:rStyle w:val="eop"/>
          <w:rFonts w:asciiTheme="minorHAnsi" w:hAnsiTheme="minorHAnsi" w:cstheme="minorHAnsi"/>
        </w:rPr>
        <w:t> </w:t>
      </w:r>
    </w:p>
    <w:p w14:paraId="1C378674" w14:textId="5DC14194"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lastRenderedPageBreak/>
        <w:t xml:space="preserve">When do </w:t>
      </w:r>
      <w:r w:rsidR="00563E31" w:rsidRPr="009B5283">
        <w:rPr>
          <w:rStyle w:val="normaltextrun"/>
          <w:rFonts w:asciiTheme="minorHAnsi" w:hAnsiTheme="minorHAnsi" w:cstheme="minorHAnsi"/>
          <w:b/>
        </w:rPr>
        <w:t xml:space="preserve">I </w:t>
      </w:r>
      <w:r w:rsidRPr="009B5283">
        <w:rPr>
          <w:rStyle w:val="normaltextrun"/>
          <w:rFonts w:asciiTheme="minorHAnsi" w:hAnsiTheme="minorHAnsi" w:cstheme="minorHAnsi"/>
          <w:b/>
        </w:rPr>
        <w:t>use the action plan table or the escalation process?</w:t>
      </w:r>
      <w:r w:rsidRPr="009B5283">
        <w:rPr>
          <w:rStyle w:val="eop"/>
          <w:rFonts w:asciiTheme="minorHAnsi" w:hAnsiTheme="minorHAnsi" w:cstheme="minorHAnsi"/>
        </w:rPr>
        <w:t> </w:t>
      </w:r>
    </w:p>
    <w:p w14:paraId="192DBF7F" w14:textId="68500700" w:rsidR="00232CF8" w:rsidRPr="009B5283" w:rsidRDefault="00232CF8" w:rsidP="00E63CF2">
      <w:pPr>
        <w:ind w:left="360"/>
        <w:rPr>
          <w:rFonts w:asciiTheme="minorHAnsi" w:hAnsiTheme="minorHAnsi" w:cstheme="minorHAnsi"/>
        </w:rPr>
      </w:pPr>
      <w:r w:rsidRPr="009B5283">
        <w:rPr>
          <w:rStyle w:val="normaltextrun"/>
          <w:rFonts w:asciiTheme="minorHAnsi" w:hAnsiTheme="minorHAnsi" w:cstheme="minorHAnsi"/>
        </w:rPr>
        <w:t>The action plan table can be used at all stages of the process; it can help support a clinical learning environment or be part of the tools. We would encourage the action plan be used flexibly and reflect the needs of each situation. </w:t>
      </w:r>
    </w:p>
    <w:p w14:paraId="0B183D30" w14:textId="612974A6" w:rsidR="00232CF8" w:rsidRPr="009B5283" w:rsidRDefault="00232CF8" w:rsidP="00E63CF2">
      <w:pPr>
        <w:ind w:left="360"/>
        <w:rPr>
          <w:rStyle w:val="normaltextrun"/>
          <w:rFonts w:asciiTheme="minorHAnsi" w:hAnsiTheme="minorHAnsi" w:cstheme="minorHAnsi"/>
        </w:rPr>
      </w:pPr>
      <w:r w:rsidRPr="009B5283">
        <w:rPr>
          <w:rStyle w:val="normaltextrun"/>
          <w:rFonts w:asciiTheme="minorHAnsi" w:hAnsiTheme="minorHAnsi" w:cstheme="minorHAnsi"/>
        </w:rPr>
        <w:t>The escalation and triangulation guidance provides a method for organisations to follow a recommend</w:t>
      </w:r>
      <w:r w:rsidR="38401DD9" w:rsidRPr="009B5283">
        <w:rPr>
          <w:rStyle w:val="normaltextrun"/>
          <w:rFonts w:asciiTheme="minorHAnsi" w:hAnsiTheme="minorHAnsi" w:cstheme="minorHAnsi"/>
        </w:rPr>
        <w:t>ed</w:t>
      </w:r>
      <w:r w:rsidRPr="009B5283">
        <w:rPr>
          <w:rStyle w:val="normaltextrun"/>
          <w:rFonts w:asciiTheme="minorHAnsi" w:hAnsiTheme="minorHAnsi" w:cstheme="minorHAnsi"/>
        </w:rPr>
        <w:t xml:space="preserve"> practice at a risk level. It helps ensure lower </w:t>
      </w:r>
      <w:r w:rsidR="002E6022" w:rsidRPr="009B5283">
        <w:rPr>
          <w:rStyle w:val="normaltextrun"/>
          <w:rFonts w:asciiTheme="minorHAnsi" w:hAnsiTheme="minorHAnsi" w:cstheme="minorHAnsi"/>
        </w:rPr>
        <w:t>level;</w:t>
      </w:r>
      <w:r w:rsidR="04B25BFF" w:rsidRPr="009B5283">
        <w:rPr>
          <w:rStyle w:val="normaltextrun"/>
          <w:rFonts w:asciiTheme="minorHAnsi" w:hAnsiTheme="minorHAnsi" w:cstheme="minorHAnsi"/>
        </w:rPr>
        <w:t xml:space="preserve"> </w:t>
      </w:r>
      <w:r w:rsidR="00563E31" w:rsidRPr="009B5283">
        <w:rPr>
          <w:rStyle w:val="normaltextrun"/>
          <w:rFonts w:asciiTheme="minorHAnsi" w:hAnsiTheme="minorHAnsi" w:cstheme="minorHAnsi"/>
        </w:rPr>
        <w:t>persistent</w:t>
      </w:r>
      <w:r w:rsidRPr="009B5283">
        <w:rPr>
          <w:rStyle w:val="normaltextrun"/>
          <w:rFonts w:asciiTheme="minorHAnsi" w:hAnsiTheme="minorHAnsi" w:cstheme="minorHAnsi"/>
        </w:rPr>
        <w:t xml:space="preserve"> issues are escalated. If a risk is assessed at an amber level, the </w:t>
      </w:r>
      <w:r w:rsidR="00563E31" w:rsidRPr="009B5283">
        <w:rPr>
          <w:rStyle w:val="normaltextrun"/>
          <w:rFonts w:asciiTheme="minorHAnsi" w:hAnsiTheme="minorHAnsi" w:cstheme="minorHAnsi"/>
        </w:rPr>
        <w:t>monitoring</w:t>
      </w:r>
      <w:r w:rsidRPr="009B5283">
        <w:rPr>
          <w:rStyle w:val="normaltextrun"/>
          <w:rFonts w:asciiTheme="minorHAnsi" w:hAnsiTheme="minorHAnsi" w:cstheme="minorHAnsi"/>
        </w:rPr>
        <w:t xml:space="preserve"> tool is then used to provide a ‘back stop’</w:t>
      </w:r>
      <w:r w:rsidR="315AAA0C" w:rsidRPr="009B5283">
        <w:rPr>
          <w:rStyle w:val="normaltextrun"/>
          <w:rFonts w:asciiTheme="minorHAnsi" w:hAnsiTheme="minorHAnsi" w:cstheme="minorHAnsi"/>
        </w:rPr>
        <w:t xml:space="preserve">, as well as providing a trigger (at the red level) </w:t>
      </w:r>
      <w:r w:rsidR="3F578B37" w:rsidRPr="009B5283">
        <w:rPr>
          <w:rStyle w:val="normaltextrun"/>
          <w:rFonts w:asciiTheme="minorHAnsi" w:hAnsiTheme="minorHAnsi" w:cstheme="minorHAnsi"/>
        </w:rPr>
        <w:t>for the approval tool.</w:t>
      </w:r>
    </w:p>
    <w:p w14:paraId="02BA428A" w14:textId="12A2B64B"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I work in a non-NHS </w:t>
      </w:r>
      <w:r w:rsidR="00BF29E7" w:rsidRPr="009B5283">
        <w:rPr>
          <w:rStyle w:val="normaltextrun"/>
          <w:rFonts w:asciiTheme="minorHAnsi" w:hAnsiTheme="minorHAnsi" w:cstheme="minorHAnsi"/>
          <w:b/>
        </w:rPr>
        <w:t>setting;</w:t>
      </w:r>
      <w:r w:rsidRPr="009B5283">
        <w:rPr>
          <w:rStyle w:val="normaltextrun"/>
          <w:rFonts w:asciiTheme="minorHAnsi" w:hAnsiTheme="minorHAnsi" w:cstheme="minorHAnsi"/>
          <w:b/>
        </w:rPr>
        <w:t xml:space="preserve"> can I use the assurance toolkit?</w:t>
      </w:r>
      <w:r w:rsidRPr="009B5283">
        <w:rPr>
          <w:rStyle w:val="eop"/>
          <w:rFonts w:asciiTheme="minorHAnsi" w:hAnsiTheme="minorHAnsi" w:cstheme="minorHAnsi"/>
        </w:rPr>
        <w:t> </w:t>
      </w:r>
    </w:p>
    <w:p w14:paraId="3E974F65" w14:textId="77777777" w:rsidR="00232CF8" w:rsidRPr="009B5283" w:rsidRDefault="00232CF8" w:rsidP="00E63CF2">
      <w:pPr>
        <w:ind w:firstLine="360"/>
        <w:rPr>
          <w:rFonts w:asciiTheme="minorHAnsi" w:hAnsiTheme="minorHAnsi" w:cstheme="minorHAnsi"/>
        </w:rPr>
      </w:pPr>
      <w:r w:rsidRPr="009B5283">
        <w:rPr>
          <w:rStyle w:val="normaltextrun"/>
          <w:rFonts w:asciiTheme="minorHAnsi" w:hAnsiTheme="minorHAnsi" w:cstheme="minorHAnsi"/>
        </w:rPr>
        <w:t>Yes, the toolkit has been designed to be used in non-NHS settings.</w:t>
      </w:r>
      <w:r w:rsidRPr="009B5283">
        <w:rPr>
          <w:rStyle w:val="eop"/>
          <w:rFonts w:asciiTheme="minorHAnsi" w:hAnsiTheme="minorHAnsi" w:cstheme="minorHAnsi"/>
        </w:rPr>
        <w:t> </w:t>
      </w:r>
    </w:p>
    <w:p w14:paraId="67DC512E" w14:textId="3CE387D3"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I work in a very small business. Can </w:t>
      </w:r>
      <w:r w:rsidR="0080004E" w:rsidRPr="009B5283">
        <w:rPr>
          <w:rStyle w:val="normaltextrun"/>
          <w:rFonts w:asciiTheme="minorHAnsi" w:hAnsiTheme="minorHAnsi" w:cstheme="minorHAnsi"/>
          <w:b/>
        </w:rPr>
        <w:t>I</w:t>
      </w:r>
      <w:r w:rsidRPr="009B5283">
        <w:rPr>
          <w:rStyle w:val="normaltextrun"/>
          <w:rFonts w:asciiTheme="minorHAnsi" w:hAnsiTheme="minorHAnsi" w:cstheme="minorHAnsi"/>
          <w:b/>
        </w:rPr>
        <w:t xml:space="preserve"> get support to complete the toolkit?</w:t>
      </w:r>
      <w:r w:rsidRPr="009B5283">
        <w:rPr>
          <w:rStyle w:val="eop"/>
          <w:rFonts w:asciiTheme="minorHAnsi" w:hAnsiTheme="minorHAnsi" w:cstheme="minorHAnsi"/>
        </w:rPr>
        <w:t> </w:t>
      </w:r>
    </w:p>
    <w:p w14:paraId="0A234CE6" w14:textId="0E6CE27E" w:rsidR="00232CF8" w:rsidRPr="009B5283" w:rsidRDefault="00232CF8" w:rsidP="00E63CF2">
      <w:pPr>
        <w:ind w:left="360"/>
        <w:rPr>
          <w:rFonts w:asciiTheme="minorHAnsi" w:hAnsiTheme="minorHAnsi" w:cstheme="minorHAnsi"/>
        </w:rPr>
      </w:pPr>
      <w:r w:rsidRPr="009B5283">
        <w:rPr>
          <w:rStyle w:val="normaltextrun"/>
          <w:rFonts w:asciiTheme="minorHAnsi" w:hAnsiTheme="minorHAnsi" w:cstheme="minorHAnsi"/>
        </w:rPr>
        <w:t xml:space="preserve">Yes, there is additional information on the website to help understand the requirements.  The </w:t>
      </w:r>
      <w:r w:rsidR="00E01978">
        <w:rPr>
          <w:rStyle w:val="normaltextrun"/>
          <w:rFonts w:asciiTheme="minorHAnsi" w:hAnsiTheme="minorHAnsi" w:cstheme="minorHAnsi"/>
        </w:rPr>
        <w:t xml:space="preserve">two </w:t>
      </w:r>
      <w:r w:rsidRPr="009B5283">
        <w:rPr>
          <w:rStyle w:val="normaltextrun"/>
          <w:rFonts w:asciiTheme="minorHAnsi" w:hAnsiTheme="minorHAnsi" w:cstheme="minorHAnsi"/>
        </w:rPr>
        <w:t>exemplars have been designed to help organisations complete the paperwork. An organisation may have links with a local educational or workforce lead who can help support, and finally there is an email (</w:t>
      </w:r>
      <w:hyperlink r:id="rId23" w:tgtFrame="_blank" w:history="1">
        <w:r w:rsidRPr="009B5283">
          <w:rPr>
            <w:rStyle w:val="normaltextrun"/>
            <w:rFonts w:asciiTheme="minorHAnsi" w:hAnsiTheme="minorHAnsi" w:cstheme="minorHAnsi"/>
            <w:color w:val="0563C1"/>
            <w:u w:val="single"/>
          </w:rPr>
          <w:t>england.quality.wx@nhs.net</w:t>
        </w:r>
      </w:hyperlink>
      <w:r w:rsidRPr="009B5283">
        <w:rPr>
          <w:rStyle w:val="normaltextrun"/>
          <w:rFonts w:asciiTheme="minorHAnsi" w:hAnsiTheme="minorHAnsi" w:cstheme="minorHAnsi"/>
        </w:rPr>
        <w:t>) in all footers that can support any additional queries.</w:t>
      </w:r>
      <w:r w:rsidRPr="009B5283">
        <w:rPr>
          <w:rStyle w:val="eop"/>
          <w:rFonts w:asciiTheme="minorHAnsi" w:hAnsiTheme="minorHAnsi" w:cstheme="minorHAnsi"/>
        </w:rPr>
        <w:t> </w:t>
      </w:r>
    </w:p>
    <w:p w14:paraId="0749B859" w14:textId="7883BE3B"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Where can </w:t>
      </w:r>
      <w:r w:rsidR="0080004E" w:rsidRPr="009B5283">
        <w:rPr>
          <w:rStyle w:val="normaltextrun"/>
          <w:rFonts w:asciiTheme="minorHAnsi" w:hAnsiTheme="minorHAnsi" w:cstheme="minorHAnsi"/>
          <w:b/>
        </w:rPr>
        <w:t>I</w:t>
      </w:r>
      <w:r w:rsidRPr="009B5283">
        <w:rPr>
          <w:rStyle w:val="normaltextrun"/>
          <w:rFonts w:asciiTheme="minorHAnsi" w:hAnsiTheme="minorHAnsi" w:cstheme="minorHAnsi"/>
          <w:b/>
        </w:rPr>
        <w:t xml:space="preserve"> find the documents?</w:t>
      </w:r>
      <w:r w:rsidRPr="009B5283">
        <w:rPr>
          <w:rStyle w:val="eop"/>
          <w:rFonts w:asciiTheme="minorHAnsi" w:hAnsiTheme="minorHAnsi" w:cstheme="minorHAnsi"/>
        </w:rPr>
        <w:t> </w:t>
      </w:r>
    </w:p>
    <w:p w14:paraId="3231E8ED" w14:textId="50107A6F" w:rsidR="00232CF8" w:rsidRPr="009B5283" w:rsidRDefault="00232CF8" w:rsidP="00E63CF2">
      <w:pPr>
        <w:ind w:firstLine="360"/>
        <w:rPr>
          <w:rFonts w:asciiTheme="minorHAnsi" w:hAnsiTheme="minorHAnsi" w:cstheme="minorHAnsi"/>
        </w:rPr>
      </w:pPr>
      <w:r w:rsidRPr="009B5283">
        <w:rPr>
          <w:rStyle w:val="normaltextrun"/>
          <w:rFonts w:asciiTheme="minorHAnsi" w:hAnsiTheme="minorHAnsi" w:cstheme="minorHAnsi"/>
        </w:rPr>
        <w:t xml:space="preserve">The team have placed all documents on the </w:t>
      </w:r>
      <w:r w:rsidR="000836FA" w:rsidRPr="009B5283">
        <w:rPr>
          <w:rStyle w:val="normaltextrun"/>
          <w:rFonts w:asciiTheme="minorHAnsi" w:hAnsiTheme="minorHAnsi" w:cstheme="minorHAnsi"/>
        </w:rPr>
        <w:t xml:space="preserve">following </w:t>
      </w:r>
      <w:hyperlink r:id="rId24" w:history="1">
        <w:r w:rsidR="000836FA" w:rsidRPr="009B5283">
          <w:rPr>
            <w:rStyle w:val="Hyperlink"/>
            <w:rFonts w:cstheme="minorHAnsi"/>
          </w:rPr>
          <w:t xml:space="preserve">NHS England WT&amp;E website. </w:t>
        </w:r>
      </w:hyperlink>
    </w:p>
    <w:p w14:paraId="0346F705" w14:textId="5405309A"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I have apprentice </w:t>
      </w:r>
      <w:r w:rsidR="00CF1781" w:rsidRPr="009B5283">
        <w:rPr>
          <w:rStyle w:val="normaltextrun"/>
          <w:rFonts w:asciiTheme="minorHAnsi" w:hAnsiTheme="minorHAnsi" w:cstheme="minorHAnsi"/>
          <w:b/>
        </w:rPr>
        <w:t>learners;</w:t>
      </w:r>
      <w:r w:rsidRPr="009B5283">
        <w:rPr>
          <w:rStyle w:val="normaltextrun"/>
          <w:rFonts w:asciiTheme="minorHAnsi" w:hAnsiTheme="minorHAnsi" w:cstheme="minorHAnsi"/>
          <w:b/>
        </w:rPr>
        <w:t xml:space="preserve"> do </w:t>
      </w:r>
      <w:r w:rsidR="00CF1781" w:rsidRPr="009B5283">
        <w:rPr>
          <w:rStyle w:val="normaltextrun"/>
          <w:rFonts w:asciiTheme="minorHAnsi" w:hAnsiTheme="minorHAnsi" w:cstheme="minorHAnsi"/>
          <w:b/>
        </w:rPr>
        <w:t>I</w:t>
      </w:r>
      <w:r w:rsidRPr="009B5283">
        <w:rPr>
          <w:rStyle w:val="normaltextrun"/>
          <w:rFonts w:asciiTheme="minorHAnsi" w:hAnsiTheme="minorHAnsi" w:cstheme="minorHAnsi"/>
          <w:b/>
        </w:rPr>
        <w:t xml:space="preserve"> follow the same process?</w:t>
      </w:r>
      <w:r w:rsidRPr="009B5283">
        <w:rPr>
          <w:rStyle w:val="eop"/>
          <w:rFonts w:asciiTheme="minorHAnsi" w:hAnsiTheme="minorHAnsi" w:cstheme="minorHAnsi"/>
        </w:rPr>
        <w:t> </w:t>
      </w:r>
    </w:p>
    <w:p w14:paraId="2BF7DDC1" w14:textId="2C4CC2F3" w:rsidR="00232CF8" w:rsidRPr="009B5283" w:rsidRDefault="00232CF8" w:rsidP="00E63CF2">
      <w:pPr>
        <w:ind w:firstLine="360"/>
        <w:rPr>
          <w:rFonts w:asciiTheme="minorHAnsi" w:hAnsiTheme="minorHAnsi" w:cstheme="minorHAnsi"/>
        </w:rPr>
      </w:pPr>
      <w:r w:rsidRPr="009B5283">
        <w:rPr>
          <w:rStyle w:val="normaltextrun"/>
          <w:rFonts w:asciiTheme="minorHAnsi" w:hAnsiTheme="minorHAnsi" w:cstheme="minorHAnsi"/>
        </w:rPr>
        <w:t>Yes, the toolkit has been designed to be used for both employed and non-employed learners.</w:t>
      </w:r>
      <w:r w:rsidRPr="009B5283">
        <w:rPr>
          <w:rStyle w:val="eop"/>
          <w:rFonts w:asciiTheme="minorHAnsi" w:hAnsiTheme="minorHAnsi" w:cstheme="minorHAnsi"/>
        </w:rPr>
        <w:t> </w:t>
      </w:r>
    </w:p>
    <w:p w14:paraId="5F02F0C1" w14:textId="04960002"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I have a student issue; can</w:t>
      </w:r>
      <w:r w:rsidR="00CF1781" w:rsidRPr="009B5283">
        <w:rPr>
          <w:rStyle w:val="normaltextrun"/>
          <w:rFonts w:asciiTheme="minorHAnsi" w:hAnsiTheme="minorHAnsi" w:cstheme="minorHAnsi"/>
          <w:b/>
        </w:rPr>
        <w:t xml:space="preserve"> I</w:t>
      </w:r>
      <w:r w:rsidRPr="009B5283">
        <w:rPr>
          <w:rStyle w:val="normaltextrun"/>
          <w:rFonts w:asciiTheme="minorHAnsi" w:hAnsiTheme="minorHAnsi" w:cstheme="minorHAnsi"/>
          <w:b/>
        </w:rPr>
        <w:t xml:space="preserve"> use the action plan without the other tools?</w:t>
      </w:r>
      <w:r w:rsidRPr="009B5283">
        <w:rPr>
          <w:rStyle w:val="eop"/>
          <w:rFonts w:asciiTheme="minorHAnsi" w:hAnsiTheme="minorHAnsi" w:cstheme="minorHAnsi"/>
        </w:rPr>
        <w:t> </w:t>
      </w:r>
    </w:p>
    <w:p w14:paraId="0EDB0C6F" w14:textId="77777777" w:rsidR="00232CF8" w:rsidRPr="009B5283" w:rsidRDefault="00232CF8" w:rsidP="00E63CF2">
      <w:pPr>
        <w:ind w:left="360"/>
        <w:rPr>
          <w:rFonts w:asciiTheme="minorHAnsi" w:hAnsiTheme="minorHAnsi" w:cstheme="minorHAnsi"/>
        </w:rPr>
      </w:pPr>
      <w:r w:rsidRPr="009B5283">
        <w:rPr>
          <w:rStyle w:val="normaltextrun"/>
          <w:rFonts w:asciiTheme="minorHAnsi" w:hAnsiTheme="minorHAnsi" w:cstheme="minorHAnsi"/>
        </w:rPr>
        <w:t>Yes, the action plan table can be used to help a learner as well as being part of the approval / monitoring tools of the clinical learning environment.</w:t>
      </w:r>
      <w:r w:rsidRPr="009B5283">
        <w:rPr>
          <w:rStyle w:val="eop"/>
          <w:rFonts w:asciiTheme="minorHAnsi" w:hAnsiTheme="minorHAnsi" w:cstheme="minorHAnsi"/>
        </w:rPr>
        <w:t> </w:t>
      </w:r>
    </w:p>
    <w:p w14:paraId="26E4E4A7" w14:textId="761F4D3E"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I heard about the new safe learning environment charter (SLEC).  Can </w:t>
      </w:r>
      <w:r w:rsidR="00DD1787">
        <w:rPr>
          <w:rStyle w:val="normaltextrun"/>
          <w:rFonts w:asciiTheme="minorHAnsi" w:hAnsiTheme="minorHAnsi" w:cstheme="minorHAnsi"/>
          <w:b/>
        </w:rPr>
        <w:t>I</w:t>
      </w:r>
      <w:r w:rsidRPr="009B5283">
        <w:rPr>
          <w:rStyle w:val="normaltextrun"/>
          <w:rFonts w:asciiTheme="minorHAnsi" w:hAnsiTheme="minorHAnsi" w:cstheme="minorHAnsi"/>
          <w:b/>
        </w:rPr>
        <w:t xml:space="preserve"> use the SLEC </w:t>
      </w:r>
      <w:r w:rsidR="00563E31" w:rsidRPr="009B5283">
        <w:rPr>
          <w:rStyle w:val="normaltextrun"/>
          <w:rFonts w:asciiTheme="minorHAnsi" w:hAnsiTheme="minorHAnsi" w:cstheme="minorHAnsi"/>
          <w:b/>
        </w:rPr>
        <w:t>self-assessment</w:t>
      </w:r>
      <w:r w:rsidRPr="009B5283">
        <w:rPr>
          <w:rStyle w:val="normaltextrun"/>
          <w:rFonts w:asciiTheme="minorHAnsi" w:hAnsiTheme="minorHAnsi" w:cstheme="minorHAnsi"/>
          <w:b/>
        </w:rPr>
        <w:t xml:space="preserve"> matrix alongside the assurance toolkit?</w:t>
      </w:r>
      <w:r w:rsidRPr="009B5283">
        <w:rPr>
          <w:rStyle w:val="eop"/>
          <w:rFonts w:asciiTheme="minorHAnsi" w:hAnsiTheme="minorHAnsi" w:cstheme="minorHAnsi"/>
        </w:rPr>
        <w:t> </w:t>
      </w:r>
    </w:p>
    <w:p w14:paraId="3624A632" w14:textId="0239BB9E" w:rsidR="00232CF8" w:rsidRDefault="00232CF8" w:rsidP="00E63CF2">
      <w:pPr>
        <w:ind w:left="360"/>
        <w:rPr>
          <w:rStyle w:val="eop"/>
          <w:rFonts w:asciiTheme="minorHAnsi" w:hAnsiTheme="minorHAnsi" w:cstheme="minorHAnsi"/>
        </w:rPr>
      </w:pPr>
      <w:r w:rsidRPr="009B5283">
        <w:rPr>
          <w:rStyle w:val="normaltextrun"/>
          <w:rFonts w:asciiTheme="minorHAnsi" w:hAnsiTheme="minorHAnsi" w:cstheme="minorHAnsi"/>
        </w:rPr>
        <w:t>Y</w:t>
      </w:r>
      <w:r w:rsidR="00CF1781" w:rsidRPr="009B5283">
        <w:rPr>
          <w:rStyle w:val="normaltextrun"/>
          <w:rFonts w:asciiTheme="minorHAnsi" w:hAnsiTheme="minorHAnsi" w:cstheme="minorHAnsi"/>
        </w:rPr>
        <w:t>es</w:t>
      </w:r>
      <w:r w:rsidRPr="009B5283">
        <w:rPr>
          <w:rStyle w:val="normaltextrun"/>
          <w:rFonts w:asciiTheme="minorHAnsi" w:hAnsiTheme="minorHAnsi" w:cstheme="minorHAnsi"/>
        </w:rPr>
        <w:t xml:space="preserve"> - The SLEC will provide a key mechanism to help support the learners in practice, and the self-assessment matrix provides an organisation with the opportunity to reflect on their current compliance. The matrix and SLEC recommendations have been embedded throughout the exemplar materials, and cross references to it.  The SLEC is learner focused and doesn't replace the ongoing monitoring tool.</w:t>
      </w:r>
      <w:r w:rsidRPr="009B5283">
        <w:rPr>
          <w:rStyle w:val="eop"/>
          <w:rFonts w:asciiTheme="minorHAnsi" w:hAnsiTheme="minorHAnsi" w:cstheme="minorHAnsi"/>
        </w:rPr>
        <w:t> </w:t>
      </w:r>
    </w:p>
    <w:p w14:paraId="78966FCB" w14:textId="77777777" w:rsidR="002B38BE" w:rsidRPr="009B5283" w:rsidRDefault="002B38BE" w:rsidP="00E63CF2">
      <w:pPr>
        <w:ind w:left="360"/>
        <w:rPr>
          <w:rFonts w:asciiTheme="minorHAnsi" w:hAnsiTheme="minorHAnsi" w:cstheme="minorHAnsi"/>
        </w:rPr>
      </w:pPr>
    </w:p>
    <w:p w14:paraId="5320EB70" w14:textId="55491F5E"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Do </w:t>
      </w:r>
      <w:r w:rsidR="00CF1781" w:rsidRPr="009B5283">
        <w:rPr>
          <w:rStyle w:val="normaltextrun"/>
          <w:rFonts w:asciiTheme="minorHAnsi" w:hAnsiTheme="minorHAnsi" w:cstheme="minorHAnsi"/>
          <w:b/>
        </w:rPr>
        <w:t>I</w:t>
      </w:r>
      <w:r w:rsidRPr="009B5283">
        <w:rPr>
          <w:rStyle w:val="normaltextrun"/>
          <w:rFonts w:asciiTheme="minorHAnsi" w:hAnsiTheme="minorHAnsi" w:cstheme="minorHAnsi"/>
          <w:b/>
        </w:rPr>
        <w:t xml:space="preserve"> need </w:t>
      </w:r>
      <w:r w:rsidR="009E7A44" w:rsidRPr="009B5283">
        <w:rPr>
          <w:rStyle w:val="normaltextrun"/>
          <w:rFonts w:asciiTheme="minorHAnsi" w:hAnsiTheme="minorHAnsi" w:cstheme="minorHAnsi"/>
          <w:b/>
        </w:rPr>
        <w:t>an</w:t>
      </w:r>
      <w:r w:rsidR="00C71C91">
        <w:rPr>
          <w:rStyle w:val="normaltextrun"/>
          <w:rFonts w:asciiTheme="minorHAnsi" w:hAnsiTheme="minorHAnsi" w:cstheme="minorHAnsi"/>
          <w:b/>
        </w:rPr>
        <w:t xml:space="preserve"> </w:t>
      </w:r>
      <w:r w:rsidR="00EC6517">
        <w:rPr>
          <w:rStyle w:val="normaltextrun"/>
          <w:rFonts w:asciiTheme="minorHAnsi" w:hAnsiTheme="minorHAnsi" w:cstheme="minorHAnsi"/>
          <w:b/>
        </w:rPr>
        <w:t>approved</w:t>
      </w:r>
      <w:r w:rsidR="00C71C91">
        <w:rPr>
          <w:rStyle w:val="normaltextrun"/>
          <w:rFonts w:asciiTheme="minorHAnsi" w:hAnsiTheme="minorHAnsi" w:cstheme="minorHAnsi"/>
          <w:b/>
        </w:rPr>
        <w:t xml:space="preserve"> education institution</w:t>
      </w:r>
      <w:r w:rsidR="0090020F">
        <w:rPr>
          <w:rStyle w:val="normaltextrun"/>
          <w:rFonts w:asciiTheme="minorHAnsi" w:hAnsiTheme="minorHAnsi" w:cstheme="minorHAnsi"/>
          <w:b/>
        </w:rPr>
        <w:t xml:space="preserve"> (</w:t>
      </w:r>
      <w:r w:rsidR="00EC6517">
        <w:rPr>
          <w:rStyle w:val="normaltextrun"/>
          <w:rFonts w:asciiTheme="minorHAnsi" w:hAnsiTheme="minorHAnsi" w:cstheme="minorHAnsi"/>
          <w:b/>
        </w:rPr>
        <w:t>A</w:t>
      </w:r>
      <w:r w:rsidR="0090020F">
        <w:rPr>
          <w:rStyle w:val="normaltextrun"/>
          <w:rFonts w:asciiTheme="minorHAnsi" w:hAnsiTheme="minorHAnsi" w:cstheme="minorHAnsi"/>
          <w:b/>
        </w:rPr>
        <w:t>EI)</w:t>
      </w:r>
      <w:r w:rsidRPr="009B5283">
        <w:rPr>
          <w:rStyle w:val="normaltextrun"/>
          <w:rFonts w:asciiTheme="minorHAnsi" w:hAnsiTheme="minorHAnsi" w:cstheme="minorHAnsi"/>
          <w:b/>
        </w:rPr>
        <w:t xml:space="preserve"> representative</w:t>
      </w:r>
      <w:r w:rsidR="00EC6517">
        <w:rPr>
          <w:rStyle w:val="normaltextrun"/>
          <w:rFonts w:asciiTheme="minorHAnsi" w:hAnsiTheme="minorHAnsi" w:cstheme="minorHAnsi"/>
          <w:b/>
        </w:rPr>
        <w:t xml:space="preserve"> i.e. university</w:t>
      </w:r>
      <w:r w:rsidRPr="009B5283">
        <w:rPr>
          <w:rStyle w:val="normaltextrun"/>
          <w:rFonts w:asciiTheme="minorHAnsi" w:hAnsiTheme="minorHAnsi" w:cstheme="minorHAnsi"/>
          <w:b/>
        </w:rPr>
        <w:t>?</w:t>
      </w:r>
      <w:r w:rsidRPr="009B5283">
        <w:rPr>
          <w:rStyle w:val="eop"/>
          <w:rFonts w:asciiTheme="minorHAnsi" w:hAnsiTheme="minorHAnsi" w:cstheme="minorHAnsi"/>
        </w:rPr>
        <w:t> </w:t>
      </w:r>
    </w:p>
    <w:p w14:paraId="30F515C2" w14:textId="04277063" w:rsidR="00232CF8" w:rsidRPr="009B5283" w:rsidRDefault="00232CF8" w:rsidP="00E63CF2">
      <w:pPr>
        <w:ind w:left="360"/>
        <w:rPr>
          <w:rFonts w:asciiTheme="minorHAnsi" w:hAnsiTheme="minorHAnsi" w:cstheme="minorHAnsi"/>
        </w:rPr>
      </w:pPr>
      <w:r w:rsidRPr="009B5283">
        <w:rPr>
          <w:rStyle w:val="normaltextrun"/>
          <w:rFonts w:asciiTheme="minorHAnsi" w:hAnsiTheme="minorHAnsi" w:cstheme="minorHAnsi"/>
        </w:rPr>
        <w:t>Yes, a</w:t>
      </w:r>
      <w:r w:rsidR="00CF1781" w:rsidRPr="009B5283">
        <w:rPr>
          <w:rStyle w:val="normaltextrun"/>
          <w:rFonts w:asciiTheme="minorHAnsi" w:hAnsiTheme="minorHAnsi" w:cstheme="minorHAnsi"/>
        </w:rPr>
        <w:t>n</w:t>
      </w:r>
      <w:r w:rsidRPr="009B5283">
        <w:rPr>
          <w:rStyle w:val="normaltextrun"/>
          <w:rFonts w:asciiTheme="minorHAnsi" w:hAnsiTheme="minorHAnsi" w:cstheme="minorHAnsi"/>
        </w:rPr>
        <w:t xml:space="preserve"> education representative needs to help support the full process (approval and monitoring tools, and escalation process). The process supports a collaborative process between practice and education providers. Each of the providers have their own data and will be able to provide a full perspective of the learning environment. </w:t>
      </w:r>
    </w:p>
    <w:p w14:paraId="3D501959" w14:textId="5A63CC9C"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Do </w:t>
      </w:r>
      <w:r w:rsidR="00CF1781" w:rsidRPr="009B5283">
        <w:rPr>
          <w:rStyle w:val="normaltextrun"/>
          <w:rFonts w:asciiTheme="minorHAnsi" w:hAnsiTheme="minorHAnsi" w:cstheme="minorHAnsi"/>
          <w:b/>
        </w:rPr>
        <w:t>I</w:t>
      </w:r>
      <w:r w:rsidRPr="009B5283">
        <w:rPr>
          <w:rStyle w:val="normaltextrun"/>
          <w:rFonts w:asciiTheme="minorHAnsi" w:hAnsiTheme="minorHAnsi" w:cstheme="minorHAnsi"/>
          <w:b/>
        </w:rPr>
        <w:t xml:space="preserve"> have to complete </w:t>
      </w:r>
      <w:r w:rsidR="00516B4C" w:rsidRPr="009B5283">
        <w:rPr>
          <w:rStyle w:val="normaltextrun"/>
          <w:rFonts w:asciiTheme="minorHAnsi" w:hAnsiTheme="minorHAnsi" w:cstheme="minorHAnsi"/>
          <w:b/>
        </w:rPr>
        <w:t xml:space="preserve">a separate </w:t>
      </w:r>
      <w:r w:rsidRPr="009B5283">
        <w:rPr>
          <w:rStyle w:val="normaltextrun"/>
          <w:rFonts w:asciiTheme="minorHAnsi" w:hAnsiTheme="minorHAnsi" w:cstheme="minorHAnsi"/>
          <w:b/>
        </w:rPr>
        <w:t xml:space="preserve">toolkit for each learner group i.e. nursing </w:t>
      </w:r>
      <w:r w:rsidRPr="009B5283">
        <w:rPr>
          <w:rStyle w:val="normaltextrun"/>
          <w:rFonts w:asciiTheme="minorHAnsi" w:hAnsiTheme="minorHAnsi" w:cstheme="minorHAnsi"/>
          <w:b/>
          <w:i/>
        </w:rPr>
        <w:t xml:space="preserve">and </w:t>
      </w:r>
      <w:r w:rsidRPr="009B5283">
        <w:rPr>
          <w:rStyle w:val="normaltextrun"/>
          <w:rFonts w:asciiTheme="minorHAnsi" w:hAnsiTheme="minorHAnsi" w:cstheme="minorHAnsi"/>
          <w:b/>
        </w:rPr>
        <w:t>physiotherapy for example</w:t>
      </w:r>
      <w:r w:rsidR="00613FCC" w:rsidRPr="009B5283">
        <w:rPr>
          <w:rStyle w:val="normaltextrun"/>
          <w:rFonts w:asciiTheme="minorHAnsi" w:hAnsiTheme="minorHAnsi" w:cstheme="minorHAnsi"/>
          <w:b/>
        </w:rPr>
        <w:t>?</w:t>
      </w:r>
      <w:r w:rsidRPr="009B5283">
        <w:rPr>
          <w:rStyle w:val="normaltextrun"/>
          <w:rFonts w:asciiTheme="minorHAnsi" w:hAnsiTheme="minorHAnsi" w:cstheme="minorHAnsi"/>
          <w:b/>
        </w:rPr>
        <w:t> </w:t>
      </w:r>
      <w:r w:rsidRPr="009B5283">
        <w:rPr>
          <w:rStyle w:val="eop"/>
          <w:rFonts w:asciiTheme="minorHAnsi" w:hAnsiTheme="minorHAnsi" w:cstheme="minorHAnsi"/>
        </w:rPr>
        <w:t> </w:t>
      </w:r>
    </w:p>
    <w:p w14:paraId="44E951FC" w14:textId="238A67A5" w:rsidR="00232CF8" w:rsidRPr="009B5283" w:rsidRDefault="00232CF8" w:rsidP="00E63CF2">
      <w:pPr>
        <w:ind w:left="360"/>
        <w:rPr>
          <w:rFonts w:asciiTheme="minorHAnsi" w:hAnsiTheme="minorHAnsi" w:cstheme="minorHAnsi"/>
        </w:rPr>
      </w:pPr>
      <w:r w:rsidRPr="009B5283">
        <w:rPr>
          <w:rStyle w:val="normaltextrun"/>
          <w:rFonts w:asciiTheme="minorHAnsi" w:hAnsiTheme="minorHAnsi" w:cstheme="minorHAnsi"/>
        </w:rPr>
        <w:t>No, the toolkit can be completed once for all learners in the same learning space</w:t>
      </w:r>
      <w:r w:rsidR="02D8F6AD" w:rsidRPr="009B5283">
        <w:rPr>
          <w:rStyle w:val="normaltextrun"/>
          <w:rFonts w:asciiTheme="minorHAnsi" w:hAnsiTheme="minorHAnsi" w:cstheme="minorHAnsi"/>
        </w:rPr>
        <w:t xml:space="preserve"> (see professions who are in scope – question 3</w:t>
      </w:r>
      <w:r w:rsidRPr="009B5283">
        <w:rPr>
          <w:rStyle w:val="normaltextrun"/>
          <w:rFonts w:asciiTheme="minorHAnsi" w:hAnsiTheme="minorHAnsi" w:cstheme="minorHAnsi"/>
        </w:rPr>
        <w:t>.</w:t>
      </w:r>
      <w:r w:rsidR="60C246FC" w:rsidRPr="009B5283">
        <w:rPr>
          <w:rStyle w:val="normaltextrun"/>
          <w:rFonts w:asciiTheme="minorHAnsi" w:hAnsiTheme="minorHAnsi" w:cstheme="minorHAnsi"/>
        </w:rPr>
        <w:t>)</w:t>
      </w:r>
      <w:r w:rsidRPr="009B5283">
        <w:rPr>
          <w:rStyle w:val="eop"/>
          <w:rFonts w:asciiTheme="minorHAnsi" w:hAnsiTheme="minorHAnsi" w:cstheme="minorHAnsi"/>
        </w:rPr>
        <w:t> </w:t>
      </w:r>
      <w:r w:rsidR="00516B4C" w:rsidRPr="009B5283">
        <w:rPr>
          <w:rStyle w:val="eop"/>
          <w:rFonts w:asciiTheme="minorHAnsi" w:hAnsiTheme="minorHAnsi" w:cstheme="minorHAnsi"/>
        </w:rPr>
        <w:t xml:space="preserve"> It is designed to assure a learning environment rather than a placement or specific learner.</w:t>
      </w:r>
    </w:p>
    <w:p w14:paraId="49EA13B9" w14:textId="2786A321"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What's the timeframe to complete?</w:t>
      </w:r>
      <w:r w:rsidRPr="009B5283">
        <w:rPr>
          <w:rStyle w:val="eop"/>
          <w:rFonts w:asciiTheme="minorHAnsi" w:hAnsiTheme="minorHAnsi" w:cstheme="minorHAnsi"/>
        </w:rPr>
        <w:t> </w:t>
      </w:r>
    </w:p>
    <w:p w14:paraId="34038822" w14:textId="780F49FF" w:rsidR="00232CF8" w:rsidRPr="009B5283" w:rsidRDefault="00232CF8" w:rsidP="00E63CF2">
      <w:pPr>
        <w:ind w:left="360"/>
        <w:rPr>
          <w:rFonts w:asciiTheme="minorHAnsi" w:hAnsiTheme="minorHAnsi" w:cstheme="minorHAnsi"/>
        </w:rPr>
      </w:pPr>
      <w:r w:rsidRPr="009B5283">
        <w:rPr>
          <w:rStyle w:val="normaltextrun"/>
          <w:rFonts w:asciiTheme="minorHAnsi" w:hAnsiTheme="minorHAnsi" w:cstheme="minorHAnsi"/>
        </w:rPr>
        <w:t xml:space="preserve">The approval </w:t>
      </w:r>
      <w:r w:rsidR="7BB6F772" w:rsidRPr="009B5283">
        <w:rPr>
          <w:rStyle w:val="normaltextrun"/>
          <w:rFonts w:asciiTheme="minorHAnsi" w:hAnsiTheme="minorHAnsi" w:cstheme="minorHAnsi"/>
        </w:rPr>
        <w:t xml:space="preserve">tool </w:t>
      </w:r>
      <w:r w:rsidRPr="009B5283">
        <w:rPr>
          <w:rStyle w:val="normaltextrun"/>
          <w:rFonts w:asciiTheme="minorHAnsi" w:hAnsiTheme="minorHAnsi" w:cstheme="minorHAnsi"/>
        </w:rPr>
        <w:t xml:space="preserve">needs to be completed before the start of the learner’s practice experience. There isn't an expectation that all standards are met, but the environment would need to have completed the approval tool </w:t>
      </w:r>
      <w:r w:rsidR="4014B995" w:rsidRPr="009B5283">
        <w:rPr>
          <w:rStyle w:val="normaltextrun"/>
          <w:rFonts w:asciiTheme="minorHAnsi" w:hAnsiTheme="minorHAnsi" w:cstheme="minorHAnsi"/>
        </w:rPr>
        <w:t>(with an action plan if needed)</w:t>
      </w:r>
      <w:r w:rsidRPr="009B5283">
        <w:rPr>
          <w:rStyle w:val="normaltextrun"/>
          <w:rFonts w:asciiTheme="minorHAnsi" w:hAnsiTheme="minorHAnsi" w:cstheme="minorHAnsi"/>
        </w:rPr>
        <w:t xml:space="preserve"> alongside the </w:t>
      </w:r>
      <w:r w:rsidR="00AA458B" w:rsidRPr="009B5283">
        <w:rPr>
          <w:rStyle w:val="normaltextrun"/>
          <w:rFonts w:asciiTheme="minorHAnsi" w:hAnsiTheme="minorHAnsi" w:cstheme="minorHAnsi"/>
        </w:rPr>
        <w:t xml:space="preserve">practice </w:t>
      </w:r>
      <w:r w:rsidRPr="009B5283">
        <w:rPr>
          <w:rStyle w:val="normaltextrun"/>
          <w:rFonts w:asciiTheme="minorHAnsi" w:hAnsiTheme="minorHAnsi" w:cstheme="minorHAnsi"/>
        </w:rPr>
        <w:t>placement agreement</w:t>
      </w:r>
      <w:r w:rsidR="1D633D91" w:rsidRPr="009B5283">
        <w:rPr>
          <w:rStyle w:val="normaltextrun"/>
          <w:rFonts w:asciiTheme="minorHAnsi" w:hAnsiTheme="minorHAnsi" w:cstheme="minorHAnsi"/>
        </w:rPr>
        <w:t xml:space="preserve"> and NHS Education funding agreement</w:t>
      </w:r>
      <w:r w:rsidRPr="009B5283">
        <w:rPr>
          <w:rStyle w:val="normaltextrun"/>
          <w:rFonts w:asciiTheme="minorHAnsi" w:hAnsiTheme="minorHAnsi" w:cstheme="minorHAnsi"/>
        </w:rPr>
        <w:t>.</w:t>
      </w:r>
      <w:r w:rsidRPr="009B5283">
        <w:rPr>
          <w:rStyle w:val="eop"/>
          <w:rFonts w:asciiTheme="minorHAnsi" w:hAnsiTheme="minorHAnsi" w:cstheme="minorHAnsi"/>
        </w:rPr>
        <w:t> </w:t>
      </w:r>
    </w:p>
    <w:p w14:paraId="0453FFBF" w14:textId="7D96B923" w:rsidR="00232CF8" w:rsidRPr="009B5283" w:rsidRDefault="00232CF8" w:rsidP="00E63CF2">
      <w:pPr>
        <w:ind w:firstLine="360"/>
        <w:rPr>
          <w:rFonts w:asciiTheme="minorHAnsi" w:hAnsiTheme="minorHAnsi" w:cstheme="minorHAnsi"/>
        </w:rPr>
      </w:pPr>
      <w:r w:rsidRPr="009B5283">
        <w:rPr>
          <w:rStyle w:val="normaltextrun"/>
          <w:rFonts w:asciiTheme="minorHAnsi" w:hAnsiTheme="minorHAnsi" w:cstheme="minorHAnsi"/>
        </w:rPr>
        <w:t>The monitoring tool is completed at the end of the first placement experience as required. </w:t>
      </w:r>
    </w:p>
    <w:p w14:paraId="2586E3F5" w14:textId="76C349D0"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Is there a requirement that constitutes achieved in the toolkit?</w:t>
      </w:r>
      <w:r w:rsidRPr="009B5283">
        <w:rPr>
          <w:rStyle w:val="eop"/>
          <w:rFonts w:asciiTheme="minorHAnsi" w:hAnsiTheme="minorHAnsi" w:cstheme="minorHAnsi"/>
        </w:rPr>
        <w:t> </w:t>
      </w:r>
    </w:p>
    <w:p w14:paraId="42E3EFDE" w14:textId="6AA1E142" w:rsidR="00232CF8" w:rsidRPr="009B5283" w:rsidRDefault="00232CF8" w:rsidP="00E63CF2">
      <w:pPr>
        <w:ind w:left="360"/>
        <w:rPr>
          <w:rFonts w:asciiTheme="minorHAnsi" w:hAnsiTheme="minorHAnsi" w:cstheme="minorHAnsi"/>
        </w:rPr>
      </w:pPr>
      <w:r w:rsidRPr="009B5283">
        <w:rPr>
          <w:rStyle w:val="normaltextrun"/>
          <w:rFonts w:asciiTheme="minorHAnsi" w:hAnsiTheme="minorHAnsi" w:cstheme="minorHAnsi"/>
        </w:rPr>
        <w:t>No, this is reflective of professional judgement. There are a wide range of organisations taking learners in practice, from our very small providers of placement</w:t>
      </w:r>
      <w:r w:rsidR="001E6741">
        <w:rPr>
          <w:rStyle w:val="normaltextrun"/>
          <w:rFonts w:asciiTheme="minorHAnsi" w:hAnsiTheme="minorHAnsi" w:cstheme="minorHAnsi"/>
        </w:rPr>
        <w:t>s</w:t>
      </w:r>
      <w:r w:rsidRPr="009B5283">
        <w:rPr>
          <w:rStyle w:val="normaltextrun"/>
          <w:rFonts w:asciiTheme="minorHAnsi" w:hAnsiTheme="minorHAnsi" w:cstheme="minorHAnsi"/>
        </w:rPr>
        <w:t xml:space="preserve"> to the largest NHS trusts.  Each organisation will provide different amounts of evidence.</w:t>
      </w:r>
      <w:r w:rsidRPr="009B5283">
        <w:rPr>
          <w:rStyle w:val="eop"/>
          <w:rFonts w:asciiTheme="minorHAnsi" w:hAnsiTheme="minorHAnsi" w:cstheme="minorHAnsi"/>
        </w:rPr>
        <w:t> </w:t>
      </w:r>
      <w:r w:rsidR="00C96EC7" w:rsidRPr="009B5283">
        <w:rPr>
          <w:rStyle w:val="eop"/>
          <w:rFonts w:asciiTheme="minorHAnsi" w:hAnsiTheme="minorHAnsi" w:cstheme="minorHAnsi"/>
        </w:rPr>
        <w:t>Please see</w:t>
      </w:r>
      <w:r w:rsidR="007F5489" w:rsidRPr="009B5283">
        <w:rPr>
          <w:rStyle w:val="eop"/>
          <w:rFonts w:asciiTheme="minorHAnsi" w:hAnsiTheme="minorHAnsi" w:cstheme="minorHAnsi"/>
        </w:rPr>
        <w:t xml:space="preserve"> </w:t>
      </w:r>
      <w:r w:rsidR="00EC1C23" w:rsidRPr="009B5283">
        <w:rPr>
          <w:rStyle w:val="eop"/>
          <w:rFonts w:asciiTheme="minorHAnsi" w:hAnsiTheme="minorHAnsi" w:cstheme="minorHAnsi"/>
        </w:rPr>
        <w:t>exemplars</w:t>
      </w:r>
      <w:r w:rsidR="007F5489" w:rsidRPr="009B5283">
        <w:rPr>
          <w:rStyle w:val="eop"/>
          <w:rFonts w:asciiTheme="minorHAnsi" w:hAnsiTheme="minorHAnsi" w:cstheme="minorHAnsi"/>
        </w:rPr>
        <w:t xml:space="preserve"> as part of the suite of supporting information. </w:t>
      </w:r>
    </w:p>
    <w:p w14:paraId="6ECCD074" w14:textId="1A497D83" w:rsidR="00232CF8" w:rsidRPr="009B5283" w:rsidRDefault="00232CF8" w:rsidP="00E63CF2">
      <w:pPr>
        <w:pStyle w:val="ListParagraph"/>
        <w:numPr>
          <w:ilvl w:val="0"/>
          <w:numId w:val="26"/>
        </w:numPr>
        <w:rPr>
          <w:rFonts w:asciiTheme="minorHAnsi" w:hAnsiTheme="minorHAnsi" w:cstheme="minorHAnsi"/>
        </w:rPr>
      </w:pPr>
      <w:r w:rsidRPr="009B5283">
        <w:rPr>
          <w:rStyle w:val="normaltextrun"/>
          <w:rFonts w:asciiTheme="minorHAnsi" w:hAnsiTheme="minorHAnsi" w:cstheme="minorHAnsi"/>
          <w:b/>
        </w:rPr>
        <w:t xml:space="preserve">I have a group of clinical learning environments i.e. a group of wards. Can </w:t>
      </w:r>
      <w:r w:rsidR="00563E31" w:rsidRPr="009B5283">
        <w:rPr>
          <w:rStyle w:val="normaltextrun"/>
          <w:rFonts w:asciiTheme="minorHAnsi" w:hAnsiTheme="minorHAnsi" w:cstheme="minorHAnsi"/>
          <w:b/>
        </w:rPr>
        <w:t>I</w:t>
      </w:r>
      <w:r w:rsidRPr="009B5283">
        <w:rPr>
          <w:rStyle w:val="normaltextrun"/>
          <w:rFonts w:asciiTheme="minorHAnsi" w:hAnsiTheme="minorHAnsi" w:cstheme="minorHAnsi"/>
          <w:b/>
        </w:rPr>
        <w:t xml:space="preserve"> complete the toolkit for more than one area?</w:t>
      </w:r>
      <w:r w:rsidRPr="009B5283">
        <w:rPr>
          <w:rStyle w:val="eop"/>
          <w:rFonts w:asciiTheme="minorHAnsi" w:hAnsiTheme="minorHAnsi" w:cstheme="minorHAnsi"/>
        </w:rPr>
        <w:t> </w:t>
      </w:r>
    </w:p>
    <w:p w14:paraId="4265E1EF" w14:textId="5F4B9B08" w:rsidR="00232CF8" w:rsidRPr="009B5283" w:rsidRDefault="00232CF8" w:rsidP="00E63CF2">
      <w:pPr>
        <w:ind w:left="360"/>
        <w:rPr>
          <w:rFonts w:asciiTheme="minorHAnsi" w:hAnsiTheme="minorHAnsi" w:cstheme="minorHAnsi"/>
        </w:rPr>
      </w:pPr>
      <w:r w:rsidRPr="009B5283">
        <w:rPr>
          <w:rStyle w:val="normaltextrun"/>
          <w:rFonts w:asciiTheme="minorHAnsi" w:hAnsiTheme="minorHAnsi" w:cstheme="minorHAnsi"/>
        </w:rPr>
        <w:t xml:space="preserve">Yes, the toolkit has been designed to assure </w:t>
      </w:r>
      <w:r w:rsidR="0068028B" w:rsidRPr="009B5283">
        <w:rPr>
          <w:rStyle w:val="normaltextrun"/>
          <w:rFonts w:asciiTheme="minorHAnsi" w:hAnsiTheme="minorHAnsi" w:cstheme="minorHAnsi"/>
        </w:rPr>
        <w:t xml:space="preserve">more than </w:t>
      </w:r>
      <w:r w:rsidR="001E6741">
        <w:rPr>
          <w:rStyle w:val="normaltextrun"/>
          <w:rFonts w:asciiTheme="minorHAnsi" w:hAnsiTheme="minorHAnsi" w:cstheme="minorHAnsi"/>
        </w:rPr>
        <w:t>one</w:t>
      </w:r>
      <w:r w:rsidRPr="009B5283">
        <w:rPr>
          <w:rStyle w:val="normaltextrun"/>
          <w:rFonts w:asciiTheme="minorHAnsi" w:hAnsiTheme="minorHAnsi" w:cstheme="minorHAnsi"/>
        </w:rPr>
        <w:t xml:space="preserve"> environment </w:t>
      </w:r>
      <w:r w:rsidR="0068028B" w:rsidRPr="009B5283">
        <w:rPr>
          <w:rStyle w:val="normaltextrun"/>
          <w:rFonts w:asciiTheme="minorHAnsi" w:hAnsiTheme="minorHAnsi" w:cstheme="minorHAnsi"/>
        </w:rPr>
        <w:t>(</w:t>
      </w:r>
      <w:r w:rsidRPr="009B5283">
        <w:rPr>
          <w:rStyle w:val="normaltextrun"/>
          <w:rFonts w:asciiTheme="minorHAnsi" w:hAnsiTheme="minorHAnsi" w:cstheme="minorHAnsi"/>
        </w:rPr>
        <w:t xml:space="preserve">in </w:t>
      </w:r>
      <w:r w:rsidR="001E6741">
        <w:rPr>
          <w:rStyle w:val="normaltextrun"/>
          <w:rFonts w:asciiTheme="minorHAnsi" w:hAnsiTheme="minorHAnsi" w:cstheme="minorHAnsi"/>
        </w:rPr>
        <w:t>one</w:t>
      </w:r>
      <w:r w:rsidRPr="009B5283">
        <w:rPr>
          <w:rStyle w:val="normaltextrun"/>
          <w:rFonts w:asciiTheme="minorHAnsi" w:hAnsiTheme="minorHAnsi" w:cstheme="minorHAnsi"/>
        </w:rPr>
        <w:t xml:space="preserve"> approval</w:t>
      </w:r>
      <w:r w:rsidR="0068028B" w:rsidRPr="009B5283">
        <w:rPr>
          <w:rStyle w:val="normaltextrun"/>
          <w:rFonts w:asciiTheme="minorHAnsi" w:hAnsiTheme="minorHAnsi" w:cstheme="minorHAnsi"/>
        </w:rPr>
        <w:t>)</w:t>
      </w:r>
      <w:r w:rsidRPr="009B5283">
        <w:rPr>
          <w:rStyle w:val="normaltextrun"/>
          <w:rFonts w:asciiTheme="minorHAnsi" w:hAnsiTheme="minorHAnsi" w:cstheme="minorHAnsi"/>
        </w:rPr>
        <w:t xml:space="preserve"> i.e. a group of wards. We are encouraging organisations to consider a cluster approach. </w:t>
      </w:r>
      <w:r w:rsidRPr="009B5283">
        <w:rPr>
          <w:rStyle w:val="eop"/>
          <w:rFonts w:asciiTheme="minorHAnsi" w:hAnsiTheme="minorHAnsi" w:cstheme="minorHAnsi"/>
        </w:rPr>
        <w:t> </w:t>
      </w:r>
    </w:p>
    <w:p w14:paraId="45143B1E" w14:textId="1454B8B9" w:rsidR="62A7ACAE" w:rsidRPr="009B5283" w:rsidRDefault="62A7ACAE" w:rsidP="00E63CF2">
      <w:pPr>
        <w:pStyle w:val="ListParagraph"/>
        <w:numPr>
          <w:ilvl w:val="0"/>
          <w:numId w:val="26"/>
        </w:numPr>
        <w:rPr>
          <w:rStyle w:val="eop"/>
          <w:rFonts w:asciiTheme="minorHAnsi" w:hAnsiTheme="minorHAnsi" w:cstheme="minorHAnsi"/>
          <w:b/>
        </w:rPr>
      </w:pPr>
      <w:r w:rsidRPr="009B5283">
        <w:rPr>
          <w:rStyle w:val="eop"/>
          <w:rFonts w:asciiTheme="minorHAnsi" w:hAnsiTheme="minorHAnsi" w:cstheme="minorHAnsi"/>
          <w:b/>
        </w:rPr>
        <w:t>I have only just completed the</w:t>
      </w:r>
      <w:r w:rsidR="5751ACD4" w:rsidRPr="009B5283">
        <w:rPr>
          <w:rStyle w:val="eop"/>
          <w:rFonts w:asciiTheme="minorHAnsi" w:hAnsiTheme="minorHAnsi" w:cstheme="minorHAnsi"/>
          <w:b/>
        </w:rPr>
        <w:t xml:space="preserve"> approval</w:t>
      </w:r>
      <w:r w:rsidRPr="009B5283">
        <w:rPr>
          <w:rStyle w:val="eop"/>
          <w:rFonts w:asciiTheme="minorHAnsi" w:hAnsiTheme="minorHAnsi" w:cstheme="minorHAnsi"/>
          <w:b/>
        </w:rPr>
        <w:t xml:space="preserve"> tool.  Do </w:t>
      </w:r>
      <w:r w:rsidR="00361A9A" w:rsidRPr="009B5283">
        <w:rPr>
          <w:rStyle w:val="eop"/>
          <w:rFonts w:asciiTheme="minorHAnsi" w:hAnsiTheme="minorHAnsi" w:cstheme="minorHAnsi"/>
          <w:b/>
        </w:rPr>
        <w:t xml:space="preserve">I </w:t>
      </w:r>
      <w:r w:rsidRPr="009B5283">
        <w:rPr>
          <w:rStyle w:val="eop"/>
          <w:rFonts w:asciiTheme="minorHAnsi" w:hAnsiTheme="minorHAnsi" w:cstheme="minorHAnsi"/>
          <w:b/>
        </w:rPr>
        <w:t>need to update this with the new paperwork?</w:t>
      </w:r>
    </w:p>
    <w:p w14:paraId="4AC2AC10" w14:textId="67A1861A" w:rsidR="003D3709" w:rsidRDefault="62A7ACAE" w:rsidP="00727461">
      <w:pPr>
        <w:ind w:left="360"/>
        <w:rPr>
          <w:rStyle w:val="Hyperlink"/>
          <w:rFonts w:cstheme="minorHAnsi"/>
        </w:rPr>
      </w:pPr>
      <w:r w:rsidRPr="009B5283">
        <w:rPr>
          <w:rStyle w:val="eop"/>
          <w:rFonts w:asciiTheme="minorHAnsi" w:hAnsiTheme="minorHAnsi" w:cstheme="minorHAnsi"/>
          <w:color w:val="231F20" w:themeColor="background1"/>
        </w:rPr>
        <w:t xml:space="preserve">No. If you have completed the approval tool using the 2023 </w:t>
      </w:r>
      <w:r w:rsidR="6A9C5E5C" w:rsidRPr="009B5283">
        <w:rPr>
          <w:rStyle w:val="eop"/>
          <w:rFonts w:asciiTheme="minorHAnsi" w:hAnsiTheme="minorHAnsi" w:cstheme="minorHAnsi"/>
          <w:color w:val="231F20" w:themeColor="background1"/>
        </w:rPr>
        <w:t>paperwork</w:t>
      </w:r>
      <w:r w:rsidRPr="009B5283">
        <w:rPr>
          <w:rStyle w:val="eop"/>
          <w:rFonts w:asciiTheme="minorHAnsi" w:hAnsiTheme="minorHAnsi" w:cstheme="minorHAnsi"/>
          <w:color w:val="231F20" w:themeColor="background1"/>
        </w:rPr>
        <w:t xml:space="preserve"> (</w:t>
      </w:r>
      <w:r w:rsidR="007228B2">
        <w:rPr>
          <w:rStyle w:val="eop"/>
          <w:rFonts w:asciiTheme="minorHAnsi" w:hAnsiTheme="minorHAnsi" w:cstheme="minorHAnsi"/>
          <w:color w:val="231F20" w:themeColor="background1"/>
        </w:rPr>
        <w:t>V</w:t>
      </w:r>
      <w:r w:rsidRPr="009B5283">
        <w:rPr>
          <w:rStyle w:val="eop"/>
          <w:rFonts w:asciiTheme="minorHAnsi" w:hAnsiTheme="minorHAnsi" w:cstheme="minorHAnsi"/>
          <w:color w:val="231F20" w:themeColor="background1"/>
        </w:rPr>
        <w:t xml:space="preserve">4) you </w:t>
      </w:r>
      <w:r w:rsidR="1C28EAAA" w:rsidRPr="009B5283">
        <w:rPr>
          <w:rStyle w:val="eop"/>
          <w:rFonts w:asciiTheme="minorHAnsi" w:hAnsiTheme="minorHAnsi" w:cstheme="minorHAnsi"/>
          <w:color w:val="231F20" w:themeColor="background1"/>
        </w:rPr>
        <w:t>don't</w:t>
      </w:r>
      <w:r w:rsidRPr="009B5283">
        <w:rPr>
          <w:rStyle w:val="eop"/>
          <w:rFonts w:asciiTheme="minorHAnsi" w:hAnsiTheme="minorHAnsi" w:cstheme="minorHAnsi"/>
          <w:color w:val="231F20" w:themeColor="background1"/>
        </w:rPr>
        <w:t xml:space="preserve"> need to update onto the new 2024 paperwork</w:t>
      </w:r>
      <w:r w:rsidR="00FF454C" w:rsidRPr="009B5283">
        <w:rPr>
          <w:rStyle w:val="eop"/>
          <w:rFonts w:asciiTheme="minorHAnsi" w:hAnsiTheme="minorHAnsi" w:cstheme="minorHAnsi"/>
          <w:color w:val="231F20" w:themeColor="background1"/>
        </w:rPr>
        <w:t xml:space="preserve"> (V5)</w:t>
      </w:r>
      <w:r w:rsidRPr="009B5283">
        <w:rPr>
          <w:rStyle w:val="eop"/>
          <w:rFonts w:asciiTheme="minorHAnsi" w:hAnsiTheme="minorHAnsi" w:cstheme="minorHAnsi"/>
          <w:color w:val="231F20" w:themeColor="background1"/>
        </w:rPr>
        <w:t xml:space="preserve">.  </w:t>
      </w:r>
      <w:r w:rsidR="5D341116" w:rsidRPr="009B5283">
        <w:rPr>
          <w:rStyle w:val="eop"/>
          <w:rFonts w:asciiTheme="minorHAnsi" w:hAnsiTheme="minorHAnsi" w:cstheme="minorHAnsi"/>
          <w:color w:val="231F20" w:themeColor="background1"/>
        </w:rPr>
        <w:t xml:space="preserve">We would though recommend any future activity with the practice toolkit, please use the paperwork outlined on the </w:t>
      </w:r>
      <w:hyperlink r:id="rId25" w:history="1">
        <w:r w:rsidR="5D341116" w:rsidRPr="009B5283">
          <w:rPr>
            <w:rStyle w:val="Hyperlink"/>
            <w:rFonts w:cstheme="minorHAnsi"/>
          </w:rPr>
          <w:t>webs</w:t>
        </w:r>
        <w:r w:rsidR="5D341116" w:rsidRPr="009B5283">
          <w:rPr>
            <w:rStyle w:val="Hyperlink"/>
            <w:rFonts w:cstheme="minorHAnsi"/>
          </w:rPr>
          <w:t>i</w:t>
        </w:r>
        <w:r w:rsidR="5D341116" w:rsidRPr="009B5283">
          <w:rPr>
            <w:rStyle w:val="Hyperlink"/>
            <w:rFonts w:cstheme="minorHAnsi"/>
          </w:rPr>
          <w:t>te</w:t>
        </w:r>
        <w:r w:rsidR="00550434" w:rsidRPr="009B5283">
          <w:rPr>
            <w:rStyle w:val="Hyperlink"/>
            <w:rFonts w:cstheme="minorHAnsi"/>
          </w:rPr>
          <w:t>.</w:t>
        </w:r>
      </w:hyperlink>
    </w:p>
    <w:p w14:paraId="104A6A66" w14:textId="2890E68B" w:rsidR="00AB2FD3" w:rsidRPr="002B38BE" w:rsidRDefault="00F160D2" w:rsidP="00C72452">
      <w:pPr>
        <w:pStyle w:val="ListParagraph"/>
        <w:numPr>
          <w:ilvl w:val="0"/>
          <w:numId w:val="26"/>
        </w:numPr>
        <w:rPr>
          <w:rFonts w:asciiTheme="minorHAnsi" w:hAnsiTheme="minorHAnsi" w:cstheme="minorHAnsi"/>
          <w:b/>
          <w:color w:val="231F20" w:themeColor="background1"/>
        </w:rPr>
      </w:pPr>
      <w:r w:rsidRPr="002B38BE">
        <w:rPr>
          <w:rFonts w:asciiTheme="minorHAnsi" w:hAnsiTheme="minorHAnsi" w:cstheme="minorHAnsi"/>
          <w:b/>
          <w:color w:val="231F20" w:themeColor="background1"/>
        </w:rPr>
        <w:lastRenderedPageBreak/>
        <w:t xml:space="preserve">I work in a </w:t>
      </w:r>
      <w:r w:rsidR="00D7370E" w:rsidRPr="002B38BE">
        <w:rPr>
          <w:rFonts w:asciiTheme="minorHAnsi" w:hAnsiTheme="minorHAnsi" w:cstheme="minorHAnsi"/>
          <w:b/>
          <w:color w:val="231F20" w:themeColor="background1"/>
        </w:rPr>
        <w:t xml:space="preserve">placement team at a </w:t>
      </w:r>
      <w:r w:rsidRPr="002B38BE">
        <w:rPr>
          <w:rFonts w:asciiTheme="minorHAnsi" w:hAnsiTheme="minorHAnsi" w:cstheme="minorHAnsi"/>
          <w:b/>
          <w:color w:val="231F20" w:themeColor="background1"/>
        </w:rPr>
        <w:t>university and will be undertaking the practice assurance toolkit</w:t>
      </w:r>
      <w:r w:rsidR="004279E1" w:rsidRPr="002B38BE">
        <w:rPr>
          <w:rFonts w:asciiTheme="minorHAnsi" w:hAnsiTheme="minorHAnsi" w:cstheme="minorHAnsi"/>
          <w:b/>
          <w:color w:val="231F20" w:themeColor="background1"/>
        </w:rPr>
        <w:t xml:space="preserve"> with my placement partners.  However, I don’t have a health registration</w:t>
      </w:r>
      <w:r w:rsidR="0036786E" w:rsidRPr="002B38BE">
        <w:rPr>
          <w:rFonts w:asciiTheme="minorHAnsi" w:hAnsiTheme="minorHAnsi" w:cstheme="minorHAnsi"/>
          <w:b/>
          <w:color w:val="231F20" w:themeColor="background1"/>
        </w:rPr>
        <w:t xml:space="preserve">.  Can I </w:t>
      </w:r>
      <w:r w:rsidR="00477AFC" w:rsidRPr="002B38BE">
        <w:rPr>
          <w:rFonts w:asciiTheme="minorHAnsi" w:hAnsiTheme="minorHAnsi" w:cstheme="minorHAnsi"/>
          <w:b/>
          <w:color w:val="231F20" w:themeColor="background1"/>
        </w:rPr>
        <w:t>support the process?</w:t>
      </w:r>
    </w:p>
    <w:p w14:paraId="047462FD" w14:textId="12B41AEE" w:rsidR="00115599" w:rsidRPr="004447E9" w:rsidRDefault="003D43F7" w:rsidP="004447E9">
      <w:pPr>
        <w:pStyle w:val="ListParagraph"/>
        <w:ind w:left="360" w:firstLine="0"/>
        <w:rPr>
          <w:rFonts w:asciiTheme="minorHAnsi" w:hAnsiTheme="minorHAnsi" w:cstheme="minorHAnsi"/>
          <w:color w:val="231F20" w:themeColor="background1"/>
        </w:rPr>
      </w:pPr>
      <w:r>
        <w:rPr>
          <w:rFonts w:asciiTheme="minorHAnsi" w:hAnsiTheme="minorHAnsi" w:cstheme="minorHAnsi"/>
          <w:color w:val="231F20" w:themeColor="background1"/>
        </w:rPr>
        <w:t xml:space="preserve">A professional who hasn’t obtained a </w:t>
      </w:r>
      <w:r w:rsidR="00015E57">
        <w:rPr>
          <w:rFonts w:asciiTheme="minorHAnsi" w:hAnsiTheme="minorHAnsi" w:cstheme="minorHAnsi"/>
          <w:color w:val="231F20" w:themeColor="background1"/>
        </w:rPr>
        <w:t>health-related</w:t>
      </w:r>
      <w:r>
        <w:rPr>
          <w:rFonts w:asciiTheme="minorHAnsi" w:hAnsiTheme="minorHAnsi" w:cstheme="minorHAnsi"/>
          <w:color w:val="231F20" w:themeColor="background1"/>
        </w:rPr>
        <w:t xml:space="preserve"> </w:t>
      </w:r>
      <w:r w:rsidR="00F646CC">
        <w:rPr>
          <w:rFonts w:asciiTheme="minorHAnsi" w:hAnsiTheme="minorHAnsi" w:cstheme="minorHAnsi"/>
          <w:color w:val="231F20" w:themeColor="background1"/>
        </w:rPr>
        <w:t xml:space="preserve">registration </w:t>
      </w:r>
      <w:r w:rsidR="00575BB8">
        <w:rPr>
          <w:rFonts w:asciiTheme="minorHAnsi" w:hAnsiTheme="minorHAnsi" w:cstheme="minorHAnsi"/>
          <w:color w:val="231F20" w:themeColor="background1"/>
        </w:rPr>
        <w:t>is able to complete the</w:t>
      </w:r>
      <w:r w:rsidR="000539A7">
        <w:rPr>
          <w:rFonts w:asciiTheme="minorHAnsi" w:hAnsiTheme="minorHAnsi" w:cstheme="minorHAnsi"/>
          <w:color w:val="231F20" w:themeColor="background1"/>
        </w:rPr>
        <w:t xml:space="preserve"> </w:t>
      </w:r>
      <w:r w:rsidR="00015E57">
        <w:rPr>
          <w:rFonts w:asciiTheme="minorHAnsi" w:hAnsiTheme="minorHAnsi" w:cstheme="minorHAnsi"/>
          <w:color w:val="231F20" w:themeColor="background1"/>
        </w:rPr>
        <w:t xml:space="preserve">process </w:t>
      </w:r>
      <w:r w:rsidR="000539A7">
        <w:rPr>
          <w:rFonts w:asciiTheme="minorHAnsi" w:hAnsiTheme="minorHAnsi" w:cstheme="minorHAnsi"/>
          <w:color w:val="231F20" w:themeColor="background1"/>
        </w:rPr>
        <w:t xml:space="preserve">i.e. a support worker or administrator. </w:t>
      </w:r>
      <w:r w:rsidR="00575BB8">
        <w:rPr>
          <w:rFonts w:asciiTheme="minorHAnsi" w:hAnsiTheme="minorHAnsi" w:cstheme="minorHAnsi"/>
          <w:color w:val="231F20" w:themeColor="background1"/>
        </w:rPr>
        <w:t xml:space="preserve"> </w:t>
      </w:r>
      <w:r w:rsidR="00015E57">
        <w:rPr>
          <w:rFonts w:asciiTheme="minorHAnsi" w:hAnsiTheme="minorHAnsi" w:cstheme="minorHAnsi"/>
          <w:color w:val="231F20" w:themeColor="background1"/>
        </w:rPr>
        <w:t xml:space="preserve">The process though requires an </w:t>
      </w:r>
      <w:r w:rsidR="002D7A46">
        <w:rPr>
          <w:rFonts w:asciiTheme="minorHAnsi" w:hAnsiTheme="minorHAnsi" w:cstheme="minorHAnsi"/>
          <w:color w:val="231F20" w:themeColor="background1"/>
        </w:rPr>
        <w:t>individual</w:t>
      </w:r>
      <w:r w:rsidR="00015E57">
        <w:rPr>
          <w:rFonts w:asciiTheme="minorHAnsi" w:hAnsiTheme="minorHAnsi" w:cstheme="minorHAnsi"/>
          <w:color w:val="231F20" w:themeColor="background1"/>
        </w:rPr>
        <w:t xml:space="preserve"> who is </w:t>
      </w:r>
      <w:r w:rsidR="00205247">
        <w:rPr>
          <w:rFonts w:asciiTheme="minorHAnsi" w:hAnsiTheme="minorHAnsi" w:cstheme="minorHAnsi"/>
          <w:color w:val="231F20" w:themeColor="background1"/>
        </w:rPr>
        <w:t xml:space="preserve">aware of the </w:t>
      </w:r>
      <w:hyperlink r:id="rId26" w:history="1">
        <w:r w:rsidR="00205247" w:rsidRPr="00D7370E">
          <w:rPr>
            <w:rStyle w:val="Hyperlink"/>
            <w:rFonts w:cstheme="minorHAnsi"/>
          </w:rPr>
          <w:t>NHSE quality strategy and framework</w:t>
        </w:r>
      </w:hyperlink>
      <w:r w:rsidR="002D7A46" w:rsidRPr="004447E9">
        <w:rPr>
          <w:rFonts w:asciiTheme="minorHAnsi" w:hAnsiTheme="minorHAnsi" w:cstheme="minorHAnsi"/>
          <w:color w:val="231F20" w:themeColor="background1"/>
        </w:rPr>
        <w:t xml:space="preserve"> and is familiar with the practice assurance toolkit.</w:t>
      </w:r>
    </w:p>
    <w:sectPr w:rsidR="00115599" w:rsidRPr="004447E9" w:rsidSect="00B73A4C">
      <w:headerReference w:type="even" r:id="rId27"/>
      <w:headerReference w:type="default" r:id="rId28"/>
      <w:headerReference w:type="first" r:id="rId29"/>
      <w:footerReference w:type="first" r:id="rId3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0F055" w14:textId="77777777" w:rsidR="00ED5A5B" w:rsidRDefault="00ED5A5B" w:rsidP="000C24AF">
      <w:pPr>
        <w:spacing w:after="0"/>
      </w:pPr>
      <w:r>
        <w:separator/>
      </w:r>
    </w:p>
  </w:endnote>
  <w:endnote w:type="continuationSeparator" w:id="0">
    <w:p w14:paraId="528ABC58" w14:textId="77777777" w:rsidR="00ED5A5B" w:rsidRDefault="00ED5A5B" w:rsidP="000C24AF">
      <w:pPr>
        <w:spacing w:after="0"/>
      </w:pPr>
      <w:r>
        <w:continuationSeparator/>
      </w:r>
    </w:p>
  </w:endnote>
  <w:endnote w:type="continuationNotice" w:id="1">
    <w:p w14:paraId="5082B9F1" w14:textId="77777777" w:rsidR="00ED5A5B" w:rsidRDefault="00ED5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7F3A" w14:textId="77777777" w:rsidR="00603A2C" w:rsidRDefault="00603A2C" w:rsidP="00603A2C">
    <w:pPr>
      <w:pStyle w:val="Footer"/>
      <w:pBdr>
        <w:top w:val="single" w:sz="4" w:space="1" w:color="005EB8"/>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069E" w14:textId="584763AE" w:rsidR="00092629" w:rsidRDefault="00FB79C3" w:rsidP="00A91CE0">
    <w:pPr>
      <w:pStyle w:val="Footer"/>
      <w:rPr>
        <w:sz w:val="22"/>
        <w:szCs w:val="32"/>
      </w:rPr>
    </w:pPr>
    <w:r w:rsidRPr="00FB79C3">
      <w:rPr>
        <w:sz w:val="22"/>
        <w:szCs w:val="22"/>
      </w:rPr>
      <w:t xml:space="preserve">© NHS England 2024  </w:t>
    </w:r>
    <w:r w:rsidR="002B6B06">
      <w:rPr>
        <w:sz w:val="22"/>
        <w:szCs w:val="22"/>
      </w:rPr>
      <w:t xml:space="preserve">   </w:t>
    </w:r>
    <w:r w:rsidRPr="00FB79C3">
      <w:rPr>
        <w:sz w:val="22"/>
        <w:szCs w:val="22"/>
      </w:rPr>
      <w:t xml:space="preserve"> </w:t>
    </w:r>
    <w:r w:rsidR="00285795">
      <w:rPr>
        <w:sz w:val="22"/>
        <w:szCs w:val="22"/>
      </w:rPr>
      <w:t xml:space="preserve">        </w:t>
    </w:r>
    <w:r w:rsidR="00232CF8">
      <w:rPr>
        <w:sz w:val="22"/>
        <w:szCs w:val="22"/>
      </w:rPr>
      <w:t xml:space="preserve">                                       </w:t>
    </w:r>
    <w:r w:rsidRPr="00FB79C3">
      <w:rPr>
        <w:sz w:val="22"/>
        <w:szCs w:val="22"/>
      </w:rPr>
      <w:t xml:space="preserve">                                                             </w:t>
    </w:r>
    <w:r w:rsidR="00A91CE0">
      <w:rPr>
        <w:sz w:val="22"/>
        <w:szCs w:val="22"/>
      </w:rPr>
      <w:t xml:space="preserve">        </w:t>
    </w:r>
    <w:r w:rsidRPr="00FB79C3">
      <w:rPr>
        <w:sz w:val="22"/>
        <w:szCs w:val="22"/>
      </w:rPr>
      <w:t xml:space="preserve">   </w:t>
    </w:r>
    <w:sdt>
      <w:sdtPr>
        <w:id w:val="1295724765"/>
        <w:docPartObj>
          <w:docPartGallery w:val="Page Numbers (Bottom of Page)"/>
          <w:docPartUnique/>
        </w:docPartObj>
      </w:sdtPr>
      <w:sdtEndPr>
        <w:rPr>
          <w:sz w:val="22"/>
          <w:szCs w:val="32"/>
        </w:rPr>
      </w:sdtEndPr>
      <w:sdtContent>
        <w:sdt>
          <w:sdtPr>
            <w:rPr>
              <w:sz w:val="22"/>
              <w:szCs w:val="32"/>
            </w:rPr>
            <w:id w:val="-1769616900"/>
            <w:docPartObj>
              <w:docPartGallery w:val="Page Numbers (Top of Page)"/>
              <w:docPartUnique/>
            </w:docPartObj>
          </w:sdtPr>
          <w:sdtEndPr/>
          <w:sdtContent>
            <w:r w:rsidR="00092629" w:rsidRPr="00FB79C3">
              <w:rPr>
                <w:sz w:val="22"/>
                <w:szCs w:val="32"/>
              </w:rPr>
              <w:t xml:space="preserve">Page </w:t>
            </w:r>
            <w:r w:rsidR="00092629" w:rsidRPr="00FB79C3">
              <w:rPr>
                <w:b/>
                <w:bCs/>
                <w:sz w:val="32"/>
                <w:szCs w:val="32"/>
              </w:rPr>
              <w:fldChar w:fldCharType="begin"/>
            </w:r>
            <w:r w:rsidR="00092629" w:rsidRPr="00FB79C3">
              <w:rPr>
                <w:b/>
                <w:bCs/>
                <w:sz w:val="22"/>
                <w:szCs w:val="32"/>
              </w:rPr>
              <w:instrText>PAGE</w:instrText>
            </w:r>
            <w:r w:rsidR="00092629" w:rsidRPr="00FB79C3">
              <w:rPr>
                <w:b/>
                <w:bCs/>
                <w:sz w:val="32"/>
                <w:szCs w:val="32"/>
              </w:rPr>
              <w:fldChar w:fldCharType="separate"/>
            </w:r>
            <w:r w:rsidR="00092629" w:rsidRPr="00FB79C3">
              <w:rPr>
                <w:b/>
                <w:bCs/>
                <w:sz w:val="22"/>
                <w:szCs w:val="32"/>
              </w:rPr>
              <w:t>2</w:t>
            </w:r>
            <w:r w:rsidR="00092629" w:rsidRPr="00FB79C3">
              <w:rPr>
                <w:b/>
                <w:bCs/>
                <w:sz w:val="32"/>
                <w:szCs w:val="32"/>
              </w:rPr>
              <w:fldChar w:fldCharType="end"/>
            </w:r>
            <w:r w:rsidR="00092629" w:rsidRPr="00FB79C3">
              <w:rPr>
                <w:sz w:val="22"/>
                <w:szCs w:val="32"/>
              </w:rPr>
              <w:t xml:space="preserve"> of </w:t>
            </w:r>
            <w:r w:rsidR="00092629" w:rsidRPr="00FB79C3">
              <w:rPr>
                <w:b/>
                <w:bCs/>
                <w:sz w:val="32"/>
                <w:szCs w:val="32"/>
              </w:rPr>
              <w:fldChar w:fldCharType="begin"/>
            </w:r>
            <w:r w:rsidR="00092629" w:rsidRPr="00FB79C3">
              <w:rPr>
                <w:b/>
                <w:bCs/>
                <w:sz w:val="22"/>
                <w:szCs w:val="32"/>
              </w:rPr>
              <w:instrText>NUMPAGES</w:instrText>
            </w:r>
            <w:r w:rsidR="00092629" w:rsidRPr="00FB79C3">
              <w:rPr>
                <w:b/>
                <w:bCs/>
                <w:sz w:val="32"/>
                <w:szCs w:val="32"/>
              </w:rPr>
              <w:fldChar w:fldCharType="separate"/>
            </w:r>
            <w:r w:rsidR="00092629" w:rsidRPr="00FB79C3">
              <w:rPr>
                <w:b/>
                <w:bCs/>
                <w:sz w:val="22"/>
                <w:szCs w:val="32"/>
              </w:rPr>
              <w:t>2</w:t>
            </w:r>
            <w:r w:rsidR="00092629" w:rsidRPr="00FB79C3">
              <w:rPr>
                <w:b/>
                <w:bCs/>
                <w:sz w:val="32"/>
                <w:szCs w:val="32"/>
              </w:rPr>
              <w:fldChar w:fldCharType="end"/>
            </w:r>
          </w:sdtContent>
        </w:sdt>
      </w:sdtContent>
    </w:sdt>
  </w:p>
  <w:p w14:paraId="40F2BE38" w14:textId="77777777" w:rsidR="005A36A5" w:rsidRDefault="005A36A5" w:rsidP="005A36A5">
    <w:pPr>
      <w:pStyle w:val="Footer"/>
      <w:spacing w:line="240" w:lineRule="auto"/>
      <w:rPr>
        <w:color w:val="auto"/>
        <w:sz w:val="16"/>
        <w:szCs w:val="16"/>
      </w:rPr>
    </w:pPr>
  </w:p>
  <w:p w14:paraId="116F48A6" w14:textId="53234C1E" w:rsidR="005A36A5" w:rsidRDefault="005A36A5" w:rsidP="005A36A5">
    <w:pPr>
      <w:pStyle w:val="Footer"/>
      <w:spacing w:line="240" w:lineRule="auto"/>
    </w:pPr>
    <w:r w:rsidRPr="00F80FA5">
      <w:rPr>
        <w:color w:val="auto"/>
        <w:sz w:val="16"/>
        <w:szCs w:val="16"/>
      </w:rPr>
      <w:t xml:space="preserve">V5 April 2024 - This template is part of the multi-professional quality assurance toolkit for new and existing practice learning providers. Queries to the NHS England WT&amp;E education quality team at </w:t>
    </w:r>
    <w:hyperlink r:id="rId1">
      <w:r w:rsidR="00782087" w:rsidRPr="69F8381D">
        <w:rPr>
          <w:rStyle w:val="Hyperlink"/>
          <w:sz w:val="16"/>
          <w:szCs w:val="16"/>
        </w:rPr>
        <w:t>england.quality.wx@nhs.net</w:t>
      </w:r>
    </w:hyperlink>
    <w:r w:rsidR="00782087" w:rsidRPr="69F8381D">
      <w:rPr>
        <w:rStyle w:val="Hyperlink"/>
        <w:sz w:val="16"/>
        <w:szCs w:val="16"/>
      </w:rPr>
      <w:t>.</w:t>
    </w:r>
    <w:r w:rsidR="00782087" w:rsidRPr="00563E31">
      <w:rPr>
        <w:rStyle w:val="Hyperlink"/>
        <w:sz w:val="16"/>
        <w:szCs w:val="16"/>
        <w:u w:val="none"/>
      </w:rPr>
      <w:t xml:space="preserve"> </w:t>
    </w:r>
    <w:r w:rsidR="00782087">
      <w:rPr>
        <w:rStyle w:val="Hyperlink"/>
        <w:sz w:val="16"/>
        <w:szCs w:val="16"/>
        <w:u w:val="none"/>
      </w:rPr>
      <w:t>T</w:t>
    </w:r>
    <w:r w:rsidRPr="00563E31">
      <w:rPr>
        <w:rStyle w:val="Hyperlink"/>
        <w:color w:val="auto"/>
        <w:sz w:val="16"/>
        <w:szCs w:val="16"/>
        <w:u w:val="none"/>
      </w:rPr>
      <w:t>he most recent documents can be found</w:t>
    </w:r>
    <w:r w:rsidR="00563E31">
      <w:rPr>
        <w:rStyle w:val="Hyperlink"/>
        <w:color w:val="auto"/>
        <w:sz w:val="16"/>
        <w:szCs w:val="16"/>
        <w:u w:val="none"/>
      </w:rPr>
      <w:t xml:space="preserve"> at this </w:t>
    </w:r>
    <w:hyperlink r:id="rId2" w:history="1">
      <w:r w:rsidR="00563E31" w:rsidRPr="00563E31">
        <w:rPr>
          <w:rStyle w:val="Hyperlink"/>
          <w:sz w:val="16"/>
          <w:szCs w:val="16"/>
        </w:rPr>
        <w:t>web link.</w:t>
      </w:r>
    </w:hyperlink>
    <w:r w:rsidR="00563E31">
      <w:rPr>
        <w:rStyle w:val="Hyperlink"/>
        <w:color w:val="auto"/>
        <w:sz w:val="16"/>
        <w:szCs w:val="16"/>
        <w:u w:val="none"/>
      </w:rPr>
      <w:t xml:space="preserve"> </w:t>
    </w:r>
  </w:p>
  <w:p w14:paraId="18BE3C83" w14:textId="0057F0C9" w:rsidR="00B72132" w:rsidRPr="008A3E2F" w:rsidRDefault="00B72132" w:rsidP="00A409A2">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60670" w14:textId="77777777" w:rsidR="00ED5A5B" w:rsidRDefault="00ED5A5B" w:rsidP="000C24AF">
      <w:pPr>
        <w:spacing w:after="0"/>
      </w:pPr>
      <w:r>
        <w:separator/>
      </w:r>
    </w:p>
  </w:footnote>
  <w:footnote w:type="continuationSeparator" w:id="0">
    <w:p w14:paraId="377BD906" w14:textId="77777777" w:rsidR="00ED5A5B" w:rsidRDefault="00ED5A5B" w:rsidP="000C24AF">
      <w:pPr>
        <w:spacing w:after="0"/>
      </w:pPr>
      <w:r>
        <w:continuationSeparator/>
      </w:r>
    </w:p>
  </w:footnote>
  <w:footnote w:type="continuationNotice" w:id="1">
    <w:p w14:paraId="5F4F5A60" w14:textId="77777777" w:rsidR="00ED5A5B" w:rsidRDefault="00ED5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A87F" w14:textId="3EA2CD6F"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ED29D56" wp14:editId="00EAD29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48288713" name="Picture 1848288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AEE316" w14:textId="1183DBE7" w:rsidR="00F126B3" w:rsidRPr="00AC35F8" w:rsidRDefault="00DA1C4D"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DE66B2">
          <w:rPr>
            <w:sz w:val="24"/>
          </w:rPr>
          <w:t>Frequently asked questions</w:t>
        </w:r>
      </w:sdtContent>
    </w:sdt>
  </w:p>
  <w:p w14:paraId="724A7963"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482B" w14:textId="014E16C1"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4B9DEFB4" wp14:editId="0501A81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666548580" name="Picture 1666548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D8540BC" w14:textId="77777777" w:rsidR="00B72132" w:rsidRDefault="00B72132" w:rsidP="00B72132">
    <w:pPr>
      <w:pStyle w:val="Header"/>
      <w:pBdr>
        <w:bottom w:val="none" w:sz="0" w:space="0" w:color="auto"/>
      </w:pBdr>
    </w:pPr>
  </w:p>
  <w:p w14:paraId="1C113F18" w14:textId="0B9A9309" w:rsidR="00B72132" w:rsidRPr="001D243C" w:rsidRDefault="00B72132" w:rsidP="00B72132">
    <w:pPr>
      <w:pStyle w:val="Header"/>
      <w:pBdr>
        <w:bottom w:val="none" w:sz="0" w:space="0" w:color="auto"/>
      </w:pBdr>
    </w:pPr>
  </w:p>
  <w:p w14:paraId="5CAE4A8B"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49A3" w14:textId="24F1A9C4" w:rsidR="00B638C3" w:rsidRDefault="00B638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0DCC" w14:textId="660A797A" w:rsidR="00B638C3" w:rsidRDefault="00B638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8445" w14:textId="06AFE505" w:rsidR="00B638C3" w:rsidRDefault="00B638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ADE81" w14:textId="35D3E7DE" w:rsidR="00B638C3" w:rsidRDefault="00B638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9BE0" w14:textId="2F9D7265" w:rsidR="00B638C3" w:rsidRPr="004A4776" w:rsidRDefault="004A4776" w:rsidP="004A4776">
    <w:pPr>
      <w:jc w:val="right"/>
      <w:rPr>
        <w:color w:val="auto"/>
      </w:rPr>
    </w:pPr>
    <w:r w:rsidRPr="004A4776">
      <w:rPr>
        <w:rStyle w:val="ui-provider"/>
      </w:rPr>
      <w:t>Multi Professional Quality Assurance of the Practice Learning Environment Toolkit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BF5F" w14:textId="3AE31CC8" w:rsidR="00F126B3" w:rsidRDefault="00F126B3" w:rsidP="00F126B3">
    <w:pPr>
      <w:pStyle w:val="Header"/>
      <w:pBdr>
        <w:bottom w:val="none" w:sz="0" w:space="0" w:color="auto"/>
      </w:pBdr>
    </w:pPr>
    <w:r w:rsidRPr="00DD3B24">
      <w:rPr>
        <w:noProof/>
      </w:rPr>
      <w:drawing>
        <wp:anchor distT="0" distB="0" distL="114300" distR="114300" simplePos="0" relativeHeight="251658240" behindDoc="1" locked="1" layoutInCell="1" allowOverlap="0" wp14:anchorId="3A3DB118" wp14:editId="6BBFB94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58856826" name="Picture 258856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AA960C" w14:textId="4EFDDB83" w:rsidR="00F126B3" w:rsidRPr="009F3A1D" w:rsidRDefault="00DA1C4D" w:rsidP="00F126B3">
    <w:pPr>
      <w:pStyle w:val="Header"/>
      <w:pBdr>
        <w:bottom w:val="single" w:sz="4" w:space="4" w:color="auto"/>
      </w:pBdr>
      <w:rPr>
        <w:sz w:val="24"/>
      </w:rPr>
    </w:pPr>
    <w:sdt>
      <w:sdtPr>
        <w:alias w:val="Title"/>
        <w:tag w:val="title"/>
        <w:id w:val="-644359137"/>
        <w:placeholder>
          <w:docPart w:val="C24EBE00981B8F4AB7E7825B7A7B4792"/>
        </w:placeholder>
        <w:dataBinding w:prefixMappings="xmlns:ns0='http://purl.org/dc/elements/1.1/' xmlns:ns1='http://schemas.openxmlformats.org/package/2006/metadata/core-properties' " w:xpath="/ns1:coreProperties[1]/ns0:title[1]" w:storeItemID="{6C3C8BC8-F283-45AE-878A-BAB7291924A1}"/>
        <w:text/>
      </w:sdtPr>
      <w:sdtEndPr/>
      <w:sdtContent>
        <w:r w:rsidR="00DE66B2">
          <w:t>Frequently asked questions</w:t>
        </w:r>
      </w:sdtContent>
    </w:sdt>
  </w:p>
  <w:p w14:paraId="534B31D6" w14:textId="77777777" w:rsidR="00F126B3" w:rsidRPr="00F126B3" w:rsidRDefault="00F126B3" w:rsidP="00603A2C">
    <w:pPr>
      <w:pStyle w:val="Header"/>
      <w:pBdr>
        <w:bottom w:val="none" w:sz="0" w:space="0" w:color="auto"/>
      </w:pBd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6D4D"/>
    <w:multiLevelType w:val="hybridMultilevel"/>
    <w:tmpl w:val="FC98F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465BF"/>
    <w:multiLevelType w:val="hybridMultilevel"/>
    <w:tmpl w:val="377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41A89"/>
    <w:multiLevelType w:val="hybridMultilevel"/>
    <w:tmpl w:val="7694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F5F23"/>
    <w:multiLevelType w:val="hybridMultilevel"/>
    <w:tmpl w:val="F3882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30AF5"/>
    <w:multiLevelType w:val="hybridMultilevel"/>
    <w:tmpl w:val="32BA5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682FCA"/>
    <w:multiLevelType w:val="hybridMultilevel"/>
    <w:tmpl w:val="3616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D0E62"/>
    <w:multiLevelType w:val="hybridMultilevel"/>
    <w:tmpl w:val="07DC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83A45"/>
    <w:multiLevelType w:val="multilevel"/>
    <w:tmpl w:val="5592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456EC"/>
    <w:multiLevelType w:val="hybridMultilevel"/>
    <w:tmpl w:val="A45E3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CC3789"/>
    <w:multiLevelType w:val="hybridMultilevel"/>
    <w:tmpl w:val="5F72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F71C9C"/>
    <w:multiLevelType w:val="hybridMultilevel"/>
    <w:tmpl w:val="7FDC9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BC0962"/>
    <w:multiLevelType w:val="hybridMultilevel"/>
    <w:tmpl w:val="1DCECB02"/>
    <w:lvl w:ilvl="0" w:tplc="90F6D1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EC1FFA"/>
    <w:multiLevelType w:val="hybridMultilevel"/>
    <w:tmpl w:val="BD888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A366AF"/>
    <w:multiLevelType w:val="hybridMultilevel"/>
    <w:tmpl w:val="EA3E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03604"/>
    <w:multiLevelType w:val="hybridMultilevel"/>
    <w:tmpl w:val="D210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56787"/>
    <w:multiLevelType w:val="hybridMultilevel"/>
    <w:tmpl w:val="0B3E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58464C"/>
    <w:multiLevelType w:val="hybridMultilevel"/>
    <w:tmpl w:val="2B9E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C0885"/>
    <w:multiLevelType w:val="hybridMultilevel"/>
    <w:tmpl w:val="2018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E0921"/>
    <w:multiLevelType w:val="hybridMultilevel"/>
    <w:tmpl w:val="9398A3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AC6A39"/>
    <w:multiLevelType w:val="hybridMultilevel"/>
    <w:tmpl w:val="BCE4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02FB0"/>
    <w:multiLevelType w:val="hybridMultilevel"/>
    <w:tmpl w:val="C2A6FEA8"/>
    <w:lvl w:ilvl="0" w:tplc="39BE89A0">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5247B6"/>
    <w:multiLevelType w:val="multilevel"/>
    <w:tmpl w:val="A7EE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753003"/>
    <w:multiLevelType w:val="hybridMultilevel"/>
    <w:tmpl w:val="36EED7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5201A1E"/>
    <w:multiLevelType w:val="hybridMultilevel"/>
    <w:tmpl w:val="89282D7E"/>
    <w:lvl w:ilvl="0" w:tplc="32C651E8">
      <w:start w:val="1"/>
      <w:numFmt w:val="decimal"/>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7B6FE0"/>
    <w:multiLevelType w:val="hybridMultilevel"/>
    <w:tmpl w:val="407C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18"/>
  </w:num>
  <w:num w:numId="3" w16cid:durableId="570964709">
    <w:abstractNumId w:val="11"/>
  </w:num>
  <w:num w:numId="4" w16cid:durableId="1505632297">
    <w:abstractNumId w:val="27"/>
  </w:num>
  <w:num w:numId="5" w16cid:durableId="1844660571">
    <w:abstractNumId w:val="3"/>
  </w:num>
  <w:num w:numId="6" w16cid:durableId="1919826772">
    <w:abstractNumId w:val="22"/>
  </w:num>
  <w:num w:numId="7" w16cid:durableId="1371294971">
    <w:abstractNumId w:val="16"/>
  </w:num>
  <w:num w:numId="8" w16cid:durableId="1993362714">
    <w:abstractNumId w:val="6"/>
  </w:num>
  <w:num w:numId="9" w16cid:durableId="875893508">
    <w:abstractNumId w:val="19"/>
  </w:num>
  <w:num w:numId="10" w16cid:durableId="681275077">
    <w:abstractNumId w:val="7"/>
  </w:num>
  <w:num w:numId="11" w16cid:durableId="1403411239">
    <w:abstractNumId w:val="2"/>
  </w:num>
  <w:num w:numId="12" w16cid:durableId="1417628853">
    <w:abstractNumId w:val="15"/>
  </w:num>
  <w:num w:numId="13" w16cid:durableId="2037657674">
    <w:abstractNumId w:val="20"/>
  </w:num>
  <w:num w:numId="14" w16cid:durableId="521818626">
    <w:abstractNumId w:val="17"/>
  </w:num>
  <w:num w:numId="15" w16cid:durableId="627010896">
    <w:abstractNumId w:val="26"/>
  </w:num>
  <w:num w:numId="16" w16cid:durableId="1011685206">
    <w:abstractNumId w:val="1"/>
  </w:num>
  <w:num w:numId="17" w16cid:durableId="2078626696">
    <w:abstractNumId w:val="23"/>
  </w:num>
  <w:num w:numId="18" w16cid:durableId="1266884432">
    <w:abstractNumId w:val="25"/>
  </w:num>
  <w:num w:numId="19" w16cid:durableId="386221024">
    <w:abstractNumId w:val="8"/>
  </w:num>
  <w:num w:numId="20" w16cid:durableId="844131692">
    <w:abstractNumId w:val="24"/>
  </w:num>
  <w:num w:numId="21" w16cid:durableId="73818633">
    <w:abstractNumId w:val="13"/>
  </w:num>
  <w:num w:numId="22" w16cid:durableId="1465847302">
    <w:abstractNumId w:val="14"/>
  </w:num>
  <w:num w:numId="23" w16cid:durableId="1606418976">
    <w:abstractNumId w:val="12"/>
  </w:num>
  <w:num w:numId="24" w16cid:durableId="923227189">
    <w:abstractNumId w:val="10"/>
  </w:num>
  <w:num w:numId="25" w16cid:durableId="1138306171">
    <w:abstractNumId w:val="9"/>
  </w:num>
  <w:num w:numId="26" w16cid:durableId="413204745">
    <w:abstractNumId w:val="21"/>
  </w:num>
  <w:num w:numId="27" w16cid:durableId="416682585">
    <w:abstractNumId w:val="4"/>
  </w:num>
  <w:num w:numId="28" w16cid:durableId="191588916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5C7"/>
    <w:rsid w:val="00003EE8"/>
    <w:rsid w:val="0000416F"/>
    <w:rsid w:val="00006985"/>
    <w:rsid w:val="00010005"/>
    <w:rsid w:val="000108B8"/>
    <w:rsid w:val="0001164C"/>
    <w:rsid w:val="000145EC"/>
    <w:rsid w:val="00015E57"/>
    <w:rsid w:val="000213BA"/>
    <w:rsid w:val="000271F6"/>
    <w:rsid w:val="0003185C"/>
    <w:rsid w:val="00031FD0"/>
    <w:rsid w:val="00043B3C"/>
    <w:rsid w:val="000539A7"/>
    <w:rsid w:val="00055630"/>
    <w:rsid w:val="00061452"/>
    <w:rsid w:val="00065A88"/>
    <w:rsid w:val="000721AC"/>
    <w:rsid w:val="000733A2"/>
    <w:rsid w:val="0008313C"/>
    <w:rsid w:val="000836FA"/>
    <w:rsid w:val="00083C6E"/>
    <w:rsid w:val="000863E2"/>
    <w:rsid w:val="00092629"/>
    <w:rsid w:val="000935A1"/>
    <w:rsid w:val="00094904"/>
    <w:rsid w:val="00095621"/>
    <w:rsid w:val="000A266D"/>
    <w:rsid w:val="000A64E4"/>
    <w:rsid w:val="000C2447"/>
    <w:rsid w:val="000C24AF"/>
    <w:rsid w:val="000D1DA8"/>
    <w:rsid w:val="000D39C3"/>
    <w:rsid w:val="000D7D50"/>
    <w:rsid w:val="000E1084"/>
    <w:rsid w:val="000E2EBE"/>
    <w:rsid w:val="000F1C90"/>
    <w:rsid w:val="000F5A7B"/>
    <w:rsid w:val="00101883"/>
    <w:rsid w:val="0010192E"/>
    <w:rsid w:val="00103F4D"/>
    <w:rsid w:val="0010592F"/>
    <w:rsid w:val="00111377"/>
    <w:rsid w:val="00113EEC"/>
    <w:rsid w:val="00115599"/>
    <w:rsid w:val="0012059B"/>
    <w:rsid w:val="00121A3A"/>
    <w:rsid w:val="00127C11"/>
    <w:rsid w:val="00135426"/>
    <w:rsid w:val="00151238"/>
    <w:rsid w:val="00152CD9"/>
    <w:rsid w:val="00156203"/>
    <w:rsid w:val="00157EE7"/>
    <w:rsid w:val="0016628A"/>
    <w:rsid w:val="001716E5"/>
    <w:rsid w:val="00174E90"/>
    <w:rsid w:val="001867DE"/>
    <w:rsid w:val="0019592C"/>
    <w:rsid w:val="001B4CA4"/>
    <w:rsid w:val="001B519A"/>
    <w:rsid w:val="001C320E"/>
    <w:rsid w:val="001C3565"/>
    <w:rsid w:val="001C5EBF"/>
    <w:rsid w:val="001C6937"/>
    <w:rsid w:val="001C6E93"/>
    <w:rsid w:val="001D243C"/>
    <w:rsid w:val="001D6C86"/>
    <w:rsid w:val="001D762D"/>
    <w:rsid w:val="001E004E"/>
    <w:rsid w:val="001E27F8"/>
    <w:rsid w:val="001E6741"/>
    <w:rsid w:val="001F1A5B"/>
    <w:rsid w:val="001F3126"/>
    <w:rsid w:val="002041AB"/>
    <w:rsid w:val="002042A0"/>
    <w:rsid w:val="00205247"/>
    <w:rsid w:val="0022134A"/>
    <w:rsid w:val="0022596F"/>
    <w:rsid w:val="00232CF8"/>
    <w:rsid w:val="002365A0"/>
    <w:rsid w:val="002366D5"/>
    <w:rsid w:val="0024045A"/>
    <w:rsid w:val="00240B6E"/>
    <w:rsid w:val="00245FE3"/>
    <w:rsid w:val="00246075"/>
    <w:rsid w:val="00251B94"/>
    <w:rsid w:val="00257A3A"/>
    <w:rsid w:val="002702B3"/>
    <w:rsid w:val="00270DAD"/>
    <w:rsid w:val="00275282"/>
    <w:rsid w:val="002762BE"/>
    <w:rsid w:val="0028069A"/>
    <w:rsid w:val="00282CB5"/>
    <w:rsid w:val="00284BA2"/>
    <w:rsid w:val="00284BDE"/>
    <w:rsid w:val="00285472"/>
    <w:rsid w:val="002855F7"/>
    <w:rsid w:val="00285795"/>
    <w:rsid w:val="00287B16"/>
    <w:rsid w:val="002937E6"/>
    <w:rsid w:val="00294488"/>
    <w:rsid w:val="002A3F48"/>
    <w:rsid w:val="002A45CD"/>
    <w:rsid w:val="002B24BD"/>
    <w:rsid w:val="002B38BE"/>
    <w:rsid w:val="002B3BFD"/>
    <w:rsid w:val="002B6B06"/>
    <w:rsid w:val="002B6EEB"/>
    <w:rsid w:val="002C0816"/>
    <w:rsid w:val="002D3CA1"/>
    <w:rsid w:val="002D4086"/>
    <w:rsid w:val="002D7A46"/>
    <w:rsid w:val="002E6022"/>
    <w:rsid w:val="002F45CE"/>
    <w:rsid w:val="002F7B8F"/>
    <w:rsid w:val="003064A2"/>
    <w:rsid w:val="003125D4"/>
    <w:rsid w:val="00312EA1"/>
    <w:rsid w:val="00313301"/>
    <w:rsid w:val="0031744D"/>
    <w:rsid w:val="00321F9D"/>
    <w:rsid w:val="00322F40"/>
    <w:rsid w:val="003259F3"/>
    <w:rsid w:val="0033715E"/>
    <w:rsid w:val="00340C33"/>
    <w:rsid w:val="0034439B"/>
    <w:rsid w:val="003444C7"/>
    <w:rsid w:val="00344713"/>
    <w:rsid w:val="0034560E"/>
    <w:rsid w:val="003477EC"/>
    <w:rsid w:val="00351590"/>
    <w:rsid w:val="00351A94"/>
    <w:rsid w:val="0035386A"/>
    <w:rsid w:val="0035464A"/>
    <w:rsid w:val="00355C51"/>
    <w:rsid w:val="00361A9A"/>
    <w:rsid w:val="003621C7"/>
    <w:rsid w:val="003665EF"/>
    <w:rsid w:val="0036786E"/>
    <w:rsid w:val="00370A81"/>
    <w:rsid w:val="00376CA7"/>
    <w:rsid w:val="00391B7A"/>
    <w:rsid w:val="00396B06"/>
    <w:rsid w:val="003A4B22"/>
    <w:rsid w:val="003A55D0"/>
    <w:rsid w:val="003B2230"/>
    <w:rsid w:val="003B2686"/>
    <w:rsid w:val="003B6BB4"/>
    <w:rsid w:val="003B7813"/>
    <w:rsid w:val="003C0382"/>
    <w:rsid w:val="003C0B98"/>
    <w:rsid w:val="003D3709"/>
    <w:rsid w:val="003D3A42"/>
    <w:rsid w:val="003D43F7"/>
    <w:rsid w:val="003D770F"/>
    <w:rsid w:val="003E3978"/>
    <w:rsid w:val="003E57B6"/>
    <w:rsid w:val="003F3045"/>
    <w:rsid w:val="003F7B0C"/>
    <w:rsid w:val="00401162"/>
    <w:rsid w:val="0040560E"/>
    <w:rsid w:val="00410E3F"/>
    <w:rsid w:val="00411D1D"/>
    <w:rsid w:val="00420439"/>
    <w:rsid w:val="00420E7F"/>
    <w:rsid w:val="00421850"/>
    <w:rsid w:val="00423FAF"/>
    <w:rsid w:val="00425AED"/>
    <w:rsid w:val="00427636"/>
    <w:rsid w:val="004279E1"/>
    <w:rsid w:val="00430131"/>
    <w:rsid w:val="004349B3"/>
    <w:rsid w:val="00442448"/>
    <w:rsid w:val="00443088"/>
    <w:rsid w:val="004447E9"/>
    <w:rsid w:val="00447E51"/>
    <w:rsid w:val="0045006C"/>
    <w:rsid w:val="00455A3F"/>
    <w:rsid w:val="0046487A"/>
    <w:rsid w:val="00472D33"/>
    <w:rsid w:val="0047378A"/>
    <w:rsid w:val="00477AFC"/>
    <w:rsid w:val="00491977"/>
    <w:rsid w:val="004976B7"/>
    <w:rsid w:val="00497CB6"/>
    <w:rsid w:val="00497DE0"/>
    <w:rsid w:val="004A4776"/>
    <w:rsid w:val="004A5273"/>
    <w:rsid w:val="004B52A7"/>
    <w:rsid w:val="004B626E"/>
    <w:rsid w:val="004B710E"/>
    <w:rsid w:val="004B787D"/>
    <w:rsid w:val="004C5992"/>
    <w:rsid w:val="004C75CC"/>
    <w:rsid w:val="004D2EC0"/>
    <w:rsid w:val="004D686B"/>
    <w:rsid w:val="004D763F"/>
    <w:rsid w:val="004E002A"/>
    <w:rsid w:val="004F0A67"/>
    <w:rsid w:val="004F1337"/>
    <w:rsid w:val="004F2712"/>
    <w:rsid w:val="004F28CE"/>
    <w:rsid w:val="004F4414"/>
    <w:rsid w:val="004F6303"/>
    <w:rsid w:val="005014AF"/>
    <w:rsid w:val="00505E22"/>
    <w:rsid w:val="00516B4C"/>
    <w:rsid w:val="00516E99"/>
    <w:rsid w:val="0052302B"/>
    <w:rsid w:val="0052756A"/>
    <w:rsid w:val="005321AB"/>
    <w:rsid w:val="00533886"/>
    <w:rsid w:val="00534180"/>
    <w:rsid w:val="0053499D"/>
    <w:rsid w:val="00537BC8"/>
    <w:rsid w:val="00543973"/>
    <w:rsid w:val="00544C0C"/>
    <w:rsid w:val="0054632C"/>
    <w:rsid w:val="00550434"/>
    <w:rsid w:val="005634F0"/>
    <w:rsid w:val="00563E31"/>
    <w:rsid w:val="0056785A"/>
    <w:rsid w:val="00567D63"/>
    <w:rsid w:val="00575BB8"/>
    <w:rsid w:val="00577A42"/>
    <w:rsid w:val="005809AE"/>
    <w:rsid w:val="0058121B"/>
    <w:rsid w:val="00584D6A"/>
    <w:rsid w:val="00587FAE"/>
    <w:rsid w:val="00590D21"/>
    <w:rsid w:val="00592AEB"/>
    <w:rsid w:val="00596DAB"/>
    <w:rsid w:val="005A3630"/>
    <w:rsid w:val="005A36A5"/>
    <w:rsid w:val="005A3B89"/>
    <w:rsid w:val="005A63E2"/>
    <w:rsid w:val="005A6D16"/>
    <w:rsid w:val="005C068C"/>
    <w:rsid w:val="005C0FB3"/>
    <w:rsid w:val="005C2027"/>
    <w:rsid w:val="005C2644"/>
    <w:rsid w:val="005C3745"/>
    <w:rsid w:val="005D0934"/>
    <w:rsid w:val="005D2FFD"/>
    <w:rsid w:val="005D4698"/>
    <w:rsid w:val="005D4E5A"/>
    <w:rsid w:val="005D61B4"/>
    <w:rsid w:val="005E044E"/>
    <w:rsid w:val="005E14BA"/>
    <w:rsid w:val="005E1823"/>
    <w:rsid w:val="005F0359"/>
    <w:rsid w:val="005F12B7"/>
    <w:rsid w:val="00601DBA"/>
    <w:rsid w:val="00603A2C"/>
    <w:rsid w:val="006070E6"/>
    <w:rsid w:val="00613251"/>
    <w:rsid w:val="00613FCC"/>
    <w:rsid w:val="00614F79"/>
    <w:rsid w:val="00616632"/>
    <w:rsid w:val="00617612"/>
    <w:rsid w:val="00621EDB"/>
    <w:rsid w:val="0063502E"/>
    <w:rsid w:val="00636ABA"/>
    <w:rsid w:val="00651042"/>
    <w:rsid w:val="00654EE0"/>
    <w:rsid w:val="0065716D"/>
    <w:rsid w:val="006572EE"/>
    <w:rsid w:val="006577EC"/>
    <w:rsid w:val="00665CF0"/>
    <w:rsid w:val="006679DE"/>
    <w:rsid w:val="00671B7A"/>
    <w:rsid w:val="00672717"/>
    <w:rsid w:val="00675E35"/>
    <w:rsid w:val="0068028B"/>
    <w:rsid w:val="00684633"/>
    <w:rsid w:val="0068493D"/>
    <w:rsid w:val="00686C6B"/>
    <w:rsid w:val="00692041"/>
    <w:rsid w:val="00694FC4"/>
    <w:rsid w:val="006B236D"/>
    <w:rsid w:val="006B242C"/>
    <w:rsid w:val="006C7386"/>
    <w:rsid w:val="006D02E8"/>
    <w:rsid w:val="006E2FE7"/>
    <w:rsid w:val="006E7E66"/>
    <w:rsid w:val="006F37F0"/>
    <w:rsid w:val="00702B4D"/>
    <w:rsid w:val="00710E40"/>
    <w:rsid w:val="0071249E"/>
    <w:rsid w:val="0071497F"/>
    <w:rsid w:val="00717BBA"/>
    <w:rsid w:val="00720D4F"/>
    <w:rsid w:val="007228B2"/>
    <w:rsid w:val="00723A85"/>
    <w:rsid w:val="00727461"/>
    <w:rsid w:val="007304D0"/>
    <w:rsid w:val="0073429A"/>
    <w:rsid w:val="007345DD"/>
    <w:rsid w:val="00735D18"/>
    <w:rsid w:val="007375BC"/>
    <w:rsid w:val="00740573"/>
    <w:rsid w:val="007449E2"/>
    <w:rsid w:val="00753953"/>
    <w:rsid w:val="0075755A"/>
    <w:rsid w:val="00761E45"/>
    <w:rsid w:val="00762E94"/>
    <w:rsid w:val="00763FA3"/>
    <w:rsid w:val="007663CB"/>
    <w:rsid w:val="0076713F"/>
    <w:rsid w:val="00781285"/>
    <w:rsid w:val="00782087"/>
    <w:rsid w:val="00783B61"/>
    <w:rsid w:val="00785234"/>
    <w:rsid w:val="00793E12"/>
    <w:rsid w:val="00796E96"/>
    <w:rsid w:val="00796FE1"/>
    <w:rsid w:val="007A00F9"/>
    <w:rsid w:val="007A1D0E"/>
    <w:rsid w:val="007A5043"/>
    <w:rsid w:val="007B62EE"/>
    <w:rsid w:val="007C35B2"/>
    <w:rsid w:val="007D011B"/>
    <w:rsid w:val="007D1E52"/>
    <w:rsid w:val="007D49FD"/>
    <w:rsid w:val="007E4138"/>
    <w:rsid w:val="007F0D07"/>
    <w:rsid w:val="007F5489"/>
    <w:rsid w:val="007F5954"/>
    <w:rsid w:val="0080004E"/>
    <w:rsid w:val="00801629"/>
    <w:rsid w:val="00802B6E"/>
    <w:rsid w:val="0080340F"/>
    <w:rsid w:val="00804A1A"/>
    <w:rsid w:val="00811505"/>
    <w:rsid w:val="00811876"/>
    <w:rsid w:val="0081544B"/>
    <w:rsid w:val="00830366"/>
    <w:rsid w:val="00834139"/>
    <w:rsid w:val="00842D21"/>
    <w:rsid w:val="0084463E"/>
    <w:rsid w:val="0084657B"/>
    <w:rsid w:val="00851C8C"/>
    <w:rsid w:val="00853A57"/>
    <w:rsid w:val="00854B34"/>
    <w:rsid w:val="00855D19"/>
    <w:rsid w:val="00856061"/>
    <w:rsid w:val="00862058"/>
    <w:rsid w:val="008625E8"/>
    <w:rsid w:val="00864885"/>
    <w:rsid w:val="00866148"/>
    <w:rsid w:val="008707FF"/>
    <w:rsid w:val="008710E7"/>
    <w:rsid w:val="008744B1"/>
    <w:rsid w:val="00880D4A"/>
    <w:rsid w:val="008864D0"/>
    <w:rsid w:val="008870D4"/>
    <w:rsid w:val="00893EBC"/>
    <w:rsid w:val="00897829"/>
    <w:rsid w:val="008A1314"/>
    <w:rsid w:val="008A2F4C"/>
    <w:rsid w:val="008A3E2F"/>
    <w:rsid w:val="008A51D5"/>
    <w:rsid w:val="008C7569"/>
    <w:rsid w:val="008D1742"/>
    <w:rsid w:val="008D18A1"/>
    <w:rsid w:val="008D2816"/>
    <w:rsid w:val="008D50ED"/>
    <w:rsid w:val="008D5572"/>
    <w:rsid w:val="008D5953"/>
    <w:rsid w:val="008E0F2F"/>
    <w:rsid w:val="008E2296"/>
    <w:rsid w:val="008E5315"/>
    <w:rsid w:val="008F0309"/>
    <w:rsid w:val="008F266C"/>
    <w:rsid w:val="008F6069"/>
    <w:rsid w:val="008F7888"/>
    <w:rsid w:val="008F7B42"/>
    <w:rsid w:val="0090020F"/>
    <w:rsid w:val="00903DB8"/>
    <w:rsid w:val="00905552"/>
    <w:rsid w:val="009152B1"/>
    <w:rsid w:val="0091570F"/>
    <w:rsid w:val="00917836"/>
    <w:rsid w:val="00917854"/>
    <w:rsid w:val="00917E67"/>
    <w:rsid w:val="00922AD1"/>
    <w:rsid w:val="00923463"/>
    <w:rsid w:val="00923F1C"/>
    <w:rsid w:val="00923F44"/>
    <w:rsid w:val="00926FCE"/>
    <w:rsid w:val="00930625"/>
    <w:rsid w:val="0094128E"/>
    <w:rsid w:val="00942CD0"/>
    <w:rsid w:val="00943CE9"/>
    <w:rsid w:val="00943EC5"/>
    <w:rsid w:val="00944247"/>
    <w:rsid w:val="00970C89"/>
    <w:rsid w:val="00980697"/>
    <w:rsid w:val="009807D1"/>
    <w:rsid w:val="00981C07"/>
    <w:rsid w:val="00987163"/>
    <w:rsid w:val="00990E1C"/>
    <w:rsid w:val="00991E20"/>
    <w:rsid w:val="009A0001"/>
    <w:rsid w:val="009A4F04"/>
    <w:rsid w:val="009B0321"/>
    <w:rsid w:val="009B47EA"/>
    <w:rsid w:val="009B5283"/>
    <w:rsid w:val="009B6565"/>
    <w:rsid w:val="009C253E"/>
    <w:rsid w:val="009C27F0"/>
    <w:rsid w:val="009C2DB1"/>
    <w:rsid w:val="009D24D4"/>
    <w:rsid w:val="009E7A44"/>
    <w:rsid w:val="009F09FD"/>
    <w:rsid w:val="009F1650"/>
    <w:rsid w:val="009F4912"/>
    <w:rsid w:val="009F7384"/>
    <w:rsid w:val="009F7412"/>
    <w:rsid w:val="00A02EEF"/>
    <w:rsid w:val="00A03469"/>
    <w:rsid w:val="00A124B9"/>
    <w:rsid w:val="00A21EFA"/>
    <w:rsid w:val="00A24407"/>
    <w:rsid w:val="00A249AD"/>
    <w:rsid w:val="00A25FCF"/>
    <w:rsid w:val="00A268E2"/>
    <w:rsid w:val="00A409A2"/>
    <w:rsid w:val="00A41899"/>
    <w:rsid w:val="00A45F48"/>
    <w:rsid w:val="00A542C7"/>
    <w:rsid w:val="00A54346"/>
    <w:rsid w:val="00A61039"/>
    <w:rsid w:val="00A646D7"/>
    <w:rsid w:val="00A66950"/>
    <w:rsid w:val="00A75B7E"/>
    <w:rsid w:val="00A811F7"/>
    <w:rsid w:val="00A812B3"/>
    <w:rsid w:val="00A87842"/>
    <w:rsid w:val="00A91CE0"/>
    <w:rsid w:val="00A972E8"/>
    <w:rsid w:val="00AA458B"/>
    <w:rsid w:val="00AA5B3B"/>
    <w:rsid w:val="00AA6E7D"/>
    <w:rsid w:val="00AB0AA7"/>
    <w:rsid w:val="00AB2AA8"/>
    <w:rsid w:val="00AB2FD3"/>
    <w:rsid w:val="00AB3248"/>
    <w:rsid w:val="00AB731C"/>
    <w:rsid w:val="00AC103C"/>
    <w:rsid w:val="00AC32C5"/>
    <w:rsid w:val="00AC35F8"/>
    <w:rsid w:val="00AC7958"/>
    <w:rsid w:val="00AD13C4"/>
    <w:rsid w:val="00AE2CC0"/>
    <w:rsid w:val="00AE45DB"/>
    <w:rsid w:val="00AE554A"/>
    <w:rsid w:val="00AE6B55"/>
    <w:rsid w:val="00AE7FC4"/>
    <w:rsid w:val="00AF7217"/>
    <w:rsid w:val="00AF7B86"/>
    <w:rsid w:val="00B0246A"/>
    <w:rsid w:val="00B03576"/>
    <w:rsid w:val="00B036B1"/>
    <w:rsid w:val="00B051B5"/>
    <w:rsid w:val="00B125EF"/>
    <w:rsid w:val="00B177AF"/>
    <w:rsid w:val="00B22F0E"/>
    <w:rsid w:val="00B254E5"/>
    <w:rsid w:val="00B32BEF"/>
    <w:rsid w:val="00B33199"/>
    <w:rsid w:val="00B44DD5"/>
    <w:rsid w:val="00B54BD2"/>
    <w:rsid w:val="00B57496"/>
    <w:rsid w:val="00B638C3"/>
    <w:rsid w:val="00B70320"/>
    <w:rsid w:val="00B72132"/>
    <w:rsid w:val="00B738AB"/>
    <w:rsid w:val="00B73A4C"/>
    <w:rsid w:val="00B7725C"/>
    <w:rsid w:val="00B77C41"/>
    <w:rsid w:val="00B81669"/>
    <w:rsid w:val="00B907B5"/>
    <w:rsid w:val="00B928E4"/>
    <w:rsid w:val="00B96328"/>
    <w:rsid w:val="00BA07DE"/>
    <w:rsid w:val="00BA58E6"/>
    <w:rsid w:val="00BA6DA0"/>
    <w:rsid w:val="00BB5DC4"/>
    <w:rsid w:val="00BC294E"/>
    <w:rsid w:val="00BC3425"/>
    <w:rsid w:val="00BC5961"/>
    <w:rsid w:val="00BC5F53"/>
    <w:rsid w:val="00BC78C6"/>
    <w:rsid w:val="00BD2A05"/>
    <w:rsid w:val="00BE0046"/>
    <w:rsid w:val="00BE2492"/>
    <w:rsid w:val="00BE3507"/>
    <w:rsid w:val="00BE6447"/>
    <w:rsid w:val="00BF29E7"/>
    <w:rsid w:val="00BF3FDD"/>
    <w:rsid w:val="00BF500C"/>
    <w:rsid w:val="00C01D97"/>
    <w:rsid w:val="00C021AB"/>
    <w:rsid w:val="00C0300F"/>
    <w:rsid w:val="00C035AD"/>
    <w:rsid w:val="00C03901"/>
    <w:rsid w:val="00C07F6B"/>
    <w:rsid w:val="00C1366E"/>
    <w:rsid w:val="00C15176"/>
    <w:rsid w:val="00C218A2"/>
    <w:rsid w:val="00C23533"/>
    <w:rsid w:val="00C2506B"/>
    <w:rsid w:val="00C30470"/>
    <w:rsid w:val="00C32CF6"/>
    <w:rsid w:val="00C339D0"/>
    <w:rsid w:val="00C37063"/>
    <w:rsid w:val="00C37B28"/>
    <w:rsid w:val="00C40AAB"/>
    <w:rsid w:val="00C43B1F"/>
    <w:rsid w:val="00C52947"/>
    <w:rsid w:val="00C56634"/>
    <w:rsid w:val="00C56729"/>
    <w:rsid w:val="00C62A5A"/>
    <w:rsid w:val="00C669E0"/>
    <w:rsid w:val="00C67367"/>
    <w:rsid w:val="00C71C91"/>
    <w:rsid w:val="00C72452"/>
    <w:rsid w:val="00C846FE"/>
    <w:rsid w:val="00C859AF"/>
    <w:rsid w:val="00C85F4A"/>
    <w:rsid w:val="00C92413"/>
    <w:rsid w:val="00C96212"/>
    <w:rsid w:val="00C96EC7"/>
    <w:rsid w:val="00CA0FAC"/>
    <w:rsid w:val="00CA667A"/>
    <w:rsid w:val="00CB058E"/>
    <w:rsid w:val="00CC114F"/>
    <w:rsid w:val="00CC23E9"/>
    <w:rsid w:val="00CC7B1C"/>
    <w:rsid w:val="00CD16F0"/>
    <w:rsid w:val="00CD6944"/>
    <w:rsid w:val="00CE086C"/>
    <w:rsid w:val="00CE5272"/>
    <w:rsid w:val="00CE60A5"/>
    <w:rsid w:val="00CF1781"/>
    <w:rsid w:val="00CF1A05"/>
    <w:rsid w:val="00CF4C68"/>
    <w:rsid w:val="00CF7727"/>
    <w:rsid w:val="00CF7DA5"/>
    <w:rsid w:val="00D053F5"/>
    <w:rsid w:val="00D17032"/>
    <w:rsid w:val="00D2315A"/>
    <w:rsid w:val="00D356F8"/>
    <w:rsid w:val="00D425F2"/>
    <w:rsid w:val="00D45A01"/>
    <w:rsid w:val="00D50FF0"/>
    <w:rsid w:val="00D66537"/>
    <w:rsid w:val="00D72855"/>
    <w:rsid w:val="00D7370E"/>
    <w:rsid w:val="00D77934"/>
    <w:rsid w:val="00D77F50"/>
    <w:rsid w:val="00D84424"/>
    <w:rsid w:val="00D87F3D"/>
    <w:rsid w:val="00D92BBC"/>
    <w:rsid w:val="00D93D0D"/>
    <w:rsid w:val="00DA1C4D"/>
    <w:rsid w:val="00DA5512"/>
    <w:rsid w:val="00DA589B"/>
    <w:rsid w:val="00DB0037"/>
    <w:rsid w:val="00DC0F90"/>
    <w:rsid w:val="00DC342E"/>
    <w:rsid w:val="00DC7A9D"/>
    <w:rsid w:val="00DD1729"/>
    <w:rsid w:val="00DD1787"/>
    <w:rsid w:val="00DD3B24"/>
    <w:rsid w:val="00DD77F0"/>
    <w:rsid w:val="00DD7C30"/>
    <w:rsid w:val="00DE3AB8"/>
    <w:rsid w:val="00DE66B2"/>
    <w:rsid w:val="00DF18CF"/>
    <w:rsid w:val="00DF4DBC"/>
    <w:rsid w:val="00DF598B"/>
    <w:rsid w:val="00E01978"/>
    <w:rsid w:val="00E07DBB"/>
    <w:rsid w:val="00E11075"/>
    <w:rsid w:val="00E17D0A"/>
    <w:rsid w:val="00E311BC"/>
    <w:rsid w:val="00E42F7F"/>
    <w:rsid w:val="00E45C31"/>
    <w:rsid w:val="00E5122E"/>
    <w:rsid w:val="00E5704B"/>
    <w:rsid w:val="00E60F5C"/>
    <w:rsid w:val="00E620FE"/>
    <w:rsid w:val="00E63CF2"/>
    <w:rsid w:val="00E650EC"/>
    <w:rsid w:val="00E71B2C"/>
    <w:rsid w:val="00E85295"/>
    <w:rsid w:val="00E91535"/>
    <w:rsid w:val="00E922DF"/>
    <w:rsid w:val="00E929A9"/>
    <w:rsid w:val="00E9316D"/>
    <w:rsid w:val="00E93A05"/>
    <w:rsid w:val="00EA0B8E"/>
    <w:rsid w:val="00EA1D29"/>
    <w:rsid w:val="00EA42E1"/>
    <w:rsid w:val="00EB1195"/>
    <w:rsid w:val="00EB42CB"/>
    <w:rsid w:val="00EB4C88"/>
    <w:rsid w:val="00EB6372"/>
    <w:rsid w:val="00EC1C23"/>
    <w:rsid w:val="00EC2C1E"/>
    <w:rsid w:val="00EC37E3"/>
    <w:rsid w:val="00EC5299"/>
    <w:rsid w:val="00EC5DD9"/>
    <w:rsid w:val="00EC6517"/>
    <w:rsid w:val="00ED1133"/>
    <w:rsid w:val="00ED3649"/>
    <w:rsid w:val="00ED5A5B"/>
    <w:rsid w:val="00ED7939"/>
    <w:rsid w:val="00EE0481"/>
    <w:rsid w:val="00EF0689"/>
    <w:rsid w:val="00F06F3B"/>
    <w:rsid w:val="00F126B3"/>
    <w:rsid w:val="00F13D85"/>
    <w:rsid w:val="00F160D2"/>
    <w:rsid w:val="00F25CC7"/>
    <w:rsid w:val="00F35A84"/>
    <w:rsid w:val="00F35D95"/>
    <w:rsid w:val="00F36CAD"/>
    <w:rsid w:val="00F409D3"/>
    <w:rsid w:val="00F42EB9"/>
    <w:rsid w:val="00F454BD"/>
    <w:rsid w:val="00F523E6"/>
    <w:rsid w:val="00F5321B"/>
    <w:rsid w:val="00F53C91"/>
    <w:rsid w:val="00F5683A"/>
    <w:rsid w:val="00F5718C"/>
    <w:rsid w:val="00F57E07"/>
    <w:rsid w:val="00F609E1"/>
    <w:rsid w:val="00F61204"/>
    <w:rsid w:val="00F646CC"/>
    <w:rsid w:val="00F64933"/>
    <w:rsid w:val="00F77E67"/>
    <w:rsid w:val="00F82D34"/>
    <w:rsid w:val="00F8486E"/>
    <w:rsid w:val="00F85C5E"/>
    <w:rsid w:val="00F8709D"/>
    <w:rsid w:val="00F94E17"/>
    <w:rsid w:val="00F97FA7"/>
    <w:rsid w:val="00FA28AA"/>
    <w:rsid w:val="00FA30C8"/>
    <w:rsid w:val="00FA4212"/>
    <w:rsid w:val="00FB4899"/>
    <w:rsid w:val="00FB4EB0"/>
    <w:rsid w:val="00FB6321"/>
    <w:rsid w:val="00FB79C3"/>
    <w:rsid w:val="00FD30D8"/>
    <w:rsid w:val="00FE211E"/>
    <w:rsid w:val="00FE59C4"/>
    <w:rsid w:val="00FF2024"/>
    <w:rsid w:val="00FF454C"/>
    <w:rsid w:val="00FF5782"/>
    <w:rsid w:val="02967778"/>
    <w:rsid w:val="02D8F6AD"/>
    <w:rsid w:val="04B25BFF"/>
    <w:rsid w:val="06C967FA"/>
    <w:rsid w:val="0865385B"/>
    <w:rsid w:val="0B18ACD4"/>
    <w:rsid w:val="0F8473F1"/>
    <w:rsid w:val="1026B98C"/>
    <w:rsid w:val="11204452"/>
    <w:rsid w:val="12BC14B3"/>
    <w:rsid w:val="13D3B9AD"/>
    <w:rsid w:val="188622B1"/>
    <w:rsid w:val="1941F8EB"/>
    <w:rsid w:val="1BAA296D"/>
    <w:rsid w:val="1BC5A335"/>
    <w:rsid w:val="1C28EAAA"/>
    <w:rsid w:val="1D633D91"/>
    <w:rsid w:val="1E76289A"/>
    <w:rsid w:val="212F8F11"/>
    <w:rsid w:val="229ABDBF"/>
    <w:rsid w:val="23037291"/>
    <w:rsid w:val="26D12C9E"/>
    <w:rsid w:val="26E473D5"/>
    <w:rsid w:val="27FD0FEC"/>
    <w:rsid w:val="29E60099"/>
    <w:rsid w:val="2ABD48FA"/>
    <w:rsid w:val="2D588691"/>
    <w:rsid w:val="30838828"/>
    <w:rsid w:val="315AAA0C"/>
    <w:rsid w:val="324C0274"/>
    <w:rsid w:val="3325A319"/>
    <w:rsid w:val="38401DD9"/>
    <w:rsid w:val="38F72699"/>
    <w:rsid w:val="3D388665"/>
    <w:rsid w:val="3E22F9E2"/>
    <w:rsid w:val="3E474DA1"/>
    <w:rsid w:val="3EC546FE"/>
    <w:rsid w:val="3F578B37"/>
    <w:rsid w:val="4014B995"/>
    <w:rsid w:val="4133C46F"/>
    <w:rsid w:val="453B0E63"/>
    <w:rsid w:val="48653CF5"/>
    <w:rsid w:val="49E2FA24"/>
    <w:rsid w:val="51877945"/>
    <w:rsid w:val="522C3ED1"/>
    <w:rsid w:val="52BF79AE"/>
    <w:rsid w:val="53660EDB"/>
    <w:rsid w:val="5751ACD4"/>
    <w:rsid w:val="599E823A"/>
    <w:rsid w:val="5B410811"/>
    <w:rsid w:val="5D341116"/>
    <w:rsid w:val="5E2E07C9"/>
    <w:rsid w:val="60C246FC"/>
    <w:rsid w:val="60E312D7"/>
    <w:rsid w:val="62A7ACAE"/>
    <w:rsid w:val="63805216"/>
    <w:rsid w:val="63D43A71"/>
    <w:rsid w:val="6498ADFC"/>
    <w:rsid w:val="669661E8"/>
    <w:rsid w:val="66D250E9"/>
    <w:rsid w:val="67347EE1"/>
    <w:rsid w:val="6A9C5E5C"/>
    <w:rsid w:val="6C8D1E34"/>
    <w:rsid w:val="6DD070BA"/>
    <w:rsid w:val="6EB3A15F"/>
    <w:rsid w:val="6F6C411B"/>
    <w:rsid w:val="736AF47B"/>
    <w:rsid w:val="73CCC704"/>
    <w:rsid w:val="762292D2"/>
    <w:rsid w:val="7706806D"/>
    <w:rsid w:val="7977F461"/>
    <w:rsid w:val="7BB6F772"/>
    <w:rsid w:val="7E08071B"/>
    <w:rsid w:val="7E26A8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C87D"/>
  <w15:docId w15:val="{D233B732-E21A-4D3E-B424-DF99C933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CF1A05"/>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CF1A05"/>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ui-provider">
    <w:name w:val="ui-provider"/>
    <w:basedOn w:val="DefaultParagraphFont"/>
    <w:rsid w:val="00CF1A05"/>
  </w:style>
  <w:style w:type="table" w:customStyle="1" w:styleId="TableGrid8">
    <w:name w:val="Table Grid8"/>
    <w:basedOn w:val="TableNormal"/>
    <w:next w:val="TableGrid"/>
    <w:uiPriority w:val="39"/>
    <w:rsid w:val="00C1366E"/>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84BA2"/>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3886"/>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213BA"/>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B6B06"/>
    <w:pPr>
      <w:textboxTightWrap w:val="none"/>
    </w:pPr>
    <w:rPr>
      <w:rFonts w:eastAsiaTheme="minorHAnsi" w:cstheme="minorBidi"/>
      <w:color w:val="231F20"/>
    </w:rPr>
  </w:style>
  <w:style w:type="character" w:customStyle="1" w:styleId="BodyTextChar">
    <w:name w:val="Body Text Char"/>
    <w:basedOn w:val="DefaultParagraphFont"/>
    <w:link w:val="BodyText"/>
    <w:rsid w:val="002B6B06"/>
    <w:rPr>
      <w:rFonts w:ascii="Arial" w:eastAsiaTheme="minorHAnsi" w:hAnsi="Arial" w:cstheme="minorBidi"/>
      <w:color w:val="231F20"/>
      <w:sz w:val="24"/>
      <w:szCs w:val="24"/>
    </w:rPr>
  </w:style>
  <w:style w:type="table" w:customStyle="1" w:styleId="TableGrid4">
    <w:name w:val="Table Grid4"/>
    <w:basedOn w:val="TableNormal"/>
    <w:next w:val="TableGrid"/>
    <w:uiPriority w:val="39"/>
    <w:rsid w:val="00421850"/>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D3709"/>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6C86"/>
  </w:style>
  <w:style w:type="character" w:customStyle="1" w:styleId="eop">
    <w:name w:val="eop"/>
    <w:basedOn w:val="DefaultParagraphFont"/>
    <w:rsid w:val="001D6C86"/>
  </w:style>
  <w:style w:type="paragraph" w:customStyle="1" w:styleId="paragraph">
    <w:name w:val="paragraph"/>
    <w:basedOn w:val="Normal"/>
    <w:rsid w:val="00232CF8"/>
    <w:pPr>
      <w:spacing w:before="100" w:beforeAutospacing="1" w:after="100" w:afterAutospacing="1" w:line="240" w:lineRule="auto"/>
      <w:textboxTightWrap w:val="none"/>
    </w:pPr>
    <w:rPr>
      <w:rFonts w:ascii="Times New Roman" w:hAnsi="Times New Roman"/>
      <w:color w:val="auto"/>
      <w:lang w:eastAsia="en-GB"/>
    </w:rPr>
  </w:style>
  <w:style w:type="character" w:styleId="UnresolvedMention">
    <w:name w:val="Unresolved Mention"/>
    <w:basedOn w:val="DefaultParagraphFont"/>
    <w:uiPriority w:val="99"/>
    <w:semiHidden/>
    <w:unhideWhenUsed/>
    <w:rsid w:val="000836FA"/>
    <w:rPr>
      <w:color w:val="605E5C"/>
      <w:shd w:val="clear" w:color="auto" w:fill="E1DFDD"/>
    </w:rPr>
  </w:style>
  <w:style w:type="paragraph" w:styleId="Revision">
    <w:name w:val="Revision"/>
    <w:hidden/>
    <w:uiPriority w:val="99"/>
    <w:semiHidden/>
    <w:rsid w:val="0045006C"/>
    <w:rPr>
      <w:rFonts w:ascii="Arial" w:hAnsi="Arial"/>
      <w:color w:val="000000"/>
      <w:sz w:val="24"/>
      <w:szCs w:val="24"/>
    </w:rPr>
  </w:style>
  <w:style w:type="character" w:styleId="FollowedHyperlink">
    <w:name w:val="FollowedHyperlink"/>
    <w:basedOn w:val="DefaultParagraphFont"/>
    <w:uiPriority w:val="99"/>
    <w:semiHidden/>
    <w:unhideWhenUsed/>
    <w:rsid w:val="0040560E"/>
    <w:rPr>
      <w:color w:val="003087" w:themeColor="followedHyperlink"/>
      <w:u w:val="single"/>
    </w:rPr>
  </w:style>
  <w:style w:type="paragraph" w:customStyle="1" w:styleId="pf0">
    <w:name w:val="pf0"/>
    <w:basedOn w:val="Normal"/>
    <w:rsid w:val="00CE60A5"/>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CE60A5"/>
    <w:rPr>
      <w:rFonts w:ascii="Segoe UI" w:hAnsi="Segoe UI" w:cs="Segoe UI" w:hint="default"/>
      <w:sz w:val="18"/>
      <w:szCs w:val="18"/>
    </w:rPr>
  </w:style>
  <w:style w:type="character" w:customStyle="1" w:styleId="cf11">
    <w:name w:val="cf11"/>
    <w:basedOn w:val="DefaultParagraphFont"/>
    <w:rsid w:val="00CE60A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739672">
      <w:bodyDiv w:val="1"/>
      <w:marLeft w:val="0"/>
      <w:marRight w:val="0"/>
      <w:marTop w:val="0"/>
      <w:marBottom w:val="0"/>
      <w:divBdr>
        <w:top w:val="none" w:sz="0" w:space="0" w:color="auto"/>
        <w:left w:val="none" w:sz="0" w:space="0" w:color="auto"/>
        <w:bottom w:val="none" w:sz="0" w:space="0" w:color="auto"/>
        <w:right w:val="none" w:sz="0" w:space="0" w:color="auto"/>
      </w:divBdr>
    </w:div>
    <w:div w:id="1247767090">
      <w:bodyDiv w:val="1"/>
      <w:marLeft w:val="0"/>
      <w:marRight w:val="0"/>
      <w:marTop w:val="0"/>
      <w:marBottom w:val="0"/>
      <w:divBdr>
        <w:top w:val="none" w:sz="0" w:space="0" w:color="auto"/>
        <w:left w:val="none" w:sz="0" w:space="0" w:color="auto"/>
        <w:bottom w:val="none" w:sz="0" w:space="0" w:color="auto"/>
        <w:right w:val="none" w:sz="0" w:space="0" w:color="auto"/>
      </w:divBdr>
      <w:divsChild>
        <w:div w:id="179976701">
          <w:marLeft w:val="0"/>
          <w:marRight w:val="0"/>
          <w:marTop w:val="0"/>
          <w:marBottom w:val="0"/>
          <w:divBdr>
            <w:top w:val="none" w:sz="0" w:space="0" w:color="auto"/>
            <w:left w:val="none" w:sz="0" w:space="0" w:color="auto"/>
            <w:bottom w:val="none" w:sz="0" w:space="0" w:color="auto"/>
            <w:right w:val="none" w:sz="0" w:space="0" w:color="auto"/>
          </w:divBdr>
        </w:div>
        <w:div w:id="201863697">
          <w:marLeft w:val="0"/>
          <w:marRight w:val="0"/>
          <w:marTop w:val="0"/>
          <w:marBottom w:val="0"/>
          <w:divBdr>
            <w:top w:val="none" w:sz="0" w:space="0" w:color="auto"/>
            <w:left w:val="none" w:sz="0" w:space="0" w:color="auto"/>
            <w:bottom w:val="none" w:sz="0" w:space="0" w:color="auto"/>
            <w:right w:val="none" w:sz="0" w:space="0" w:color="auto"/>
          </w:divBdr>
        </w:div>
        <w:div w:id="310254313">
          <w:marLeft w:val="0"/>
          <w:marRight w:val="0"/>
          <w:marTop w:val="0"/>
          <w:marBottom w:val="0"/>
          <w:divBdr>
            <w:top w:val="none" w:sz="0" w:space="0" w:color="auto"/>
            <w:left w:val="none" w:sz="0" w:space="0" w:color="auto"/>
            <w:bottom w:val="none" w:sz="0" w:space="0" w:color="auto"/>
            <w:right w:val="none" w:sz="0" w:space="0" w:color="auto"/>
          </w:divBdr>
        </w:div>
        <w:div w:id="310406794">
          <w:marLeft w:val="0"/>
          <w:marRight w:val="0"/>
          <w:marTop w:val="0"/>
          <w:marBottom w:val="0"/>
          <w:divBdr>
            <w:top w:val="none" w:sz="0" w:space="0" w:color="auto"/>
            <w:left w:val="none" w:sz="0" w:space="0" w:color="auto"/>
            <w:bottom w:val="none" w:sz="0" w:space="0" w:color="auto"/>
            <w:right w:val="none" w:sz="0" w:space="0" w:color="auto"/>
          </w:divBdr>
        </w:div>
        <w:div w:id="457651008">
          <w:marLeft w:val="0"/>
          <w:marRight w:val="0"/>
          <w:marTop w:val="0"/>
          <w:marBottom w:val="0"/>
          <w:divBdr>
            <w:top w:val="none" w:sz="0" w:space="0" w:color="auto"/>
            <w:left w:val="none" w:sz="0" w:space="0" w:color="auto"/>
            <w:bottom w:val="none" w:sz="0" w:space="0" w:color="auto"/>
            <w:right w:val="none" w:sz="0" w:space="0" w:color="auto"/>
          </w:divBdr>
        </w:div>
        <w:div w:id="646469858">
          <w:marLeft w:val="0"/>
          <w:marRight w:val="0"/>
          <w:marTop w:val="0"/>
          <w:marBottom w:val="0"/>
          <w:divBdr>
            <w:top w:val="none" w:sz="0" w:space="0" w:color="auto"/>
            <w:left w:val="none" w:sz="0" w:space="0" w:color="auto"/>
            <w:bottom w:val="none" w:sz="0" w:space="0" w:color="auto"/>
            <w:right w:val="none" w:sz="0" w:space="0" w:color="auto"/>
          </w:divBdr>
        </w:div>
        <w:div w:id="752510246">
          <w:marLeft w:val="0"/>
          <w:marRight w:val="0"/>
          <w:marTop w:val="0"/>
          <w:marBottom w:val="0"/>
          <w:divBdr>
            <w:top w:val="none" w:sz="0" w:space="0" w:color="auto"/>
            <w:left w:val="none" w:sz="0" w:space="0" w:color="auto"/>
            <w:bottom w:val="none" w:sz="0" w:space="0" w:color="auto"/>
            <w:right w:val="none" w:sz="0" w:space="0" w:color="auto"/>
          </w:divBdr>
        </w:div>
        <w:div w:id="1086196779">
          <w:marLeft w:val="0"/>
          <w:marRight w:val="0"/>
          <w:marTop w:val="0"/>
          <w:marBottom w:val="0"/>
          <w:divBdr>
            <w:top w:val="none" w:sz="0" w:space="0" w:color="auto"/>
            <w:left w:val="none" w:sz="0" w:space="0" w:color="auto"/>
            <w:bottom w:val="none" w:sz="0" w:space="0" w:color="auto"/>
            <w:right w:val="none" w:sz="0" w:space="0" w:color="auto"/>
          </w:divBdr>
        </w:div>
        <w:div w:id="1139570788">
          <w:marLeft w:val="0"/>
          <w:marRight w:val="0"/>
          <w:marTop w:val="0"/>
          <w:marBottom w:val="0"/>
          <w:divBdr>
            <w:top w:val="none" w:sz="0" w:space="0" w:color="auto"/>
            <w:left w:val="none" w:sz="0" w:space="0" w:color="auto"/>
            <w:bottom w:val="none" w:sz="0" w:space="0" w:color="auto"/>
            <w:right w:val="none" w:sz="0" w:space="0" w:color="auto"/>
          </w:divBdr>
        </w:div>
        <w:div w:id="1141002403">
          <w:marLeft w:val="0"/>
          <w:marRight w:val="0"/>
          <w:marTop w:val="0"/>
          <w:marBottom w:val="0"/>
          <w:divBdr>
            <w:top w:val="none" w:sz="0" w:space="0" w:color="auto"/>
            <w:left w:val="none" w:sz="0" w:space="0" w:color="auto"/>
            <w:bottom w:val="none" w:sz="0" w:space="0" w:color="auto"/>
            <w:right w:val="none" w:sz="0" w:space="0" w:color="auto"/>
          </w:divBdr>
        </w:div>
        <w:div w:id="1155758261">
          <w:marLeft w:val="0"/>
          <w:marRight w:val="0"/>
          <w:marTop w:val="0"/>
          <w:marBottom w:val="0"/>
          <w:divBdr>
            <w:top w:val="none" w:sz="0" w:space="0" w:color="auto"/>
            <w:left w:val="none" w:sz="0" w:space="0" w:color="auto"/>
            <w:bottom w:val="none" w:sz="0" w:space="0" w:color="auto"/>
            <w:right w:val="none" w:sz="0" w:space="0" w:color="auto"/>
          </w:divBdr>
          <w:divsChild>
            <w:div w:id="370689434">
              <w:marLeft w:val="0"/>
              <w:marRight w:val="0"/>
              <w:marTop w:val="0"/>
              <w:marBottom w:val="0"/>
              <w:divBdr>
                <w:top w:val="none" w:sz="0" w:space="0" w:color="auto"/>
                <w:left w:val="none" w:sz="0" w:space="0" w:color="auto"/>
                <w:bottom w:val="none" w:sz="0" w:space="0" w:color="auto"/>
                <w:right w:val="none" w:sz="0" w:space="0" w:color="auto"/>
              </w:divBdr>
            </w:div>
            <w:div w:id="374165494">
              <w:marLeft w:val="0"/>
              <w:marRight w:val="0"/>
              <w:marTop w:val="0"/>
              <w:marBottom w:val="0"/>
              <w:divBdr>
                <w:top w:val="none" w:sz="0" w:space="0" w:color="auto"/>
                <w:left w:val="none" w:sz="0" w:space="0" w:color="auto"/>
                <w:bottom w:val="none" w:sz="0" w:space="0" w:color="auto"/>
                <w:right w:val="none" w:sz="0" w:space="0" w:color="auto"/>
              </w:divBdr>
            </w:div>
            <w:div w:id="448008351">
              <w:marLeft w:val="0"/>
              <w:marRight w:val="0"/>
              <w:marTop w:val="0"/>
              <w:marBottom w:val="0"/>
              <w:divBdr>
                <w:top w:val="none" w:sz="0" w:space="0" w:color="auto"/>
                <w:left w:val="none" w:sz="0" w:space="0" w:color="auto"/>
                <w:bottom w:val="none" w:sz="0" w:space="0" w:color="auto"/>
                <w:right w:val="none" w:sz="0" w:space="0" w:color="auto"/>
              </w:divBdr>
            </w:div>
            <w:div w:id="601492172">
              <w:marLeft w:val="0"/>
              <w:marRight w:val="0"/>
              <w:marTop w:val="0"/>
              <w:marBottom w:val="0"/>
              <w:divBdr>
                <w:top w:val="none" w:sz="0" w:space="0" w:color="auto"/>
                <w:left w:val="none" w:sz="0" w:space="0" w:color="auto"/>
                <w:bottom w:val="none" w:sz="0" w:space="0" w:color="auto"/>
                <w:right w:val="none" w:sz="0" w:space="0" w:color="auto"/>
              </w:divBdr>
            </w:div>
            <w:div w:id="655651727">
              <w:marLeft w:val="0"/>
              <w:marRight w:val="0"/>
              <w:marTop w:val="0"/>
              <w:marBottom w:val="0"/>
              <w:divBdr>
                <w:top w:val="none" w:sz="0" w:space="0" w:color="auto"/>
                <w:left w:val="none" w:sz="0" w:space="0" w:color="auto"/>
                <w:bottom w:val="none" w:sz="0" w:space="0" w:color="auto"/>
                <w:right w:val="none" w:sz="0" w:space="0" w:color="auto"/>
              </w:divBdr>
            </w:div>
            <w:div w:id="768964549">
              <w:marLeft w:val="0"/>
              <w:marRight w:val="0"/>
              <w:marTop w:val="0"/>
              <w:marBottom w:val="0"/>
              <w:divBdr>
                <w:top w:val="none" w:sz="0" w:space="0" w:color="auto"/>
                <w:left w:val="none" w:sz="0" w:space="0" w:color="auto"/>
                <w:bottom w:val="none" w:sz="0" w:space="0" w:color="auto"/>
                <w:right w:val="none" w:sz="0" w:space="0" w:color="auto"/>
              </w:divBdr>
            </w:div>
            <w:div w:id="802696860">
              <w:marLeft w:val="0"/>
              <w:marRight w:val="0"/>
              <w:marTop w:val="0"/>
              <w:marBottom w:val="0"/>
              <w:divBdr>
                <w:top w:val="none" w:sz="0" w:space="0" w:color="auto"/>
                <w:left w:val="none" w:sz="0" w:space="0" w:color="auto"/>
                <w:bottom w:val="none" w:sz="0" w:space="0" w:color="auto"/>
                <w:right w:val="none" w:sz="0" w:space="0" w:color="auto"/>
              </w:divBdr>
            </w:div>
            <w:div w:id="846794096">
              <w:marLeft w:val="0"/>
              <w:marRight w:val="0"/>
              <w:marTop w:val="0"/>
              <w:marBottom w:val="0"/>
              <w:divBdr>
                <w:top w:val="none" w:sz="0" w:space="0" w:color="auto"/>
                <w:left w:val="none" w:sz="0" w:space="0" w:color="auto"/>
                <w:bottom w:val="none" w:sz="0" w:space="0" w:color="auto"/>
                <w:right w:val="none" w:sz="0" w:space="0" w:color="auto"/>
              </w:divBdr>
            </w:div>
            <w:div w:id="909726790">
              <w:marLeft w:val="0"/>
              <w:marRight w:val="0"/>
              <w:marTop w:val="0"/>
              <w:marBottom w:val="0"/>
              <w:divBdr>
                <w:top w:val="none" w:sz="0" w:space="0" w:color="auto"/>
                <w:left w:val="none" w:sz="0" w:space="0" w:color="auto"/>
                <w:bottom w:val="none" w:sz="0" w:space="0" w:color="auto"/>
                <w:right w:val="none" w:sz="0" w:space="0" w:color="auto"/>
              </w:divBdr>
            </w:div>
            <w:div w:id="1012876641">
              <w:marLeft w:val="0"/>
              <w:marRight w:val="0"/>
              <w:marTop w:val="0"/>
              <w:marBottom w:val="0"/>
              <w:divBdr>
                <w:top w:val="none" w:sz="0" w:space="0" w:color="auto"/>
                <w:left w:val="none" w:sz="0" w:space="0" w:color="auto"/>
                <w:bottom w:val="none" w:sz="0" w:space="0" w:color="auto"/>
                <w:right w:val="none" w:sz="0" w:space="0" w:color="auto"/>
              </w:divBdr>
            </w:div>
            <w:div w:id="1048069097">
              <w:marLeft w:val="0"/>
              <w:marRight w:val="0"/>
              <w:marTop w:val="0"/>
              <w:marBottom w:val="0"/>
              <w:divBdr>
                <w:top w:val="none" w:sz="0" w:space="0" w:color="auto"/>
                <w:left w:val="none" w:sz="0" w:space="0" w:color="auto"/>
                <w:bottom w:val="none" w:sz="0" w:space="0" w:color="auto"/>
                <w:right w:val="none" w:sz="0" w:space="0" w:color="auto"/>
              </w:divBdr>
            </w:div>
            <w:div w:id="1056272699">
              <w:marLeft w:val="0"/>
              <w:marRight w:val="0"/>
              <w:marTop w:val="0"/>
              <w:marBottom w:val="0"/>
              <w:divBdr>
                <w:top w:val="none" w:sz="0" w:space="0" w:color="auto"/>
                <w:left w:val="none" w:sz="0" w:space="0" w:color="auto"/>
                <w:bottom w:val="none" w:sz="0" w:space="0" w:color="auto"/>
                <w:right w:val="none" w:sz="0" w:space="0" w:color="auto"/>
              </w:divBdr>
            </w:div>
            <w:div w:id="1093431445">
              <w:marLeft w:val="0"/>
              <w:marRight w:val="0"/>
              <w:marTop w:val="0"/>
              <w:marBottom w:val="0"/>
              <w:divBdr>
                <w:top w:val="none" w:sz="0" w:space="0" w:color="auto"/>
                <w:left w:val="none" w:sz="0" w:space="0" w:color="auto"/>
                <w:bottom w:val="none" w:sz="0" w:space="0" w:color="auto"/>
                <w:right w:val="none" w:sz="0" w:space="0" w:color="auto"/>
              </w:divBdr>
            </w:div>
            <w:div w:id="1430198227">
              <w:marLeft w:val="0"/>
              <w:marRight w:val="0"/>
              <w:marTop w:val="0"/>
              <w:marBottom w:val="0"/>
              <w:divBdr>
                <w:top w:val="none" w:sz="0" w:space="0" w:color="auto"/>
                <w:left w:val="none" w:sz="0" w:space="0" w:color="auto"/>
                <w:bottom w:val="none" w:sz="0" w:space="0" w:color="auto"/>
                <w:right w:val="none" w:sz="0" w:space="0" w:color="auto"/>
              </w:divBdr>
            </w:div>
            <w:div w:id="1695496584">
              <w:marLeft w:val="0"/>
              <w:marRight w:val="0"/>
              <w:marTop w:val="0"/>
              <w:marBottom w:val="0"/>
              <w:divBdr>
                <w:top w:val="none" w:sz="0" w:space="0" w:color="auto"/>
                <w:left w:val="none" w:sz="0" w:space="0" w:color="auto"/>
                <w:bottom w:val="none" w:sz="0" w:space="0" w:color="auto"/>
                <w:right w:val="none" w:sz="0" w:space="0" w:color="auto"/>
              </w:divBdr>
            </w:div>
            <w:div w:id="1752503826">
              <w:marLeft w:val="0"/>
              <w:marRight w:val="0"/>
              <w:marTop w:val="0"/>
              <w:marBottom w:val="0"/>
              <w:divBdr>
                <w:top w:val="none" w:sz="0" w:space="0" w:color="auto"/>
                <w:left w:val="none" w:sz="0" w:space="0" w:color="auto"/>
                <w:bottom w:val="none" w:sz="0" w:space="0" w:color="auto"/>
                <w:right w:val="none" w:sz="0" w:space="0" w:color="auto"/>
              </w:divBdr>
            </w:div>
            <w:div w:id="1901746849">
              <w:marLeft w:val="0"/>
              <w:marRight w:val="0"/>
              <w:marTop w:val="0"/>
              <w:marBottom w:val="0"/>
              <w:divBdr>
                <w:top w:val="none" w:sz="0" w:space="0" w:color="auto"/>
                <w:left w:val="none" w:sz="0" w:space="0" w:color="auto"/>
                <w:bottom w:val="none" w:sz="0" w:space="0" w:color="auto"/>
                <w:right w:val="none" w:sz="0" w:space="0" w:color="auto"/>
              </w:divBdr>
            </w:div>
            <w:div w:id="2089232256">
              <w:marLeft w:val="0"/>
              <w:marRight w:val="0"/>
              <w:marTop w:val="0"/>
              <w:marBottom w:val="0"/>
              <w:divBdr>
                <w:top w:val="none" w:sz="0" w:space="0" w:color="auto"/>
                <w:left w:val="none" w:sz="0" w:space="0" w:color="auto"/>
                <w:bottom w:val="none" w:sz="0" w:space="0" w:color="auto"/>
                <w:right w:val="none" w:sz="0" w:space="0" w:color="auto"/>
              </w:divBdr>
            </w:div>
          </w:divsChild>
        </w:div>
        <w:div w:id="1163736283">
          <w:marLeft w:val="0"/>
          <w:marRight w:val="0"/>
          <w:marTop w:val="0"/>
          <w:marBottom w:val="0"/>
          <w:divBdr>
            <w:top w:val="none" w:sz="0" w:space="0" w:color="auto"/>
            <w:left w:val="none" w:sz="0" w:space="0" w:color="auto"/>
            <w:bottom w:val="none" w:sz="0" w:space="0" w:color="auto"/>
            <w:right w:val="none" w:sz="0" w:space="0" w:color="auto"/>
          </w:divBdr>
        </w:div>
        <w:div w:id="1179734532">
          <w:marLeft w:val="0"/>
          <w:marRight w:val="0"/>
          <w:marTop w:val="0"/>
          <w:marBottom w:val="0"/>
          <w:divBdr>
            <w:top w:val="none" w:sz="0" w:space="0" w:color="auto"/>
            <w:left w:val="none" w:sz="0" w:space="0" w:color="auto"/>
            <w:bottom w:val="none" w:sz="0" w:space="0" w:color="auto"/>
            <w:right w:val="none" w:sz="0" w:space="0" w:color="auto"/>
          </w:divBdr>
        </w:div>
        <w:div w:id="1195070296">
          <w:marLeft w:val="0"/>
          <w:marRight w:val="0"/>
          <w:marTop w:val="0"/>
          <w:marBottom w:val="0"/>
          <w:divBdr>
            <w:top w:val="none" w:sz="0" w:space="0" w:color="auto"/>
            <w:left w:val="none" w:sz="0" w:space="0" w:color="auto"/>
            <w:bottom w:val="none" w:sz="0" w:space="0" w:color="auto"/>
            <w:right w:val="none" w:sz="0" w:space="0" w:color="auto"/>
          </w:divBdr>
        </w:div>
        <w:div w:id="1239438847">
          <w:marLeft w:val="0"/>
          <w:marRight w:val="0"/>
          <w:marTop w:val="0"/>
          <w:marBottom w:val="0"/>
          <w:divBdr>
            <w:top w:val="none" w:sz="0" w:space="0" w:color="auto"/>
            <w:left w:val="none" w:sz="0" w:space="0" w:color="auto"/>
            <w:bottom w:val="none" w:sz="0" w:space="0" w:color="auto"/>
            <w:right w:val="none" w:sz="0" w:space="0" w:color="auto"/>
          </w:divBdr>
        </w:div>
        <w:div w:id="1277250681">
          <w:marLeft w:val="0"/>
          <w:marRight w:val="0"/>
          <w:marTop w:val="0"/>
          <w:marBottom w:val="0"/>
          <w:divBdr>
            <w:top w:val="none" w:sz="0" w:space="0" w:color="auto"/>
            <w:left w:val="none" w:sz="0" w:space="0" w:color="auto"/>
            <w:bottom w:val="none" w:sz="0" w:space="0" w:color="auto"/>
            <w:right w:val="none" w:sz="0" w:space="0" w:color="auto"/>
          </w:divBdr>
        </w:div>
        <w:div w:id="1321735180">
          <w:marLeft w:val="0"/>
          <w:marRight w:val="0"/>
          <w:marTop w:val="0"/>
          <w:marBottom w:val="0"/>
          <w:divBdr>
            <w:top w:val="none" w:sz="0" w:space="0" w:color="auto"/>
            <w:left w:val="none" w:sz="0" w:space="0" w:color="auto"/>
            <w:bottom w:val="none" w:sz="0" w:space="0" w:color="auto"/>
            <w:right w:val="none" w:sz="0" w:space="0" w:color="auto"/>
          </w:divBdr>
        </w:div>
        <w:div w:id="1390616100">
          <w:marLeft w:val="0"/>
          <w:marRight w:val="0"/>
          <w:marTop w:val="0"/>
          <w:marBottom w:val="0"/>
          <w:divBdr>
            <w:top w:val="none" w:sz="0" w:space="0" w:color="auto"/>
            <w:left w:val="none" w:sz="0" w:space="0" w:color="auto"/>
            <w:bottom w:val="none" w:sz="0" w:space="0" w:color="auto"/>
            <w:right w:val="none" w:sz="0" w:space="0" w:color="auto"/>
          </w:divBdr>
        </w:div>
        <w:div w:id="1441416253">
          <w:marLeft w:val="0"/>
          <w:marRight w:val="0"/>
          <w:marTop w:val="0"/>
          <w:marBottom w:val="0"/>
          <w:divBdr>
            <w:top w:val="none" w:sz="0" w:space="0" w:color="auto"/>
            <w:left w:val="none" w:sz="0" w:space="0" w:color="auto"/>
            <w:bottom w:val="none" w:sz="0" w:space="0" w:color="auto"/>
            <w:right w:val="none" w:sz="0" w:space="0" w:color="auto"/>
          </w:divBdr>
        </w:div>
        <w:div w:id="1606382665">
          <w:marLeft w:val="0"/>
          <w:marRight w:val="0"/>
          <w:marTop w:val="0"/>
          <w:marBottom w:val="0"/>
          <w:divBdr>
            <w:top w:val="none" w:sz="0" w:space="0" w:color="auto"/>
            <w:left w:val="none" w:sz="0" w:space="0" w:color="auto"/>
            <w:bottom w:val="none" w:sz="0" w:space="0" w:color="auto"/>
            <w:right w:val="none" w:sz="0" w:space="0" w:color="auto"/>
          </w:divBdr>
          <w:divsChild>
            <w:div w:id="87313004">
              <w:marLeft w:val="0"/>
              <w:marRight w:val="0"/>
              <w:marTop w:val="0"/>
              <w:marBottom w:val="0"/>
              <w:divBdr>
                <w:top w:val="none" w:sz="0" w:space="0" w:color="auto"/>
                <w:left w:val="none" w:sz="0" w:space="0" w:color="auto"/>
                <w:bottom w:val="none" w:sz="0" w:space="0" w:color="auto"/>
                <w:right w:val="none" w:sz="0" w:space="0" w:color="auto"/>
              </w:divBdr>
            </w:div>
            <w:div w:id="203837625">
              <w:marLeft w:val="0"/>
              <w:marRight w:val="0"/>
              <w:marTop w:val="0"/>
              <w:marBottom w:val="0"/>
              <w:divBdr>
                <w:top w:val="none" w:sz="0" w:space="0" w:color="auto"/>
                <w:left w:val="none" w:sz="0" w:space="0" w:color="auto"/>
                <w:bottom w:val="none" w:sz="0" w:space="0" w:color="auto"/>
                <w:right w:val="none" w:sz="0" w:space="0" w:color="auto"/>
              </w:divBdr>
            </w:div>
            <w:div w:id="221063894">
              <w:marLeft w:val="0"/>
              <w:marRight w:val="0"/>
              <w:marTop w:val="0"/>
              <w:marBottom w:val="0"/>
              <w:divBdr>
                <w:top w:val="none" w:sz="0" w:space="0" w:color="auto"/>
                <w:left w:val="none" w:sz="0" w:space="0" w:color="auto"/>
                <w:bottom w:val="none" w:sz="0" w:space="0" w:color="auto"/>
                <w:right w:val="none" w:sz="0" w:space="0" w:color="auto"/>
              </w:divBdr>
            </w:div>
            <w:div w:id="247806830">
              <w:marLeft w:val="0"/>
              <w:marRight w:val="0"/>
              <w:marTop w:val="0"/>
              <w:marBottom w:val="0"/>
              <w:divBdr>
                <w:top w:val="none" w:sz="0" w:space="0" w:color="auto"/>
                <w:left w:val="none" w:sz="0" w:space="0" w:color="auto"/>
                <w:bottom w:val="none" w:sz="0" w:space="0" w:color="auto"/>
                <w:right w:val="none" w:sz="0" w:space="0" w:color="auto"/>
              </w:divBdr>
            </w:div>
            <w:div w:id="767194313">
              <w:marLeft w:val="0"/>
              <w:marRight w:val="0"/>
              <w:marTop w:val="0"/>
              <w:marBottom w:val="0"/>
              <w:divBdr>
                <w:top w:val="none" w:sz="0" w:space="0" w:color="auto"/>
                <w:left w:val="none" w:sz="0" w:space="0" w:color="auto"/>
                <w:bottom w:val="none" w:sz="0" w:space="0" w:color="auto"/>
                <w:right w:val="none" w:sz="0" w:space="0" w:color="auto"/>
              </w:divBdr>
            </w:div>
            <w:div w:id="774714711">
              <w:marLeft w:val="0"/>
              <w:marRight w:val="0"/>
              <w:marTop w:val="0"/>
              <w:marBottom w:val="0"/>
              <w:divBdr>
                <w:top w:val="none" w:sz="0" w:space="0" w:color="auto"/>
                <w:left w:val="none" w:sz="0" w:space="0" w:color="auto"/>
                <w:bottom w:val="none" w:sz="0" w:space="0" w:color="auto"/>
                <w:right w:val="none" w:sz="0" w:space="0" w:color="auto"/>
              </w:divBdr>
            </w:div>
            <w:div w:id="964166381">
              <w:marLeft w:val="0"/>
              <w:marRight w:val="0"/>
              <w:marTop w:val="0"/>
              <w:marBottom w:val="0"/>
              <w:divBdr>
                <w:top w:val="none" w:sz="0" w:space="0" w:color="auto"/>
                <w:left w:val="none" w:sz="0" w:space="0" w:color="auto"/>
                <w:bottom w:val="none" w:sz="0" w:space="0" w:color="auto"/>
                <w:right w:val="none" w:sz="0" w:space="0" w:color="auto"/>
              </w:divBdr>
            </w:div>
            <w:div w:id="1048917066">
              <w:marLeft w:val="0"/>
              <w:marRight w:val="0"/>
              <w:marTop w:val="0"/>
              <w:marBottom w:val="0"/>
              <w:divBdr>
                <w:top w:val="none" w:sz="0" w:space="0" w:color="auto"/>
                <w:left w:val="none" w:sz="0" w:space="0" w:color="auto"/>
                <w:bottom w:val="none" w:sz="0" w:space="0" w:color="auto"/>
                <w:right w:val="none" w:sz="0" w:space="0" w:color="auto"/>
              </w:divBdr>
            </w:div>
            <w:div w:id="1069420008">
              <w:marLeft w:val="0"/>
              <w:marRight w:val="0"/>
              <w:marTop w:val="0"/>
              <w:marBottom w:val="0"/>
              <w:divBdr>
                <w:top w:val="none" w:sz="0" w:space="0" w:color="auto"/>
                <w:left w:val="none" w:sz="0" w:space="0" w:color="auto"/>
                <w:bottom w:val="none" w:sz="0" w:space="0" w:color="auto"/>
                <w:right w:val="none" w:sz="0" w:space="0" w:color="auto"/>
              </w:divBdr>
            </w:div>
            <w:div w:id="1298145598">
              <w:marLeft w:val="0"/>
              <w:marRight w:val="0"/>
              <w:marTop w:val="0"/>
              <w:marBottom w:val="0"/>
              <w:divBdr>
                <w:top w:val="none" w:sz="0" w:space="0" w:color="auto"/>
                <w:left w:val="none" w:sz="0" w:space="0" w:color="auto"/>
                <w:bottom w:val="none" w:sz="0" w:space="0" w:color="auto"/>
                <w:right w:val="none" w:sz="0" w:space="0" w:color="auto"/>
              </w:divBdr>
            </w:div>
            <w:div w:id="1477651290">
              <w:marLeft w:val="0"/>
              <w:marRight w:val="0"/>
              <w:marTop w:val="0"/>
              <w:marBottom w:val="0"/>
              <w:divBdr>
                <w:top w:val="none" w:sz="0" w:space="0" w:color="auto"/>
                <w:left w:val="none" w:sz="0" w:space="0" w:color="auto"/>
                <w:bottom w:val="none" w:sz="0" w:space="0" w:color="auto"/>
                <w:right w:val="none" w:sz="0" w:space="0" w:color="auto"/>
              </w:divBdr>
            </w:div>
            <w:div w:id="1501386587">
              <w:marLeft w:val="0"/>
              <w:marRight w:val="0"/>
              <w:marTop w:val="0"/>
              <w:marBottom w:val="0"/>
              <w:divBdr>
                <w:top w:val="none" w:sz="0" w:space="0" w:color="auto"/>
                <w:left w:val="none" w:sz="0" w:space="0" w:color="auto"/>
                <w:bottom w:val="none" w:sz="0" w:space="0" w:color="auto"/>
                <w:right w:val="none" w:sz="0" w:space="0" w:color="auto"/>
              </w:divBdr>
            </w:div>
            <w:div w:id="1589118004">
              <w:marLeft w:val="0"/>
              <w:marRight w:val="0"/>
              <w:marTop w:val="0"/>
              <w:marBottom w:val="0"/>
              <w:divBdr>
                <w:top w:val="none" w:sz="0" w:space="0" w:color="auto"/>
                <w:left w:val="none" w:sz="0" w:space="0" w:color="auto"/>
                <w:bottom w:val="none" w:sz="0" w:space="0" w:color="auto"/>
                <w:right w:val="none" w:sz="0" w:space="0" w:color="auto"/>
              </w:divBdr>
            </w:div>
            <w:div w:id="1655180862">
              <w:marLeft w:val="0"/>
              <w:marRight w:val="0"/>
              <w:marTop w:val="0"/>
              <w:marBottom w:val="0"/>
              <w:divBdr>
                <w:top w:val="none" w:sz="0" w:space="0" w:color="auto"/>
                <w:left w:val="none" w:sz="0" w:space="0" w:color="auto"/>
                <w:bottom w:val="none" w:sz="0" w:space="0" w:color="auto"/>
                <w:right w:val="none" w:sz="0" w:space="0" w:color="auto"/>
              </w:divBdr>
            </w:div>
            <w:div w:id="1660888492">
              <w:marLeft w:val="0"/>
              <w:marRight w:val="0"/>
              <w:marTop w:val="0"/>
              <w:marBottom w:val="0"/>
              <w:divBdr>
                <w:top w:val="none" w:sz="0" w:space="0" w:color="auto"/>
                <w:left w:val="none" w:sz="0" w:space="0" w:color="auto"/>
                <w:bottom w:val="none" w:sz="0" w:space="0" w:color="auto"/>
                <w:right w:val="none" w:sz="0" w:space="0" w:color="auto"/>
              </w:divBdr>
            </w:div>
            <w:div w:id="1801416859">
              <w:marLeft w:val="0"/>
              <w:marRight w:val="0"/>
              <w:marTop w:val="0"/>
              <w:marBottom w:val="0"/>
              <w:divBdr>
                <w:top w:val="none" w:sz="0" w:space="0" w:color="auto"/>
                <w:left w:val="none" w:sz="0" w:space="0" w:color="auto"/>
                <w:bottom w:val="none" w:sz="0" w:space="0" w:color="auto"/>
                <w:right w:val="none" w:sz="0" w:space="0" w:color="auto"/>
              </w:divBdr>
            </w:div>
            <w:div w:id="1837646744">
              <w:marLeft w:val="0"/>
              <w:marRight w:val="0"/>
              <w:marTop w:val="0"/>
              <w:marBottom w:val="0"/>
              <w:divBdr>
                <w:top w:val="none" w:sz="0" w:space="0" w:color="auto"/>
                <w:left w:val="none" w:sz="0" w:space="0" w:color="auto"/>
                <w:bottom w:val="none" w:sz="0" w:space="0" w:color="auto"/>
                <w:right w:val="none" w:sz="0" w:space="0" w:color="auto"/>
              </w:divBdr>
            </w:div>
            <w:div w:id="1909729852">
              <w:marLeft w:val="0"/>
              <w:marRight w:val="0"/>
              <w:marTop w:val="0"/>
              <w:marBottom w:val="0"/>
              <w:divBdr>
                <w:top w:val="none" w:sz="0" w:space="0" w:color="auto"/>
                <w:left w:val="none" w:sz="0" w:space="0" w:color="auto"/>
                <w:bottom w:val="none" w:sz="0" w:space="0" w:color="auto"/>
                <w:right w:val="none" w:sz="0" w:space="0" w:color="auto"/>
              </w:divBdr>
            </w:div>
            <w:div w:id="2105219347">
              <w:marLeft w:val="0"/>
              <w:marRight w:val="0"/>
              <w:marTop w:val="0"/>
              <w:marBottom w:val="0"/>
              <w:divBdr>
                <w:top w:val="none" w:sz="0" w:space="0" w:color="auto"/>
                <w:left w:val="none" w:sz="0" w:space="0" w:color="auto"/>
                <w:bottom w:val="none" w:sz="0" w:space="0" w:color="auto"/>
                <w:right w:val="none" w:sz="0" w:space="0" w:color="auto"/>
              </w:divBdr>
            </w:div>
          </w:divsChild>
        </w:div>
        <w:div w:id="1648590102">
          <w:marLeft w:val="0"/>
          <w:marRight w:val="0"/>
          <w:marTop w:val="0"/>
          <w:marBottom w:val="0"/>
          <w:divBdr>
            <w:top w:val="none" w:sz="0" w:space="0" w:color="auto"/>
            <w:left w:val="none" w:sz="0" w:space="0" w:color="auto"/>
            <w:bottom w:val="none" w:sz="0" w:space="0" w:color="auto"/>
            <w:right w:val="none" w:sz="0" w:space="0" w:color="auto"/>
          </w:divBdr>
        </w:div>
        <w:div w:id="1712807187">
          <w:marLeft w:val="0"/>
          <w:marRight w:val="0"/>
          <w:marTop w:val="0"/>
          <w:marBottom w:val="0"/>
          <w:divBdr>
            <w:top w:val="none" w:sz="0" w:space="0" w:color="auto"/>
            <w:left w:val="none" w:sz="0" w:space="0" w:color="auto"/>
            <w:bottom w:val="none" w:sz="0" w:space="0" w:color="auto"/>
            <w:right w:val="none" w:sz="0" w:space="0" w:color="auto"/>
          </w:divBdr>
        </w:div>
        <w:div w:id="1870800327">
          <w:marLeft w:val="0"/>
          <w:marRight w:val="0"/>
          <w:marTop w:val="0"/>
          <w:marBottom w:val="0"/>
          <w:divBdr>
            <w:top w:val="none" w:sz="0" w:space="0" w:color="auto"/>
            <w:left w:val="none" w:sz="0" w:space="0" w:color="auto"/>
            <w:bottom w:val="none" w:sz="0" w:space="0" w:color="auto"/>
            <w:right w:val="none" w:sz="0" w:space="0" w:color="auto"/>
          </w:divBdr>
        </w:div>
        <w:div w:id="1893274953">
          <w:marLeft w:val="0"/>
          <w:marRight w:val="0"/>
          <w:marTop w:val="0"/>
          <w:marBottom w:val="0"/>
          <w:divBdr>
            <w:top w:val="none" w:sz="0" w:space="0" w:color="auto"/>
            <w:left w:val="none" w:sz="0" w:space="0" w:color="auto"/>
            <w:bottom w:val="none" w:sz="0" w:space="0" w:color="auto"/>
            <w:right w:val="none" w:sz="0" w:space="0" w:color="auto"/>
          </w:divBdr>
        </w:div>
        <w:div w:id="1964311369">
          <w:marLeft w:val="0"/>
          <w:marRight w:val="0"/>
          <w:marTop w:val="0"/>
          <w:marBottom w:val="0"/>
          <w:divBdr>
            <w:top w:val="none" w:sz="0" w:space="0" w:color="auto"/>
            <w:left w:val="none" w:sz="0" w:space="0" w:color="auto"/>
            <w:bottom w:val="none" w:sz="0" w:space="0" w:color="auto"/>
            <w:right w:val="none" w:sz="0" w:space="0" w:color="auto"/>
          </w:divBdr>
        </w:div>
        <w:div w:id="1980528080">
          <w:marLeft w:val="0"/>
          <w:marRight w:val="0"/>
          <w:marTop w:val="0"/>
          <w:marBottom w:val="0"/>
          <w:divBdr>
            <w:top w:val="none" w:sz="0" w:space="0" w:color="auto"/>
            <w:left w:val="none" w:sz="0" w:space="0" w:color="auto"/>
            <w:bottom w:val="none" w:sz="0" w:space="0" w:color="auto"/>
            <w:right w:val="none" w:sz="0" w:space="0" w:color="auto"/>
          </w:divBdr>
        </w:div>
      </w:divsChild>
    </w:div>
    <w:div w:id="13893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hee.nhs.uk/our-work/quality/education-quality-strategy-framework" TargetMode="External"/><Relationship Id="rId3" Type="http://schemas.openxmlformats.org/officeDocument/2006/relationships/customXml" Target="../customXml/item3.xml"/><Relationship Id="rId21" Type="http://schemas.openxmlformats.org/officeDocument/2006/relationships/hyperlink" Target="mailto:england.primarycareschooltvw.se@nhs.net"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essex.hee.nhs.uk/quality-learning-workplace/multi-professional-quality-assurance-toolk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hee.nhs.uk/our-work/training-hub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essex.hee.nhs.uk/quality-learning-workplace/multi-professional-quality-assurance-toolkit/"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ngland.quality.wx@nhs.net"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england.ksspc.educationquality@nhs.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hee.nhs.uk/our-work/training-hubs" TargetMode="External"/><Relationship Id="rId27" Type="http://schemas.openxmlformats.org/officeDocument/2006/relationships/header" Target="header6.xm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s://wessex.hee.nhs.uk/quality-learning-workplace/multi-professional-quality-assurance-toolkit/" TargetMode="External"/><Relationship Id="rId1" Type="http://schemas.openxmlformats.org/officeDocument/2006/relationships/hyperlink" Target="mailto:england.quality.wx@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FB09A5FFB4BB47954469CFBB4655C6"/>
        <w:category>
          <w:name w:val="General"/>
          <w:gallery w:val="placeholder"/>
        </w:category>
        <w:types>
          <w:type w:val="bbPlcHdr"/>
        </w:types>
        <w:behaviors>
          <w:behavior w:val="content"/>
        </w:behaviors>
        <w:guid w:val="{5C0D59FD-BE1C-E94E-BC40-A7C1954A9E75}"/>
      </w:docPartPr>
      <w:docPartBody>
        <w:p w:rsidR="00854B34" w:rsidRDefault="00854B34">
          <w:pPr>
            <w:pStyle w:val="F2FB09A5FFB4BB47954469CFBB4655C6"/>
          </w:pPr>
          <w:r w:rsidRPr="00DD77F0">
            <w:t>Title of document</w:t>
          </w:r>
        </w:p>
      </w:docPartBody>
    </w:docPart>
    <w:docPart>
      <w:docPartPr>
        <w:name w:val="C24EBE00981B8F4AB7E7825B7A7B4792"/>
        <w:category>
          <w:name w:val="General"/>
          <w:gallery w:val="placeholder"/>
        </w:category>
        <w:types>
          <w:type w:val="bbPlcHdr"/>
        </w:types>
        <w:behaviors>
          <w:behavior w:val="content"/>
        </w:behaviors>
        <w:guid w:val="{C9E3A4DA-FA4D-1B41-A31E-CCE1022CE17B}"/>
      </w:docPartPr>
      <w:docPartBody>
        <w:p w:rsidR="00854B34" w:rsidRDefault="00854B34">
          <w:pPr>
            <w:pStyle w:val="C24EBE00981B8F4AB7E7825B7A7B4792"/>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F7AF2"/>
    <w:rsid w:val="00284BDE"/>
    <w:rsid w:val="00373EC9"/>
    <w:rsid w:val="00485DA5"/>
    <w:rsid w:val="00557058"/>
    <w:rsid w:val="006A56C8"/>
    <w:rsid w:val="00854B34"/>
    <w:rsid w:val="008C3266"/>
    <w:rsid w:val="00922BCD"/>
    <w:rsid w:val="00923F44"/>
    <w:rsid w:val="0094073A"/>
    <w:rsid w:val="00C859AF"/>
    <w:rsid w:val="00C973D7"/>
    <w:rsid w:val="00CC114F"/>
    <w:rsid w:val="00EB4B36"/>
    <w:rsid w:val="00F52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B09A5FFB4BB47954469CFBB4655C6">
    <w:name w:val="F2FB09A5FFB4BB47954469CFBB4655C6"/>
  </w:style>
  <w:style w:type="paragraph" w:customStyle="1" w:styleId="C24EBE00981B8F4AB7E7825B7A7B4792">
    <w:name w:val="C24EBE00981B8F4AB7E7825B7A7B4792"/>
  </w:style>
  <w:style w:type="character" w:styleId="PlaceholderText">
    <w:name w:val="Placeholder Text"/>
    <w:basedOn w:val="DefaultParagraphFont"/>
    <w:uiPriority w:val="99"/>
    <w:semiHidden/>
    <w:rsid w:val="00F529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8bcc50-7345-4d88-b9e4-0a16fc8d09b9">
      <Terms xmlns="http://schemas.microsoft.com/office/infopath/2007/PartnerControls"/>
    </lcf76f155ced4ddcb4097134ff3c332f>
    <TaxCatchAll xmlns="6099b812-4d9c-462e-9969-88c2db093ff4" xsi:nil="true"/>
    <SharedWithUsers xmlns="6099b812-4d9c-462e-9969-88c2db093ff4">
      <UserInfo>
        <DisplayName>MARKS, Nikkie (NHS ENGLAND - T1510)</DisplayName>
        <AccountId>56</AccountId>
        <AccountType/>
      </UserInfo>
      <UserInfo>
        <DisplayName>BORWELL, Juliet (NHS ENGLAND - T1510)</DisplayName>
        <AccountId>42</AccountId>
        <AccountType/>
      </UserInfo>
      <UserInfo>
        <DisplayName>HAWES, Allison (NHS ENGLAND - T1510)</DisplayName>
        <AccountId>366</AccountId>
        <AccountType/>
      </UserInfo>
      <UserInfo>
        <DisplayName>CLARKE, Sue (NHS ENGLAND - T1510)</DisplayName>
        <AccountId>367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333B0BAC0BF04CADE27EBEF489279B" ma:contentTypeVersion="22" ma:contentTypeDescription="Create a new document." ma:contentTypeScope="" ma:versionID="c3b89c59311258e7349cef05ce3c30b3">
  <xsd:schema xmlns:xsd="http://www.w3.org/2001/XMLSchema" xmlns:xs="http://www.w3.org/2001/XMLSchema" xmlns:p="http://schemas.microsoft.com/office/2006/metadata/properties" xmlns:ns2="a68bcc50-7345-4d88-b9e4-0a16fc8d09b9" xmlns:ns3="6099b812-4d9c-462e-9969-88c2db093ff4" targetNamespace="http://schemas.microsoft.com/office/2006/metadata/properties" ma:root="true" ma:fieldsID="a123907b000b7eaa1143976347882eda" ns2:_="" ns3:_="">
    <xsd:import namespace="a68bcc50-7345-4d88-b9e4-0a16fc8d09b9"/>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cc50-7345-4d88-b9e4-0a16fc8d09b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3c40e1-de3e-423f-a7d3-de60c7361d2e}"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purl.org/dc/dcmitype/"/>
    <ds:schemaRef ds:uri="http://purl.org/dc/terms/"/>
    <ds:schemaRef ds:uri="6099b812-4d9c-462e-9969-88c2db093ff4"/>
    <ds:schemaRef ds:uri="http://www.w3.org/XML/1998/namespace"/>
    <ds:schemaRef ds:uri="http://schemas.microsoft.com/office/infopath/2007/PartnerControls"/>
    <ds:schemaRef ds:uri="a68bcc50-7345-4d88-b9e4-0a16fc8d09b9"/>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51AFC4C-E89D-4C0C-B4F9-2D69213A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bcc50-7345-4d88-b9e4-0a16fc8d09b9"/>
    <ds:schemaRef ds:uri="6099b812-4d9c-462e-9969-88c2db09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1538</Words>
  <Characters>8773</Characters>
  <Application>Microsoft Office Word</Application>
  <DocSecurity>0</DocSecurity>
  <Lines>73</Lines>
  <Paragraphs>20</Paragraphs>
  <ScaleCrop>false</ScaleCrop>
  <Company>Health &amp; Social Care Information Centre</Company>
  <LinksUpToDate>false</LinksUpToDate>
  <CharactersWithSpaces>10291</CharactersWithSpaces>
  <SharedDoc>false</SharedDoc>
  <HLinks>
    <vt:vector size="60" baseType="variant">
      <vt:variant>
        <vt:i4>4521989</vt:i4>
      </vt:variant>
      <vt:variant>
        <vt:i4>21</vt:i4>
      </vt:variant>
      <vt:variant>
        <vt:i4>0</vt:i4>
      </vt:variant>
      <vt:variant>
        <vt:i4>5</vt:i4>
      </vt:variant>
      <vt:variant>
        <vt:lpwstr>https://www.hee.nhs.uk/our-work/quality/education-quality-strategy-framework</vt:lpwstr>
      </vt:variant>
      <vt:variant>
        <vt:lpwstr/>
      </vt:variant>
      <vt:variant>
        <vt:i4>7536674</vt:i4>
      </vt:variant>
      <vt:variant>
        <vt:i4>18</vt:i4>
      </vt:variant>
      <vt:variant>
        <vt:i4>0</vt:i4>
      </vt:variant>
      <vt:variant>
        <vt:i4>5</vt:i4>
      </vt:variant>
      <vt:variant>
        <vt:lpwstr>https://wessex.hee.nhs.uk/quality-learning-workplace/multi-professional-quality-assurance-toolkit/</vt:lpwstr>
      </vt:variant>
      <vt:variant>
        <vt:lpwstr/>
      </vt:variant>
      <vt:variant>
        <vt:i4>7536674</vt:i4>
      </vt:variant>
      <vt:variant>
        <vt:i4>15</vt:i4>
      </vt:variant>
      <vt:variant>
        <vt:i4>0</vt:i4>
      </vt:variant>
      <vt:variant>
        <vt:i4>5</vt:i4>
      </vt:variant>
      <vt:variant>
        <vt:lpwstr>https://wessex.hee.nhs.uk/quality-learning-workplace/multi-professional-quality-assurance-toolkit/</vt:lpwstr>
      </vt:variant>
      <vt:variant>
        <vt:lpwstr/>
      </vt:variant>
      <vt:variant>
        <vt:i4>7405632</vt:i4>
      </vt:variant>
      <vt:variant>
        <vt:i4>12</vt:i4>
      </vt:variant>
      <vt:variant>
        <vt:i4>0</vt:i4>
      </vt:variant>
      <vt:variant>
        <vt:i4>5</vt:i4>
      </vt:variant>
      <vt:variant>
        <vt:lpwstr>mailto:england.quality.wx@nhs.net</vt:lpwstr>
      </vt:variant>
      <vt:variant>
        <vt:lpwstr/>
      </vt:variant>
      <vt:variant>
        <vt:i4>393243</vt:i4>
      </vt:variant>
      <vt:variant>
        <vt:i4>9</vt:i4>
      </vt:variant>
      <vt:variant>
        <vt:i4>0</vt:i4>
      </vt:variant>
      <vt:variant>
        <vt:i4>5</vt:i4>
      </vt:variant>
      <vt:variant>
        <vt:lpwstr>https://www.hee.nhs.uk/our-work/training-hubs</vt:lpwstr>
      </vt:variant>
      <vt:variant>
        <vt:lpwstr/>
      </vt:variant>
      <vt:variant>
        <vt:i4>3801107</vt:i4>
      </vt:variant>
      <vt:variant>
        <vt:i4>6</vt:i4>
      </vt:variant>
      <vt:variant>
        <vt:i4>0</vt:i4>
      </vt:variant>
      <vt:variant>
        <vt:i4>5</vt:i4>
      </vt:variant>
      <vt:variant>
        <vt:lpwstr>mailto:england.primarycareschooltvw.se@nhs.net</vt:lpwstr>
      </vt:variant>
      <vt:variant>
        <vt:lpwstr/>
      </vt:variant>
      <vt:variant>
        <vt:i4>393243</vt:i4>
      </vt:variant>
      <vt:variant>
        <vt:i4>3</vt:i4>
      </vt:variant>
      <vt:variant>
        <vt:i4>0</vt:i4>
      </vt:variant>
      <vt:variant>
        <vt:i4>5</vt:i4>
      </vt:variant>
      <vt:variant>
        <vt:lpwstr>https://www.hee.nhs.uk/our-work/training-hubs</vt:lpwstr>
      </vt:variant>
      <vt:variant>
        <vt:lpwstr/>
      </vt:variant>
      <vt:variant>
        <vt:i4>6684746</vt:i4>
      </vt:variant>
      <vt:variant>
        <vt:i4>0</vt:i4>
      </vt:variant>
      <vt:variant>
        <vt:i4>0</vt:i4>
      </vt:variant>
      <vt:variant>
        <vt:i4>5</vt:i4>
      </vt:variant>
      <vt:variant>
        <vt:lpwstr>mailto:england.ksspc.educationquality@nhs.net</vt:lpwstr>
      </vt:variant>
      <vt:variant>
        <vt:lpwstr/>
      </vt:variant>
      <vt:variant>
        <vt:i4>7536674</vt:i4>
      </vt:variant>
      <vt:variant>
        <vt:i4>9</vt:i4>
      </vt:variant>
      <vt:variant>
        <vt:i4>0</vt:i4>
      </vt:variant>
      <vt:variant>
        <vt:i4>5</vt:i4>
      </vt:variant>
      <vt:variant>
        <vt:lpwstr>https://wessex.hee.nhs.uk/quality-learning-workplace/multi-professional-quality-assurance-toolkit/</vt:lpwstr>
      </vt:variant>
      <vt:variant>
        <vt:lpwstr/>
      </vt:variant>
      <vt:variant>
        <vt:i4>7405632</vt:i4>
      </vt:variant>
      <vt:variant>
        <vt:i4>6</vt:i4>
      </vt:variant>
      <vt:variant>
        <vt:i4>0</vt:i4>
      </vt:variant>
      <vt:variant>
        <vt:i4>5</vt:i4>
      </vt:variant>
      <vt:variant>
        <vt:lpwstr>mailto:england.quality.wx@nhs.net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Bobby Wilcox</dc:creator>
  <cp:keywords/>
  <cp:lastModifiedBy>MARKS, Nikkie (NHS ENGLAND - T1510)</cp:lastModifiedBy>
  <cp:revision>2</cp:revision>
  <cp:lastPrinted>2016-07-15T09:27:00Z</cp:lastPrinted>
  <dcterms:created xsi:type="dcterms:W3CDTF">2025-01-20T15:35:00Z</dcterms:created>
  <dcterms:modified xsi:type="dcterms:W3CDTF">2025-01-20T15:35:00Z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0x0101007D333B0BAC0BF04CADE27EBEF489279B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