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513396EC" w:rsidR="00933394" w:rsidRDefault="00933394" w:rsidP="00214162">
      <w:pPr>
        <w:jc w:val="right"/>
      </w:pPr>
    </w:p>
    <w:p w14:paraId="44E2DC93" w14:textId="157706F8" w:rsidR="00933394" w:rsidRDefault="00933394" w:rsidP="000653F8"/>
    <w:p w14:paraId="3A32C2AB" w14:textId="33D3F6CF" w:rsidR="00677F7A" w:rsidRPr="00332223" w:rsidRDefault="00677F7A" w:rsidP="00677F7A">
      <w:pPr>
        <w:pStyle w:val="Heading1"/>
        <w:ind w:right="-575"/>
        <w:rPr>
          <w:color w:val="FF0000"/>
          <w:sz w:val="36"/>
          <w:szCs w:val="36"/>
        </w:rPr>
      </w:pPr>
      <w:bookmarkStart w:id="0" w:name="Title"/>
      <w:r w:rsidRPr="00C5663F">
        <w:rPr>
          <w:color w:val="005EB8"/>
          <w:sz w:val="36"/>
          <w:szCs w:val="36"/>
        </w:rPr>
        <w:t xml:space="preserve">South East </w:t>
      </w:r>
      <w:r w:rsidRPr="00536AA1">
        <w:rPr>
          <w:color w:val="005EB8"/>
          <w:sz w:val="36"/>
          <w:szCs w:val="36"/>
        </w:rPr>
        <w:fldChar w:fldCharType="begin"/>
      </w:r>
      <w:r w:rsidRPr="00536AA1">
        <w:rPr>
          <w:color w:val="005EB8"/>
          <w:sz w:val="36"/>
          <w:szCs w:val="36"/>
        </w:rPr>
        <w:instrText xml:space="preserve"> TITLE  \* FirstCap  \* MERGEFORMAT </w:instrText>
      </w:r>
      <w:r w:rsidRPr="00536AA1">
        <w:rPr>
          <w:color w:val="005EB8"/>
          <w:sz w:val="36"/>
          <w:szCs w:val="36"/>
        </w:rPr>
        <w:fldChar w:fldCharType="end"/>
      </w:r>
      <w:r w:rsidRPr="00536AA1">
        <w:rPr>
          <w:color w:val="005EB8"/>
          <w:sz w:val="36"/>
          <w:szCs w:val="36"/>
        </w:rPr>
        <w:t>Imaging</w:t>
      </w:r>
      <w:r w:rsidRPr="00C5663F">
        <w:rPr>
          <w:color w:val="005EB8"/>
          <w:sz w:val="36"/>
          <w:szCs w:val="36"/>
        </w:rPr>
        <w:t xml:space="preserve"> Practice Educator Funding</w:t>
      </w:r>
      <w:r>
        <w:rPr>
          <w:color w:val="005EB8"/>
          <w:sz w:val="36"/>
          <w:szCs w:val="36"/>
        </w:rPr>
        <w:t xml:space="preserve"> 2024/25</w:t>
      </w:r>
      <w:r w:rsidR="00B91E4C">
        <w:rPr>
          <w:color w:val="005EB8"/>
          <w:sz w:val="36"/>
          <w:szCs w:val="36"/>
        </w:rPr>
        <w:t xml:space="preserve"> </w:t>
      </w:r>
      <w:r w:rsidR="00B91E4C" w:rsidRPr="00332223">
        <w:rPr>
          <w:color w:val="FF0000"/>
          <w:sz w:val="36"/>
          <w:szCs w:val="36"/>
        </w:rPr>
        <w:t>ROUND 3</w:t>
      </w:r>
      <w:r w:rsidR="00CB3555">
        <w:rPr>
          <w:color w:val="FF0000"/>
          <w:sz w:val="36"/>
          <w:szCs w:val="36"/>
        </w:rPr>
        <w:t xml:space="preserve"> – closes 13.12.2024</w:t>
      </w:r>
    </w:p>
    <w:bookmarkEnd w:id="0"/>
    <w:p w14:paraId="4C1514C2" w14:textId="1361D2C2" w:rsidR="0036112F" w:rsidRDefault="0036112F" w:rsidP="0036112F">
      <w:pPr>
        <w:pStyle w:val="Heading2"/>
      </w:pPr>
      <w:r>
        <w:t xml:space="preserve">Information for </w:t>
      </w:r>
      <w:r w:rsidR="00A757AA">
        <w:t>South East NHS Trusts and Imaging Networks</w:t>
      </w:r>
      <w:r>
        <w:t xml:space="preserve"> on how to access this funding, including the application </w:t>
      </w:r>
      <w:r w:rsidR="00A9515C">
        <w:t>process.</w:t>
      </w:r>
    </w:p>
    <w:p w14:paraId="5E1EA664" w14:textId="125308BA" w:rsidR="00A61ABA" w:rsidRDefault="00ED3FB3">
      <w:r>
        <w:rPr>
          <w:noProof/>
        </w:rPr>
        <mc:AlternateContent>
          <mc:Choice Requires="wps">
            <w:drawing>
              <wp:anchor distT="0" distB="0" distL="114300" distR="114300" simplePos="0" relativeHeight="251658240" behindDoc="1" locked="0" layoutInCell="1" allowOverlap="1" wp14:anchorId="0694FA83" wp14:editId="42134E21">
                <wp:simplePos x="0" y="0"/>
                <wp:positionH relativeFrom="margin">
                  <wp:posOffset>12065</wp:posOffset>
                </wp:positionH>
                <wp:positionV relativeFrom="paragraph">
                  <wp:posOffset>594995</wp:posOffset>
                </wp:positionV>
                <wp:extent cx="6626225" cy="6943725"/>
                <wp:effectExtent l="0" t="0" r="22225" b="28575"/>
                <wp:wrapTight wrapText="bothSides">
                  <wp:wrapPolygon edited="0">
                    <wp:start x="0" y="0"/>
                    <wp:lineTo x="0" y="21630"/>
                    <wp:lineTo x="21610" y="21630"/>
                    <wp:lineTo x="2161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626225" cy="6943725"/>
                        </a:xfrm>
                        <a:prstGeom prst="rect">
                          <a:avLst/>
                        </a:prstGeom>
                        <a:noFill/>
                        <a:ln w="19050">
                          <a:solidFill>
                            <a:srgbClr val="002060"/>
                          </a:solidFill>
                        </a:ln>
                      </wps:spPr>
                      <wps:txbx>
                        <w:txbxContent>
                          <w:p w14:paraId="552B6A63" w14:textId="77777777" w:rsidR="0036112F" w:rsidRDefault="0036112F" w:rsidP="000058FF">
                            <w:pPr>
                              <w:ind w:right="154"/>
                              <w:rPr>
                                <w:b/>
                                <w:bCs/>
                                <w:color w:val="00A9CE"/>
                                <w:sz w:val="36"/>
                                <w:szCs w:val="36"/>
                              </w:rPr>
                            </w:pPr>
                            <w:r w:rsidRPr="0068698D">
                              <w:rPr>
                                <w:b/>
                                <w:bCs/>
                                <w:color w:val="00A9CE"/>
                                <w:sz w:val="36"/>
                                <w:szCs w:val="36"/>
                              </w:rPr>
                              <w:t>Key Messages</w:t>
                            </w:r>
                          </w:p>
                          <w:p w14:paraId="7CB13C84" w14:textId="77777777" w:rsidR="006165B9" w:rsidRPr="005F6A2B" w:rsidRDefault="006165B9" w:rsidP="005F6A2B">
                            <w:pPr>
                              <w:pStyle w:val="Heading2"/>
                              <w:spacing w:after="0" w:afterAutospacing="0"/>
                              <w:ind w:right="153"/>
                              <w:rPr>
                                <w:rFonts w:cs="Arial"/>
                                <w:b w:val="0"/>
                                <w:bCs w:val="0"/>
                                <w:sz w:val="22"/>
                                <w:szCs w:val="22"/>
                              </w:rPr>
                            </w:pPr>
                          </w:p>
                          <w:p w14:paraId="4CDD949E" w14:textId="77777777" w:rsidR="00B91E4C" w:rsidRPr="00332223" w:rsidRDefault="00C95AED" w:rsidP="00332223">
                            <w:pPr>
                              <w:pStyle w:val="Heading2"/>
                              <w:spacing w:after="24" w:afterAutospacing="0" w:line="276" w:lineRule="auto"/>
                              <w:ind w:right="153"/>
                              <w:rPr>
                                <w:rFonts w:cs="Arial"/>
                                <w:b w:val="0"/>
                                <w:bCs w:val="0"/>
                                <w:color w:val="333333"/>
                                <w:sz w:val="22"/>
                                <w:szCs w:val="22"/>
                                <w:lang w:val="en-US"/>
                              </w:rPr>
                            </w:pPr>
                            <w:r w:rsidRPr="00332223">
                              <w:rPr>
                                <w:rFonts w:cs="Arial"/>
                                <w:color w:val="333333"/>
                                <w:sz w:val="22"/>
                                <w:szCs w:val="22"/>
                              </w:rPr>
                              <w:t xml:space="preserve">This document details the 2024/25 offer for </w:t>
                            </w:r>
                            <w:r w:rsidR="00D1115C" w:rsidRPr="00332223">
                              <w:rPr>
                                <w:rFonts w:cs="Arial"/>
                                <w:color w:val="333333"/>
                                <w:sz w:val="22"/>
                                <w:szCs w:val="22"/>
                                <w:lang w:val="en-US"/>
                              </w:rPr>
                              <w:t>the</w:t>
                            </w:r>
                            <w:r w:rsidR="001B47FA" w:rsidRPr="00332223">
                              <w:rPr>
                                <w:rFonts w:cs="Arial"/>
                                <w:color w:val="333333"/>
                                <w:sz w:val="22"/>
                                <w:szCs w:val="22"/>
                                <w:lang w:val="en-US"/>
                              </w:rPr>
                              <w:t xml:space="preserve"> ongoing</w:t>
                            </w:r>
                            <w:r w:rsidR="00D1115C" w:rsidRPr="00332223">
                              <w:rPr>
                                <w:rFonts w:cs="Arial"/>
                                <w:color w:val="333333"/>
                                <w:sz w:val="22"/>
                                <w:szCs w:val="22"/>
                                <w:lang w:val="en-US"/>
                              </w:rPr>
                              <w:t xml:space="preserve"> development of </w:t>
                            </w:r>
                            <w:r w:rsidR="001B47FA" w:rsidRPr="00332223">
                              <w:rPr>
                                <w:rFonts w:cs="Arial"/>
                                <w:color w:val="333333"/>
                                <w:sz w:val="22"/>
                                <w:szCs w:val="22"/>
                                <w:lang w:val="en-US"/>
                              </w:rPr>
                              <w:t>imaging practice education.</w:t>
                            </w:r>
                            <w:r w:rsidR="007F420A" w:rsidRPr="00332223">
                              <w:rPr>
                                <w:rFonts w:cs="Arial"/>
                                <w:color w:val="333333"/>
                                <w:sz w:val="22"/>
                                <w:szCs w:val="22"/>
                                <w:lang w:val="en-US"/>
                              </w:rPr>
                              <w:t xml:space="preserve"> </w:t>
                            </w:r>
                            <w:r w:rsidR="006165B9" w:rsidRPr="00332223">
                              <w:rPr>
                                <w:rFonts w:cs="Arial"/>
                                <w:b w:val="0"/>
                                <w:bCs w:val="0"/>
                                <w:color w:val="333333"/>
                                <w:sz w:val="22"/>
                                <w:szCs w:val="22"/>
                                <w:lang w:val="en-US"/>
                              </w:rPr>
                              <w:t>The funding offer is designed to afford flexibility in supporting regional and local workforce plans and aims to enable and facilitate the integration of education and training activities within efficient service delivery. To further support this, there will be an impact of investment analysis within 2024/25 and 2025/26</w:t>
                            </w:r>
                            <w:r w:rsidR="007F420A" w:rsidRPr="00332223">
                              <w:rPr>
                                <w:rFonts w:cs="Arial"/>
                                <w:b w:val="0"/>
                                <w:bCs w:val="0"/>
                                <w:color w:val="333333"/>
                                <w:sz w:val="22"/>
                                <w:szCs w:val="22"/>
                                <w:lang w:val="en-US"/>
                              </w:rPr>
                              <w:t xml:space="preserve">. </w:t>
                            </w:r>
                          </w:p>
                          <w:p w14:paraId="3D914CA1" w14:textId="77777777" w:rsidR="00B91E4C" w:rsidRPr="00332223" w:rsidRDefault="00B91E4C" w:rsidP="00332223">
                            <w:pPr>
                              <w:pStyle w:val="Heading2"/>
                              <w:spacing w:after="24" w:afterAutospacing="0" w:line="276" w:lineRule="auto"/>
                              <w:ind w:right="153"/>
                              <w:rPr>
                                <w:rFonts w:cs="Arial"/>
                                <w:b w:val="0"/>
                                <w:bCs w:val="0"/>
                                <w:color w:val="333333"/>
                                <w:sz w:val="22"/>
                                <w:szCs w:val="22"/>
                                <w:lang w:val="en-US"/>
                              </w:rPr>
                            </w:pPr>
                          </w:p>
                          <w:p w14:paraId="0E26B68C" w14:textId="6B9B3D73" w:rsidR="006165B9" w:rsidRPr="00332223" w:rsidRDefault="007F420A" w:rsidP="00332223">
                            <w:pPr>
                              <w:pStyle w:val="Heading2"/>
                              <w:spacing w:after="24" w:afterAutospacing="0" w:line="276" w:lineRule="auto"/>
                              <w:ind w:right="153"/>
                              <w:rPr>
                                <w:rFonts w:cs="Arial"/>
                                <w:b w:val="0"/>
                                <w:bCs w:val="0"/>
                                <w:color w:val="333333"/>
                                <w:sz w:val="22"/>
                                <w:szCs w:val="22"/>
                                <w:lang w:val="en-US"/>
                              </w:rPr>
                            </w:pPr>
                            <w:r w:rsidRPr="00332223">
                              <w:rPr>
                                <w:rFonts w:cs="Arial"/>
                                <w:b w:val="0"/>
                                <w:bCs w:val="0"/>
                                <w:color w:val="333333"/>
                                <w:sz w:val="22"/>
                                <w:szCs w:val="22"/>
                                <w:lang w:val="en-US"/>
                              </w:rPr>
                              <w:t xml:space="preserve">This funding: </w:t>
                            </w:r>
                          </w:p>
                          <w:p w14:paraId="1DA5AF7D" w14:textId="77777777" w:rsidR="00B91E4C" w:rsidRPr="00332223" w:rsidRDefault="00B91E4C" w:rsidP="00332223">
                            <w:pPr>
                              <w:spacing w:after="24" w:line="276" w:lineRule="auto"/>
                              <w:rPr>
                                <w:sz w:val="22"/>
                                <w:szCs w:val="22"/>
                                <w:lang w:val="en-US"/>
                              </w:rPr>
                            </w:pPr>
                          </w:p>
                          <w:p w14:paraId="1C2EF241" w14:textId="6B428654"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is available to support new or existing PE roles operating within trusts, Community Diagnostic Centres (CDCs) or the regional imaging training academy</w:t>
                            </w:r>
                            <w:r w:rsidR="000C03E4" w:rsidRPr="00332223">
                              <w:rPr>
                                <w:rFonts w:cs="Arial"/>
                                <w:color w:val="333333"/>
                                <w:sz w:val="22"/>
                                <w:szCs w:val="22"/>
                              </w:rPr>
                              <w:t xml:space="preserve"> hub sites</w:t>
                            </w:r>
                            <w:r w:rsidRPr="00332223">
                              <w:rPr>
                                <w:rFonts w:cs="Arial"/>
                                <w:color w:val="333333"/>
                                <w:sz w:val="22"/>
                                <w:szCs w:val="22"/>
                              </w:rPr>
                              <w:t>.</w:t>
                            </w:r>
                          </w:p>
                          <w:p w14:paraId="501058B1" w14:textId="7777777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 xml:space="preserve">can be used to develop new ways to support learners, including alternative models of delivery, focused pastoral support, and coaching and mentoring. </w:t>
                            </w:r>
                          </w:p>
                          <w:p w14:paraId="1E27572B" w14:textId="7777777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Can be used to develop regional Practice Education networks.</w:t>
                            </w:r>
                          </w:p>
                          <w:p w14:paraId="6647D06E" w14:textId="7B270CA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 xml:space="preserve">Is available to provide further education and training for existing and aspiring Practice Educators within Radiography [Diagnostic and Therapeutic], Mammography [including screening], Ultrasound/Sonography, Radiology Nursing, </w:t>
                            </w:r>
                            <w:r w:rsidR="00D66C68" w:rsidRPr="00332223">
                              <w:rPr>
                                <w:rFonts w:cs="Arial"/>
                                <w:color w:val="333333"/>
                                <w:sz w:val="22"/>
                                <w:szCs w:val="22"/>
                              </w:rPr>
                              <w:t>Medical Physics, and</w:t>
                            </w:r>
                            <w:r w:rsidRPr="00332223">
                              <w:rPr>
                                <w:rFonts w:cs="Arial"/>
                                <w:color w:val="333333"/>
                                <w:sz w:val="22"/>
                                <w:szCs w:val="22"/>
                              </w:rPr>
                              <w:t xml:space="preserve"> Imaging Clinical Technology. </w:t>
                            </w:r>
                          </w:p>
                          <w:p w14:paraId="6BE9C3B1" w14:textId="7E59506A" w:rsidR="005F6A2B" w:rsidRPr="006B0AD5" w:rsidRDefault="006165B9" w:rsidP="006B0AD5">
                            <w:pPr>
                              <w:pStyle w:val="ListParagraph"/>
                              <w:numPr>
                                <w:ilvl w:val="0"/>
                                <w:numId w:val="1"/>
                              </w:numPr>
                              <w:spacing w:after="24" w:line="276" w:lineRule="auto"/>
                              <w:rPr>
                                <w:rFonts w:cs="Arial"/>
                                <w:color w:val="333333"/>
                                <w:sz w:val="22"/>
                                <w:szCs w:val="22"/>
                              </w:rPr>
                            </w:pPr>
                            <w:r w:rsidRPr="00332223">
                              <w:rPr>
                                <w:rFonts w:cs="Arial"/>
                                <w:color w:val="333333"/>
                                <w:sz w:val="22"/>
                                <w:szCs w:val="22"/>
                              </w:rPr>
                              <w:t>is being offered to Trusts that sit within the South East Imaging Network footprints, including Dorset and Milton Keynes</w:t>
                            </w:r>
                            <w:r w:rsidR="00EB628D" w:rsidRPr="00332223">
                              <w:rPr>
                                <w:rFonts w:cs="Arial"/>
                                <w:color w:val="333333"/>
                                <w:sz w:val="22"/>
                                <w:szCs w:val="22"/>
                              </w:rPr>
                              <w:t xml:space="preserve">. </w:t>
                            </w:r>
                          </w:p>
                          <w:p w14:paraId="2A9A28D6" w14:textId="77777777" w:rsidR="00C84C9C" w:rsidRPr="00332223" w:rsidRDefault="00C84C9C" w:rsidP="00332223">
                            <w:pPr>
                              <w:pStyle w:val="ListParagraph"/>
                              <w:spacing w:after="24" w:line="276" w:lineRule="auto"/>
                              <w:ind w:left="426" w:right="153"/>
                              <w:rPr>
                                <w:rFonts w:cs="Arial"/>
                                <w:color w:val="1C1C1C"/>
                                <w:sz w:val="22"/>
                                <w:szCs w:val="22"/>
                              </w:rPr>
                            </w:pPr>
                          </w:p>
                          <w:p w14:paraId="2B2C767E" w14:textId="77777777" w:rsidR="0036112F" w:rsidRPr="00332223" w:rsidRDefault="0036112F" w:rsidP="00332223">
                            <w:pPr>
                              <w:spacing w:after="24" w:line="276" w:lineRule="auto"/>
                              <w:ind w:right="153"/>
                              <w:rPr>
                                <w:rFonts w:cs="Arial"/>
                                <w:b/>
                                <w:bCs/>
                                <w:color w:val="333333"/>
                                <w:sz w:val="22"/>
                                <w:szCs w:val="22"/>
                              </w:rPr>
                            </w:pPr>
                            <w:r w:rsidRPr="00332223">
                              <w:rPr>
                                <w:rFonts w:cs="Arial"/>
                                <w:b/>
                                <w:bCs/>
                                <w:color w:val="333333"/>
                                <w:sz w:val="22"/>
                                <w:szCs w:val="22"/>
                              </w:rPr>
                              <w:t>Deadline for funding applications</w:t>
                            </w:r>
                          </w:p>
                          <w:p w14:paraId="7D10565D" w14:textId="44002C10" w:rsidR="006D6BD3" w:rsidRPr="00332223" w:rsidRDefault="006D6BD3" w:rsidP="00332223">
                            <w:pPr>
                              <w:pStyle w:val="ListParagraph"/>
                              <w:numPr>
                                <w:ilvl w:val="0"/>
                                <w:numId w:val="2"/>
                              </w:numPr>
                              <w:spacing w:after="24" w:line="276" w:lineRule="auto"/>
                              <w:ind w:right="153"/>
                              <w:rPr>
                                <w:rFonts w:cs="Arial"/>
                                <w:color w:val="333333"/>
                                <w:sz w:val="22"/>
                                <w:szCs w:val="22"/>
                              </w:rPr>
                            </w:pPr>
                            <w:r w:rsidRPr="00332223">
                              <w:rPr>
                                <w:rFonts w:cs="Arial"/>
                                <w:color w:val="333333"/>
                                <w:sz w:val="22"/>
                                <w:szCs w:val="22"/>
                              </w:rPr>
                              <w:t xml:space="preserve">To apply for funding, please complete </w:t>
                            </w:r>
                            <w:hyperlink r:id="rId11" w:history="1">
                              <w:r w:rsidR="00CA0B1B" w:rsidRPr="00AE0263">
                                <w:rPr>
                                  <w:rStyle w:val="Hyperlink"/>
                                  <w:rFonts w:cs="Arial"/>
                                  <w:sz w:val="22"/>
                                  <w:szCs w:val="22"/>
                                </w:rPr>
                                <w:t>Imaging Practice Education application form</w:t>
                              </w:r>
                            </w:hyperlink>
                          </w:p>
                          <w:p w14:paraId="27DE1F74" w14:textId="1A7B088C" w:rsidR="00C2185C" w:rsidRPr="00332223" w:rsidRDefault="00034451" w:rsidP="00332223">
                            <w:pPr>
                              <w:pStyle w:val="ListParagraph"/>
                              <w:numPr>
                                <w:ilvl w:val="0"/>
                                <w:numId w:val="2"/>
                              </w:numPr>
                              <w:spacing w:after="24" w:line="276" w:lineRule="auto"/>
                              <w:ind w:right="153"/>
                              <w:rPr>
                                <w:rFonts w:cs="Arial"/>
                                <w:color w:val="333333"/>
                                <w:sz w:val="22"/>
                                <w:szCs w:val="22"/>
                              </w:rPr>
                            </w:pPr>
                            <w:r w:rsidRPr="00332223">
                              <w:rPr>
                                <w:rFonts w:cs="Arial"/>
                                <w:b/>
                                <w:bCs/>
                                <w:color w:val="FF0000"/>
                                <w:sz w:val="22"/>
                                <w:szCs w:val="22"/>
                              </w:rPr>
                              <w:t xml:space="preserve">The application window will </w:t>
                            </w:r>
                            <w:r w:rsidR="00A217A9" w:rsidRPr="00332223">
                              <w:rPr>
                                <w:rFonts w:cs="Arial"/>
                                <w:b/>
                                <w:bCs/>
                                <w:color w:val="FF0000"/>
                                <w:sz w:val="22"/>
                                <w:szCs w:val="22"/>
                              </w:rPr>
                              <w:t xml:space="preserve">open in early </w:t>
                            </w:r>
                            <w:r w:rsidR="00332223" w:rsidRPr="00332223">
                              <w:rPr>
                                <w:rFonts w:cs="Arial"/>
                                <w:b/>
                                <w:bCs/>
                                <w:color w:val="FF0000"/>
                                <w:sz w:val="22"/>
                                <w:szCs w:val="22"/>
                              </w:rPr>
                              <w:t xml:space="preserve">December </w:t>
                            </w:r>
                            <w:r w:rsidRPr="00332223">
                              <w:rPr>
                                <w:rFonts w:cs="Arial"/>
                                <w:b/>
                                <w:bCs/>
                                <w:color w:val="FF0000"/>
                                <w:sz w:val="22"/>
                                <w:szCs w:val="22"/>
                              </w:rPr>
                              <w:t>and will close at 9am</w:t>
                            </w:r>
                            <w:r w:rsidR="0036112F" w:rsidRPr="00332223">
                              <w:rPr>
                                <w:rFonts w:cs="Arial"/>
                                <w:b/>
                                <w:bCs/>
                                <w:color w:val="FF0000"/>
                                <w:sz w:val="22"/>
                                <w:szCs w:val="22"/>
                              </w:rPr>
                              <w:t xml:space="preserve"> on </w:t>
                            </w:r>
                            <w:r w:rsidR="00332223" w:rsidRPr="00332223">
                              <w:rPr>
                                <w:rFonts w:cs="Arial"/>
                                <w:b/>
                                <w:bCs/>
                                <w:color w:val="FF0000"/>
                                <w:sz w:val="22"/>
                                <w:szCs w:val="22"/>
                              </w:rPr>
                              <w:t>Friday 13 December</w:t>
                            </w:r>
                            <w:r w:rsidR="00DF6194" w:rsidRPr="00332223">
                              <w:rPr>
                                <w:rFonts w:cs="Arial"/>
                                <w:b/>
                                <w:bCs/>
                                <w:color w:val="FF0000"/>
                                <w:sz w:val="22"/>
                                <w:szCs w:val="22"/>
                              </w:rPr>
                              <w:t xml:space="preserve"> 2024</w:t>
                            </w:r>
                            <w:r w:rsidR="0036112F" w:rsidRPr="00332223">
                              <w:rPr>
                                <w:rFonts w:cs="Arial"/>
                                <w:color w:val="FF0000"/>
                                <w:sz w:val="22"/>
                                <w:szCs w:val="22"/>
                              </w:rPr>
                              <w:t xml:space="preserve"> </w:t>
                            </w:r>
                            <w:r w:rsidR="0036112F" w:rsidRPr="00332223">
                              <w:rPr>
                                <w:rFonts w:cs="Arial"/>
                                <w:color w:val="333333"/>
                                <w:sz w:val="22"/>
                                <w:szCs w:val="22"/>
                              </w:rPr>
                              <w:t xml:space="preserve">to support funding being transferred in </w:t>
                            </w:r>
                            <w:r w:rsidR="00332223" w:rsidRPr="00332223">
                              <w:rPr>
                                <w:rFonts w:cs="Arial"/>
                                <w:color w:val="333333"/>
                                <w:sz w:val="22"/>
                                <w:szCs w:val="22"/>
                              </w:rPr>
                              <w:t>January 2025</w:t>
                            </w:r>
                            <w:r w:rsidRPr="00332223">
                              <w:rPr>
                                <w:rFonts w:cs="Arial"/>
                                <w:color w:val="333333"/>
                                <w:sz w:val="22"/>
                                <w:szCs w:val="22"/>
                              </w:rPr>
                              <w:t xml:space="preserve"> via the NHSE Education </w:t>
                            </w:r>
                            <w:r w:rsidR="00332223" w:rsidRPr="00332223">
                              <w:rPr>
                                <w:rFonts w:cs="Arial"/>
                                <w:color w:val="333333"/>
                                <w:sz w:val="22"/>
                                <w:szCs w:val="22"/>
                              </w:rPr>
                              <w:t xml:space="preserve">Funding Agreement Schedule. </w:t>
                            </w:r>
                          </w:p>
                          <w:p w14:paraId="0CA8056E" w14:textId="0F697218" w:rsidR="0036112F" w:rsidRPr="00332223" w:rsidRDefault="000B3795" w:rsidP="00332223">
                            <w:pPr>
                              <w:pStyle w:val="ListParagraph"/>
                              <w:spacing w:after="24" w:line="276" w:lineRule="auto"/>
                              <w:ind w:right="153"/>
                              <w:rPr>
                                <w:rFonts w:cs="Arial"/>
                                <w:color w:val="333333"/>
                                <w:sz w:val="22"/>
                                <w:szCs w:val="22"/>
                              </w:rPr>
                            </w:pPr>
                            <w:r w:rsidRPr="00332223">
                              <w:rPr>
                                <w:rFonts w:cs="Arial"/>
                                <w:i/>
                                <w:iCs/>
                                <w:color w:val="333333"/>
                                <w:sz w:val="22"/>
                                <w:szCs w:val="22"/>
                              </w:rPr>
                              <w:t xml:space="preserve"> </w:t>
                            </w:r>
                          </w:p>
                          <w:p w14:paraId="0D54F6CC" w14:textId="77777777" w:rsidR="00332223" w:rsidRPr="00332223" w:rsidRDefault="0036112F" w:rsidP="00332223">
                            <w:pPr>
                              <w:spacing w:after="24" w:line="276" w:lineRule="auto"/>
                              <w:ind w:right="153"/>
                              <w:rPr>
                                <w:rFonts w:cs="Arial"/>
                                <w:color w:val="333333"/>
                                <w:sz w:val="22"/>
                                <w:szCs w:val="22"/>
                              </w:rPr>
                            </w:pPr>
                            <w:r w:rsidRPr="00332223">
                              <w:rPr>
                                <w:rFonts w:cs="Arial"/>
                                <w:color w:val="333333"/>
                                <w:sz w:val="22"/>
                                <w:szCs w:val="22"/>
                              </w:rPr>
                              <w:t xml:space="preserve">Funding is required to be spent </w:t>
                            </w:r>
                            <w:r w:rsidR="00F05D49" w:rsidRPr="00332223">
                              <w:rPr>
                                <w:rFonts w:cs="Arial"/>
                                <w:color w:val="333333"/>
                                <w:sz w:val="22"/>
                                <w:szCs w:val="22"/>
                              </w:rPr>
                              <w:t xml:space="preserve">and fully utilised </w:t>
                            </w:r>
                            <w:r w:rsidRPr="00332223">
                              <w:rPr>
                                <w:rFonts w:cs="Arial"/>
                                <w:color w:val="333333"/>
                                <w:sz w:val="22"/>
                                <w:szCs w:val="22"/>
                              </w:rPr>
                              <w:t xml:space="preserve">by 31 March </w:t>
                            </w:r>
                            <w:r w:rsidR="00DF6194" w:rsidRPr="00332223">
                              <w:rPr>
                                <w:rFonts w:cs="Arial"/>
                                <w:color w:val="333333"/>
                                <w:sz w:val="22"/>
                                <w:szCs w:val="22"/>
                              </w:rPr>
                              <w:t>2025</w:t>
                            </w:r>
                            <w:r w:rsidRPr="00332223">
                              <w:rPr>
                                <w:rFonts w:cs="Arial"/>
                                <w:color w:val="333333"/>
                                <w:sz w:val="22"/>
                                <w:szCs w:val="22"/>
                              </w:rPr>
                              <w:t xml:space="preserve">, and chosen courses and formal education must start </w:t>
                            </w:r>
                            <w:r w:rsidRPr="00332223">
                              <w:rPr>
                                <w:rFonts w:cs="Arial"/>
                                <w:b/>
                                <w:bCs/>
                                <w:color w:val="333333"/>
                                <w:sz w:val="22"/>
                                <w:szCs w:val="22"/>
                              </w:rPr>
                              <w:t>before</w:t>
                            </w:r>
                            <w:r w:rsidRPr="00332223">
                              <w:rPr>
                                <w:rFonts w:cs="Arial"/>
                                <w:color w:val="333333"/>
                                <w:sz w:val="22"/>
                                <w:szCs w:val="22"/>
                              </w:rPr>
                              <w:t xml:space="preserve"> 31 March </w:t>
                            </w:r>
                            <w:r w:rsidR="00DF6194" w:rsidRPr="00332223">
                              <w:rPr>
                                <w:rFonts w:cs="Arial"/>
                                <w:color w:val="333333"/>
                                <w:sz w:val="22"/>
                                <w:szCs w:val="22"/>
                              </w:rPr>
                              <w:t>202</w:t>
                            </w:r>
                            <w:r w:rsidR="004B0E1A" w:rsidRPr="00332223">
                              <w:rPr>
                                <w:rFonts w:cs="Arial"/>
                                <w:color w:val="333333"/>
                                <w:sz w:val="22"/>
                                <w:szCs w:val="22"/>
                              </w:rPr>
                              <w:t>5.</w:t>
                            </w:r>
                            <w:r w:rsidR="00A35959" w:rsidRPr="00332223">
                              <w:rPr>
                                <w:rFonts w:cs="Arial"/>
                                <w:color w:val="333333"/>
                                <w:sz w:val="22"/>
                                <w:szCs w:val="22"/>
                              </w:rPr>
                              <w:t xml:space="preserve"> </w:t>
                            </w:r>
                          </w:p>
                          <w:p w14:paraId="22A2F533" w14:textId="77777777" w:rsidR="00332223" w:rsidRPr="00332223" w:rsidRDefault="00332223" w:rsidP="00332223">
                            <w:pPr>
                              <w:spacing w:after="24" w:line="276" w:lineRule="auto"/>
                              <w:ind w:right="153"/>
                              <w:rPr>
                                <w:rFonts w:cs="Arial"/>
                                <w:color w:val="333333"/>
                                <w:sz w:val="22"/>
                                <w:szCs w:val="22"/>
                              </w:rPr>
                            </w:pPr>
                          </w:p>
                          <w:p w14:paraId="5E3A5841" w14:textId="0F8CABAE" w:rsidR="0036112F" w:rsidRPr="00332223" w:rsidRDefault="00C90348" w:rsidP="00332223">
                            <w:pPr>
                              <w:spacing w:after="24" w:line="276" w:lineRule="auto"/>
                              <w:ind w:right="153"/>
                              <w:rPr>
                                <w:rFonts w:cs="Arial"/>
                                <w:sz w:val="22"/>
                                <w:szCs w:val="22"/>
                              </w:rPr>
                            </w:pPr>
                            <w:r w:rsidRPr="00332223">
                              <w:rPr>
                                <w:rFonts w:cs="Arial"/>
                                <w:color w:val="333333"/>
                                <w:sz w:val="22"/>
                                <w:szCs w:val="22"/>
                              </w:rPr>
                              <w:t xml:space="preserve">For any queries, please contact </w:t>
                            </w:r>
                            <w:hyperlink r:id="rId12" w:history="1">
                              <w:r w:rsidRPr="00332223">
                                <w:rPr>
                                  <w:rStyle w:val="Hyperlink"/>
                                  <w:rFonts w:cs="Arial"/>
                                  <w:sz w:val="22"/>
                                  <w:szCs w:val="22"/>
                                </w:rPr>
                                <w:t>england.canceranddiagnostics.se@nhs.net</w:t>
                              </w:r>
                            </w:hyperlink>
                            <w:r w:rsidRPr="00332223">
                              <w:rPr>
                                <w:rFonts w:cs="Arial"/>
                                <w:color w:val="333333"/>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95pt;margin-top:46.85pt;width:521.75pt;height:54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" filled="f" strokecolor="#002060" strokeweight="1.5pt">
                <v:textbox>
                  <w:txbxContent>
                    <w:p w14:paraId="552B6A63" w14:textId="77777777" w:rsidR="0036112F" w:rsidRDefault="0036112F" w:rsidP="000058FF">
                      <w:pPr>
                        <w:ind w:right="154"/>
                        <w:rPr>
                          <w:b/>
                          <w:bCs/>
                          <w:color w:val="00A9CE"/>
                          <w:sz w:val="36"/>
                          <w:szCs w:val="36"/>
                        </w:rPr>
                      </w:pPr>
                      <w:r w:rsidRPr="0068698D">
                        <w:rPr>
                          <w:b/>
                          <w:bCs/>
                          <w:color w:val="00A9CE"/>
                          <w:sz w:val="36"/>
                          <w:szCs w:val="36"/>
                        </w:rPr>
                        <w:t>Key Messages</w:t>
                      </w:r>
                    </w:p>
                    <w:p w14:paraId="7CB13C84" w14:textId="77777777" w:rsidR="006165B9" w:rsidRPr="005F6A2B" w:rsidRDefault="006165B9" w:rsidP="005F6A2B">
                      <w:pPr>
                        <w:pStyle w:val="Heading2"/>
                        <w:spacing w:after="0" w:afterAutospacing="0"/>
                        <w:ind w:right="153"/>
                        <w:rPr>
                          <w:rFonts w:cs="Arial"/>
                          <w:b w:val="0"/>
                          <w:bCs w:val="0"/>
                          <w:sz w:val="22"/>
                          <w:szCs w:val="22"/>
                        </w:rPr>
                      </w:pPr>
                    </w:p>
                    <w:p w14:paraId="4CDD949E" w14:textId="77777777" w:rsidR="00B91E4C" w:rsidRPr="00332223" w:rsidRDefault="00C95AED" w:rsidP="00332223">
                      <w:pPr>
                        <w:pStyle w:val="Heading2"/>
                        <w:spacing w:after="24" w:afterAutospacing="0" w:line="276" w:lineRule="auto"/>
                        <w:ind w:right="153"/>
                        <w:rPr>
                          <w:rFonts w:cs="Arial"/>
                          <w:b w:val="0"/>
                          <w:bCs w:val="0"/>
                          <w:color w:val="333333"/>
                          <w:sz w:val="22"/>
                          <w:szCs w:val="22"/>
                          <w:lang w:val="en-US"/>
                        </w:rPr>
                      </w:pPr>
                      <w:r w:rsidRPr="00332223">
                        <w:rPr>
                          <w:rFonts w:cs="Arial"/>
                          <w:color w:val="333333"/>
                          <w:sz w:val="22"/>
                          <w:szCs w:val="22"/>
                        </w:rPr>
                        <w:t xml:space="preserve">This document details the 2024/25 offer for </w:t>
                      </w:r>
                      <w:r w:rsidR="00D1115C" w:rsidRPr="00332223">
                        <w:rPr>
                          <w:rFonts w:cs="Arial"/>
                          <w:color w:val="333333"/>
                          <w:sz w:val="22"/>
                          <w:szCs w:val="22"/>
                          <w:lang w:val="en-US"/>
                        </w:rPr>
                        <w:t>the</w:t>
                      </w:r>
                      <w:r w:rsidR="001B47FA" w:rsidRPr="00332223">
                        <w:rPr>
                          <w:rFonts w:cs="Arial"/>
                          <w:color w:val="333333"/>
                          <w:sz w:val="22"/>
                          <w:szCs w:val="22"/>
                          <w:lang w:val="en-US"/>
                        </w:rPr>
                        <w:t xml:space="preserve"> ongoing</w:t>
                      </w:r>
                      <w:r w:rsidR="00D1115C" w:rsidRPr="00332223">
                        <w:rPr>
                          <w:rFonts w:cs="Arial"/>
                          <w:color w:val="333333"/>
                          <w:sz w:val="22"/>
                          <w:szCs w:val="22"/>
                          <w:lang w:val="en-US"/>
                        </w:rPr>
                        <w:t xml:space="preserve"> development of </w:t>
                      </w:r>
                      <w:r w:rsidR="001B47FA" w:rsidRPr="00332223">
                        <w:rPr>
                          <w:rFonts w:cs="Arial"/>
                          <w:color w:val="333333"/>
                          <w:sz w:val="22"/>
                          <w:szCs w:val="22"/>
                          <w:lang w:val="en-US"/>
                        </w:rPr>
                        <w:t>imaging practice education.</w:t>
                      </w:r>
                      <w:r w:rsidR="007F420A" w:rsidRPr="00332223">
                        <w:rPr>
                          <w:rFonts w:cs="Arial"/>
                          <w:color w:val="333333"/>
                          <w:sz w:val="22"/>
                          <w:szCs w:val="22"/>
                          <w:lang w:val="en-US"/>
                        </w:rPr>
                        <w:t xml:space="preserve"> </w:t>
                      </w:r>
                      <w:r w:rsidR="006165B9" w:rsidRPr="00332223">
                        <w:rPr>
                          <w:rFonts w:cs="Arial"/>
                          <w:b w:val="0"/>
                          <w:bCs w:val="0"/>
                          <w:color w:val="333333"/>
                          <w:sz w:val="22"/>
                          <w:szCs w:val="22"/>
                          <w:lang w:val="en-US"/>
                        </w:rPr>
                        <w:t>The funding offer is designed to afford flexibility in supporting regional and local workforce plans and aims to enable and facilitate the integration of education and training activities within efficient service delivery. To further support this, there will be an impact of investment analysis within 2024/25 and 2025/26</w:t>
                      </w:r>
                      <w:r w:rsidR="007F420A" w:rsidRPr="00332223">
                        <w:rPr>
                          <w:rFonts w:cs="Arial"/>
                          <w:b w:val="0"/>
                          <w:bCs w:val="0"/>
                          <w:color w:val="333333"/>
                          <w:sz w:val="22"/>
                          <w:szCs w:val="22"/>
                          <w:lang w:val="en-US"/>
                        </w:rPr>
                        <w:t xml:space="preserve">. </w:t>
                      </w:r>
                    </w:p>
                    <w:p w14:paraId="3D914CA1" w14:textId="77777777" w:rsidR="00B91E4C" w:rsidRPr="00332223" w:rsidRDefault="00B91E4C" w:rsidP="00332223">
                      <w:pPr>
                        <w:pStyle w:val="Heading2"/>
                        <w:spacing w:after="24" w:afterAutospacing="0" w:line="276" w:lineRule="auto"/>
                        <w:ind w:right="153"/>
                        <w:rPr>
                          <w:rFonts w:cs="Arial"/>
                          <w:b w:val="0"/>
                          <w:bCs w:val="0"/>
                          <w:color w:val="333333"/>
                          <w:sz w:val="22"/>
                          <w:szCs w:val="22"/>
                          <w:lang w:val="en-US"/>
                        </w:rPr>
                      </w:pPr>
                    </w:p>
                    <w:p w14:paraId="0E26B68C" w14:textId="6B9B3D73" w:rsidR="006165B9" w:rsidRPr="00332223" w:rsidRDefault="007F420A" w:rsidP="00332223">
                      <w:pPr>
                        <w:pStyle w:val="Heading2"/>
                        <w:spacing w:after="24" w:afterAutospacing="0" w:line="276" w:lineRule="auto"/>
                        <w:ind w:right="153"/>
                        <w:rPr>
                          <w:rFonts w:cs="Arial"/>
                          <w:b w:val="0"/>
                          <w:bCs w:val="0"/>
                          <w:color w:val="333333"/>
                          <w:sz w:val="22"/>
                          <w:szCs w:val="22"/>
                          <w:lang w:val="en-US"/>
                        </w:rPr>
                      </w:pPr>
                      <w:r w:rsidRPr="00332223">
                        <w:rPr>
                          <w:rFonts w:cs="Arial"/>
                          <w:b w:val="0"/>
                          <w:bCs w:val="0"/>
                          <w:color w:val="333333"/>
                          <w:sz w:val="22"/>
                          <w:szCs w:val="22"/>
                          <w:lang w:val="en-US"/>
                        </w:rPr>
                        <w:t xml:space="preserve">This funding: </w:t>
                      </w:r>
                    </w:p>
                    <w:p w14:paraId="1DA5AF7D" w14:textId="77777777" w:rsidR="00B91E4C" w:rsidRPr="00332223" w:rsidRDefault="00B91E4C" w:rsidP="00332223">
                      <w:pPr>
                        <w:spacing w:after="24" w:line="276" w:lineRule="auto"/>
                        <w:rPr>
                          <w:sz w:val="22"/>
                          <w:szCs w:val="22"/>
                          <w:lang w:val="en-US"/>
                        </w:rPr>
                      </w:pPr>
                    </w:p>
                    <w:p w14:paraId="1C2EF241" w14:textId="6B428654"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is available to support new or existing PE roles operating within trusts, Community Diagnostic Centres (CDCs) or the regional imaging training academy</w:t>
                      </w:r>
                      <w:r w:rsidR="000C03E4" w:rsidRPr="00332223">
                        <w:rPr>
                          <w:rFonts w:cs="Arial"/>
                          <w:color w:val="333333"/>
                          <w:sz w:val="22"/>
                          <w:szCs w:val="22"/>
                        </w:rPr>
                        <w:t xml:space="preserve"> hub sites</w:t>
                      </w:r>
                      <w:r w:rsidRPr="00332223">
                        <w:rPr>
                          <w:rFonts w:cs="Arial"/>
                          <w:color w:val="333333"/>
                          <w:sz w:val="22"/>
                          <w:szCs w:val="22"/>
                        </w:rPr>
                        <w:t>.</w:t>
                      </w:r>
                    </w:p>
                    <w:p w14:paraId="501058B1" w14:textId="7777777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 xml:space="preserve">can be used to develop new ways to support learners, including alternative models of delivery, focused pastoral support, and coaching and mentoring. </w:t>
                      </w:r>
                    </w:p>
                    <w:p w14:paraId="1E27572B" w14:textId="7777777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Can be used to develop regional Practice Education networks.</w:t>
                      </w:r>
                    </w:p>
                    <w:p w14:paraId="6647D06E" w14:textId="7B270CA7" w:rsidR="006165B9" w:rsidRPr="00332223" w:rsidRDefault="006165B9" w:rsidP="00332223">
                      <w:pPr>
                        <w:pStyle w:val="ListParagraph"/>
                        <w:numPr>
                          <w:ilvl w:val="0"/>
                          <w:numId w:val="1"/>
                        </w:numPr>
                        <w:spacing w:after="24" w:line="276" w:lineRule="auto"/>
                        <w:rPr>
                          <w:rFonts w:cs="Arial"/>
                          <w:color w:val="333333"/>
                          <w:sz w:val="22"/>
                          <w:szCs w:val="22"/>
                        </w:rPr>
                      </w:pPr>
                      <w:r w:rsidRPr="00332223">
                        <w:rPr>
                          <w:rFonts w:cs="Arial"/>
                          <w:color w:val="333333"/>
                          <w:sz w:val="22"/>
                          <w:szCs w:val="22"/>
                        </w:rPr>
                        <w:t xml:space="preserve">Is available to provide further education and training for existing and aspiring Practice Educators within Radiography [Diagnostic and Therapeutic], Mammography [including screening], Ultrasound/Sonography, Radiology Nursing, </w:t>
                      </w:r>
                      <w:r w:rsidR="00D66C68" w:rsidRPr="00332223">
                        <w:rPr>
                          <w:rFonts w:cs="Arial"/>
                          <w:color w:val="333333"/>
                          <w:sz w:val="22"/>
                          <w:szCs w:val="22"/>
                        </w:rPr>
                        <w:t>Medical Physics, and</w:t>
                      </w:r>
                      <w:r w:rsidRPr="00332223">
                        <w:rPr>
                          <w:rFonts w:cs="Arial"/>
                          <w:color w:val="333333"/>
                          <w:sz w:val="22"/>
                          <w:szCs w:val="22"/>
                        </w:rPr>
                        <w:t xml:space="preserve"> Imaging Clinical Technology. </w:t>
                      </w:r>
                    </w:p>
                    <w:p w14:paraId="6BE9C3B1" w14:textId="7E59506A" w:rsidR="005F6A2B" w:rsidRPr="006B0AD5" w:rsidRDefault="006165B9" w:rsidP="006B0AD5">
                      <w:pPr>
                        <w:pStyle w:val="ListParagraph"/>
                        <w:numPr>
                          <w:ilvl w:val="0"/>
                          <w:numId w:val="1"/>
                        </w:numPr>
                        <w:spacing w:after="24" w:line="276" w:lineRule="auto"/>
                        <w:rPr>
                          <w:rFonts w:cs="Arial"/>
                          <w:color w:val="333333"/>
                          <w:sz w:val="22"/>
                          <w:szCs w:val="22"/>
                        </w:rPr>
                      </w:pPr>
                      <w:r w:rsidRPr="00332223">
                        <w:rPr>
                          <w:rFonts w:cs="Arial"/>
                          <w:color w:val="333333"/>
                          <w:sz w:val="22"/>
                          <w:szCs w:val="22"/>
                        </w:rPr>
                        <w:t>is being offered to Trusts that sit within the South East Imaging Network footprints, including Dorset and Milton Keynes</w:t>
                      </w:r>
                      <w:r w:rsidR="00EB628D" w:rsidRPr="00332223">
                        <w:rPr>
                          <w:rFonts w:cs="Arial"/>
                          <w:color w:val="333333"/>
                          <w:sz w:val="22"/>
                          <w:szCs w:val="22"/>
                        </w:rPr>
                        <w:t xml:space="preserve">. </w:t>
                      </w:r>
                    </w:p>
                    <w:p w14:paraId="2A9A28D6" w14:textId="77777777" w:rsidR="00C84C9C" w:rsidRPr="00332223" w:rsidRDefault="00C84C9C" w:rsidP="00332223">
                      <w:pPr>
                        <w:pStyle w:val="ListParagraph"/>
                        <w:spacing w:after="24" w:line="276" w:lineRule="auto"/>
                        <w:ind w:left="426" w:right="153"/>
                        <w:rPr>
                          <w:rFonts w:cs="Arial"/>
                          <w:color w:val="1C1C1C"/>
                          <w:sz w:val="22"/>
                          <w:szCs w:val="22"/>
                        </w:rPr>
                      </w:pPr>
                    </w:p>
                    <w:p w14:paraId="2B2C767E" w14:textId="77777777" w:rsidR="0036112F" w:rsidRPr="00332223" w:rsidRDefault="0036112F" w:rsidP="00332223">
                      <w:pPr>
                        <w:spacing w:after="24" w:line="276" w:lineRule="auto"/>
                        <w:ind w:right="153"/>
                        <w:rPr>
                          <w:rFonts w:cs="Arial"/>
                          <w:b/>
                          <w:bCs/>
                          <w:color w:val="333333"/>
                          <w:sz w:val="22"/>
                          <w:szCs w:val="22"/>
                        </w:rPr>
                      </w:pPr>
                      <w:r w:rsidRPr="00332223">
                        <w:rPr>
                          <w:rFonts w:cs="Arial"/>
                          <w:b/>
                          <w:bCs/>
                          <w:color w:val="333333"/>
                          <w:sz w:val="22"/>
                          <w:szCs w:val="22"/>
                        </w:rPr>
                        <w:t>Deadline for funding applications</w:t>
                      </w:r>
                    </w:p>
                    <w:p w14:paraId="7D10565D" w14:textId="44002C10" w:rsidR="006D6BD3" w:rsidRPr="00332223" w:rsidRDefault="006D6BD3" w:rsidP="00332223">
                      <w:pPr>
                        <w:pStyle w:val="ListParagraph"/>
                        <w:numPr>
                          <w:ilvl w:val="0"/>
                          <w:numId w:val="2"/>
                        </w:numPr>
                        <w:spacing w:after="24" w:line="276" w:lineRule="auto"/>
                        <w:ind w:right="153"/>
                        <w:rPr>
                          <w:rFonts w:cs="Arial"/>
                          <w:color w:val="333333"/>
                          <w:sz w:val="22"/>
                          <w:szCs w:val="22"/>
                        </w:rPr>
                      </w:pPr>
                      <w:r w:rsidRPr="00332223">
                        <w:rPr>
                          <w:rFonts w:cs="Arial"/>
                          <w:color w:val="333333"/>
                          <w:sz w:val="22"/>
                          <w:szCs w:val="22"/>
                        </w:rPr>
                        <w:t xml:space="preserve">To apply for funding, please complete </w:t>
                      </w:r>
                      <w:hyperlink r:id="rId13" w:history="1">
                        <w:r w:rsidR="00CA0B1B" w:rsidRPr="00AE0263">
                          <w:rPr>
                            <w:rStyle w:val="Hyperlink"/>
                            <w:rFonts w:cs="Arial"/>
                            <w:sz w:val="22"/>
                            <w:szCs w:val="22"/>
                          </w:rPr>
                          <w:t>Imaging Practice Education application form</w:t>
                        </w:r>
                      </w:hyperlink>
                    </w:p>
                    <w:p w14:paraId="27DE1F74" w14:textId="1A7B088C" w:rsidR="00C2185C" w:rsidRPr="00332223" w:rsidRDefault="00034451" w:rsidP="00332223">
                      <w:pPr>
                        <w:pStyle w:val="ListParagraph"/>
                        <w:numPr>
                          <w:ilvl w:val="0"/>
                          <w:numId w:val="2"/>
                        </w:numPr>
                        <w:spacing w:after="24" w:line="276" w:lineRule="auto"/>
                        <w:ind w:right="153"/>
                        <w:rPr>
                          <w:rFonts w:cs="Arial"/>
                          <w:color w:val="333333"/>
                          <w:sz w:val="22"/>
                          <w:szCs w:val="22"/>
                        </w:rPr>
                      </w:pPr>
                      <w:r w:rsidRPr="00332223">
                        <w:rPr>
                          <w:rFonts w:cs="Arial"/>
                          <w:b/>
                          <w:bCs/>
                          <w:color w:val="FF0000"/>
                          <w:sz w:val="22"/>
                          <w:szCs w:val="22"/>
                        </w:rPr>
                        <w:t xml:space="preserve">The application window will </w:t>
                      </w:r>
                      <w:r w:rsidR="00A217A9" w:rsidRPr="00332223">
                        <w:rPr>
                          <w:rFonts w:cs="Arial"/>
                          <w:b/>
                          <w:bCs/>
                          <w:color w:val="FF0000"/>
                          <w:sz w:val="22"/>
                          <w:szCs w:val="22"/>
                        </w:rPr>
                        <w:t xml:space="preserve">open in early </w:t>
                      </w:r>
                      <w:r w:rsidR="00332223" w:rsidRPr="00332223">
                        <w:rPr>
                          <w:rFonts w:cs="Arial"/>
                          <w:b/>
                          <w:bCs/>
                          <w:color w:val="FF0000"/>
                          <w:sz w:val="22"/>
                          <w:szCs w:val="22"/>
                        </w:rPr>
                        <w:t xml:space="preserve">December </w:t>
                      </w:r>
                      <w:r w:rsidRPr="00332223">
                        <w:rPr>
                          <w:rFonts w:cs="Arial"/>
                          <w:b/>
                          <w:bCs/>
                          <w:color w:val="FF0000"/>
                          <w:sz w:val="22"/>
                          <w:szCs w:val="22"/>
                        </w:rPr>
                        <w:t>and will close at 9am</w:t>
                      </w:r>
                      <w:r w:rsidR="0036112F" w:rsidRPr="00332223">
                        <w:rPr>
                          <w:rFonts w:cs="Arial"/>
                          <w:b/>
                          <w:bCs/>
                          <w:color w:val="FF0000"/>
                          <w:sz w:val="22"/>
                          <w:szCs w:val="22"/>
                        </w:rPr>
                        <w:t xml:space="preserve"> on </w:t>
                      </w:r>
                      <w:r w:rsidR="00332223" w:rsidRPr="00332223">
                        <w:rPr>
                          <w:rFonts w:cs="Arial"/>
                          <w:b/>
                          <w:bCs/>
                          <w:color w:val="FF0000"/>
                          <w:sz w:val="22"/>
                          <w:szCs w:val="22"/>
                        </w:rPr>
                        <w:t>Friday 13 December</w:t>
                      </w:r>
                      <w:r w:rsidR="00DF6194" w:rsidRPr="00332223">
                        <w:rPr>
                          <w:rFonts w:cs="Arial"/>
                          <w:b/>
                          <w:bCs/>
                          <w:color w:val="FF0000"/>
                          <w:sz w:val="22"/>
                          <w:szCs w:val="22"/>
                        </w:rPr>
                        <w:t xml:space="preserve"> 2024</w:t>
                      </w:r>
                      <w:r w:rsidR="0036112F" w:rsidRPr="00332223">
                        <w:rPr>
                          <w:rFonts w:cs="Arial"/>
                          <w:color w:val="FF0000"/>
                          <w:sz w:val="22"/>
                          <w:szCs w:val="22"/>
                        </w:rPr>
                        <w:t xml:space="preserve"> </w:t>
                      </w:r>
                      <w:r w:rsidR="0036112F" w:rsidRPr="00332223">
                        <w:rPr>
                          <w:rFonts w:cs="Arial"/>
                          <w:color w:val="333333"/>
                          <w:sz w:val="22"/>
                          <w:szCs w:val="22"/>
                        </w:rPr>
                        <w:t xml:space="preserve">to support funding being transferred in </w:t>
                      </w:r>
                      <w:r w:rsidR="00332223" w:rsidRPr="00332223">
                        <w:rPr>
                          <w:rFonts w:cs="Arial"/>
                          <w:color w:val="333333"/>
                          <w:sz w:val="22"/>
                          <w:szCs w:val="22"/>
                        </w:rPr>
                        <w:t>January 2025</w:t>
                      </w:r>
                      <w:r w:rsidRPr="00332223">
                        <w:rPr>
                          <w:rFonts w:cs="Arial"/>
                          <w:color w:val="333333"/>
                          <w:sz w:val="22"/>
                          <w:szCs w:val="22"/>
                        </w:rPr>
                        <w:t xml:space="preserve"> via the NHSE Education </w:t>
                      </w:r>
                      <w:r w:rsidR="00332223" w:rsidRPr="00332223">
                        <w:rPr>
                          <w:rFonts w:cs="Arial"/>
                          <w:color w:val="333333"/>
                          <w:sz w:val="22"/>
                          <w:szCs w:val="22"/>
                        </w:rPr>
                        <w:t xml:space="preserve">Funding Agreement Schedule. </w:t>
                      </w:r>
                    </w:p>
                    <w:p w14:paraId="0CA8056E" w14:textId="0F697218" w:rsidR="0036112F" w:rsidRPr="00332223" w:rsidRDefault="000B3795" w:rsidP="00332223">
                      <w:pPr>
                        <w:pStyle w:val="ListParagraph"/>
                        <w:spacing w:after="24" w:line="276" w:lineRule="auto"/>
                        <w:ind w:right="153"/>
                        <w:rPr>
                          <w:rFonts w:cs="Arial"/>
                          <w:color w:val="333333"/>
                          <w:sz w:val="22"/>
                          <w:szCs w:val="22"/>
                        </w:rPr>
                      </w:pPr>
                      <w:r w:rsidRPr="00332223">
                        <w:rPr>
                          <w:rFonts w:cs="Arial"/>
                          <w:i/>
                          <w:iCs/>
                          <w:color w:val="333333"/>
                          <w:sz w:val="22"/>
                          <w:szCs w:val="22"/>
                        </w:rPr>
                        <w:t xml:space="preserve"> </w:t>
                      </w:r>
                    </w:p>
                    <w:p w14:paraId="0D54F6CC" w14:textId="77777777" w:rsidR="00332223" w:rsidRPr="00332223" w:rsidRDefault="0036112F" w:rsidP="00332223">
                      <w:pPr>
                        <w:spacing w:after="24" w:line="276" w:lineRule="auto"/>
                        <w:ind w:right="153"/>
                        <w:rPr>
                          <w:rFonts w:cs="Arial"/>
                          <w:color w:val="333333"/>
                          <w:sz w:val="22"/>
                          <w:szCs w:val="22"/>
                        </w:rPr>
                      </w:pPr>
                      <w:r w:rsidRPr="00332223">
                        <w:rPr>
                          <w:rFonts w:cs="Arial"/>
                          <w:color w:val="333333"/>
                          <w:sz w:val="22"/>
                          <w:szCs w:val="22"/>
                        </w:rPr>
                        <w:t xml:space="preserve">Funding is required to be spent </w:t>
                      </w:r>
                      <w:r w:rsidR="00F05D49" w:rsidRPr="00332223">
                        <w:rPr>
                          <w:rFonts w:cs="Arial"/>
                          <w:color w:val="333333"/>
                          <w:sz w:val="22"/>
                          <w:szCs w:val="22"/>
                        </w:rPr>
                        <w:t xml:space="preserve">and fully utilised </w:t>
                      </w:r>
                      <w:r w:rsidRPr="00332223">
                        <w:rPr>
                          <w:rFonts w:cs="Arial"/>
                          <w:color w:val="333333"/>
                          <w:sz w:val="22"/>
                          <w:szCs w:val="22"/>
                        </w:rPr>
                        <w:t xml:space="preserve">by 31 March </w:t>
                      </w:r>
                      <w:r w:rsidR="00DF6194" w:rsidRPr="00332223">
                        <w:rPr>
                          <w:rFonts w:cs="Arial"/>
                          <w:color w:val="333333"/>
                          <w:sz w:val="22"/>
                          <w:szCs w:val="22"/>
                        </w:rPr>
                        <w:t>2025</w:t>
                      </w:r>
                      <w:r w:rsidRPr="00332223">
                        <w:rPr>
                          <w:rFonts w:cs="Arial"/>
                          <w:color w:val="333333"/>
                          <w:sz w:val="22"/>
                          <w:szCs w:val="22"/>
                        </w:rPr>
                        <w:t xml:space="preserve">, and chosen courses and formal education must start </w:t>
                      </w:r>
                      <w:r w:rsidRPr="00332223">
                        <w:rPr>
                          <w:rFonts w:cs="Arial"/>
                          <w:b/>
                          <w:bCs/>
                          <w:color w:val="333333"/>
                          <w:sz w:val="22"/>
                          <w:szCs w:val="22"/>
                        </w:rPr>
                        <w:t>before</w:t>
                      </w:r>
                      <w:r w:rsidRPr="00332223">
                        <w:rPr>
                          <w:rFonts w:cs="Arial"/>
                          <w:color w:val="333333"/>
                          <w:sz w:val="22"/>
                          <w:szCs w:val="22"/>
                        </w:rPr>
                        <w:t xml:space="preserve"> 31 March </w:t>
                      </w:r>
                      <w:r w:rsidR="00DF6194" w:rsidRPr="00332223">
                        <w:rPr>
                          <w:rFonts w:cs="Arial"/>
                          <w:color w:val="333333"/>
                          <w:sz w:val="22"/>
                          <w:szCs w:val="22"/>
                        </w:rPr>
                        <w:t>202</w:t>
                      </w:r>
                      <w:r w:rsidR="004B0E1A" w:rsidRPr="00332223">
                        <w:rPr>
                          <w:rFonts w:cs="Arial"/>
                          <w:color w:val="333333"/>
                          <w:sz w:val="22"/>
                          <w:szCs w:val="22"/>
                        </w:rPr>
                        <w:t>5.</w:t>
                      </w:r>
                      <w:r w:rsidR="00A35959" w:rsidRPr="00332223">
                        <w:rPr>
                          <w:rFonts w:cs="Arial"/>
                          <w:color w:val="333333"/>
                          <w:sz w:val="22"/>
                          <w:szCs w:val="22"/>
                        </w:rPr>
                        <w:t xml:space="preserve"> </w:t>
                      </w:r>
                    </w:p>
                    <w:p w14:paraId="22A2F533" w14:textId="77777777" w:rsidR="00332223" w:rsidRPr="00332223" w:rsidRDefault="00332223" w:rsidP="00332223">
                      <w:pPr>
                        <w:spacing w:after="24" w:line="276" w:lineRule="auto"/>
                        <w:ind w:right="153"/>
                        <w:rPr>
                          <w:rFonts w:cs="Arial"/>
                          <w:color w:val="333333"/>
                          <w:sz w:val="22"/>
                          <w:szCs w:val="22"/>
                        </w:rPr>
                      </w:pPr>
                    </w:p>
                    <w:p w14:paraId="5E3A5841" w14:textId="0F8CABAE" w:rsidR="0036112F" w:rsidRPr="00332223" w:rsidRDefault="00C90348" w:rsidP="00332223">
                      <w:pPr>
                        <w:spacing w:after="24" w:line="276" w:lineRule="auto"/>
                        <w:ind w:right="153"/>
                        <w:rPr>
                          <w:rFonts w:cs="Arial"/>
                          <w:sz w:val="22"/>
                          <w:szCs w:val="22"/>
                        </w:rPr>
                      </w:pPr>
                      <w:r w:rsidRPr="00332223">
                        <w:rPr>
                          <w:rFonts w:cs="Arial"/>
                          <w:color w:val="333333"/>
                          <w:sz w:val="22"/>
                          <w:szCs w:val="22"/>
                        </w:rPr>
                        <w:t xml:space="preserve">For any queries, please contact </w:t>
                      </w:r>
                      <w:hyperlink r:id="rId14" w:history="1">
                        <w:r w:rsidRPr="00332223">
                          <w:rPr>
                            <w:rStyle w:val="Hyperlink"/>
                            <w:rFonts w:cs="Arial"/>
                            <w:sz w:val="22"/>
                            <w:szCs w:val="22"/>
                          </w:rPr>
                          <w:t>england.canceranddiagnostics.se@nhs.net</w:t>
                        </w:r>
                      </w:hyperlink>
                      <w:r w:rsidRPr="00332223">
                        <w:rPr>
                          <w:rFonts w:cs="Arial"/>
                          <w:color w:val="333333"/>
                          <w:sz w:val="22"/>
                          <w:szCs w:val="22"/>
                        </w:rPr>
                        <w:t xml:space="preserve"> </w:t>
                      </w:r>
                    </w:p>
                  </w:txbxContent>
                </v:textbox>
                <w10:wrap type="tight" anchorx="margin"/>
              </v:shape>
            </w:pict>
          </mc:Fallback>
        </mc:AlternateContent>
      </w:r>
      <w:r w:rsidR="0036112F" w:rsidRPr="004B3B37">
        <w:rPr>
          <w:bCs/>
          <w:color w:val="0072CE"/>
        </w:rPr>
        <w:t xml:space="preserve">For any queries about this funding or details within this document, please contact the </w:t>
      </w:r>
      <w:r w:rsidR="0036112F"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directorate</w:t>
      </w:r>
      <w:r w:rsidR="0036112F" w:rsidRPr="004B3B37">
        <w:rPr>
          <w:bCs/>
          <w:color w:val="0072CE"/>
        </w:rPr>
        <w:t>,</w:t>
      </w:r>
      <w:r w:rsidR="0036112F" w:rsidRPr="00492D26">
        <w:rPr>
          <w:bCs/>
          <w:color w:val="005EB8" w:themeColor="text1"/>
        </w:rPr>
        <w:t xml:space="preserve"> </w:t>
      </w:r>
      <w:hyperlink r:id="rId15" w:history="1">
        <w:r w:rsidR="001B47FA" w:rsidRPr="00A2119C">
          <w:rPr>
            <w:rStyle w:val="Hyperlink"/>
            <w:bCs/>
          </w:rPr>
          <w:t>england.</w:t>
        </w:r>
        <w:r w:rsidR="001B47FA" w:rsidRPr="00A2119C">
          <w:rPr>
            <w:rStyle w:val="Hyperlink"/>
            <w:rFonts w:asciiTheme="minorHAnsi" w:hAnsiTheme="minorHAnsi" w:cstheme="minorHAnsi"/>
            <w:bCs/>
          </w:rPr>
          <w:t>canceranddiagnostics.se@nhs.net</w:t>
        </w:r>
      </w:hyperlink>
      <w:r w:rsidR="001B47FA">
        <w:rPr>
          <w:rFonts w:asciiTheme="minorHAnsi" w:hAnsiTheme="minorHAnsi" w:cstheme="minorHAnsi"/>
          <w:bCs/>
        </w:rPr>
        <w:t xml:space="preserve"> </w:t>
      </w:r>
      <w:r w:rsidR="001B47FA" w:rsidRPr="00A35959">
        <w:t xml:space="preserve"> </w:t>
      </w:r>
    </w:p>
    <w:p w14:paraId="54669810" w14:textId="77777777" w:rsidR="00C059B5" w:rsidRPr="00A35959" w:rsidRDefault="00C059B5"/>
    <w:p w14:paraId="06603920" w14:textId="059351A9" w:rsidR="00FB0D49" w:rsidRDefault="00FB0D49">
      <w:pPr>
        <w:rPr>
          <w:b/>
          <w:bCs/>
          <w:color w:val="00A9CE"/>
          <w:sz w:val="36"/>
          <w:szCs w:val="36"/>
        </w:rPr>
      </w:pPr>
    </w:p>
    <w:p w14:paraId="71181B58" w14:textId="77777777" w:rsidR="00C8049F" w:rsidRPr="00812726" w:rsidRDefault="00C8049F" w:rsidP="00C8049F">
      <w:pPr>
        <w:jc w:val="both"/>
        <w:rPr>
          <w:rFonts w:cs="Arial"/>
          <w:b/>
          <w:bCs/>
          <w:color w:val="0072CE"/>
          <w:sz w:val="32"/>
          <w:szCs w:val="32"/>
        </w:rPr>
      </w:pPr>
      <w:r w:rsidRPr="00FD733E">
        <w:rPr>
          <w:b/>
          <w:bCs/>
          <w:color w:val="00A9CE"/>
          <w:sz w:val="36"/>
          <w:szCs w:val="36"/>
        </w:rPr>
        <w:t>Overview</w:t>
      </w:r>
    </w:p>
    <w:p w14:paraId="44DDE9E4" w14:textId="77777777" w:rsidR="00C8049F" w:rsidRPr="00545551" w:rsidRDefault="00C8049F" w:rsidP="00C8049F">
      <w:pPr>
        <w:spacing w:after="24" w:line="276" w:lineRule="auto"/>
        <w:jc w:val="both"/>
        <w:rPr>
          <w:rFonts w:cs="Arial"/>
          <w:b/>
          <w:bCs/>
          <w:lang w:val="en-US"/>
        </w:rPr>
      </w:pPr>
    </w:p>
    <w:p w14:paraId="1062B177" w14:textId="5A02DEE7" w:rsidR="00C8049F" w:rsidRPr="009842AE" w:rsidRDefault="00C8049F" w:rsidP="009842AE">
      <w:pPr>
        <w:spacing w:afterLines="24" w:after="57" w:line="276" w:lineRule="auto"/>
        <w:jc w:val="both"/>
        <w:rPr>
          <w:rFonts w:cs="Arial"/>
          <w:color w:val="333333"/>
          <w:lang w:val="en-US"/>
        </w:rPr>
      </w:pPr>
      <w:r w:rsidRPr="009842AE">
        <w:rPr>
          <w:rFonts w:cs="Arial"/>
          <w:color w:val="333333"/>
          <w:lang w:val="en-US"/>
        </w:rPr>
        <w:t xml:space="preserve">High quality and sustainable practice education provision is required to support the growth in the numbers of learners within the NHS as well as promote and improve key issues such as retention, career development and job satisfaction. The </w:t>
      </w:r>
      <w:hyperlink r:id="rId16" w:history="1">
        <w:r w:rsidRPr="009842AE">
          <w:rPr>
            <w:rStyle w:val="Hyperlink"/>
            <w:rFonts w:cs="Arial"/>
            <w:color w:val="333333"/>
            <w:lang w:val="en-US"/>
          </w:rPr>
          <w:t>NHSE Educator Workforce Strategy</w:t>
        </w:r>
      </w:hyperlink>
      <w:r w:rsidRPr="009842AE">
        <w:rPr>
          <w:rFonts w:cs="Arial"/>
          <w:color w:val="333333"/>
          <w:lang w:val="en-US"/>
        </w:rPr>
        <w:t xml:space="preserve"> [published March 2023] highlights the role of education and training in alleviating workforce shortages; specifically, its importance in securing a future workforce, retaining the current workforce, and </w:t>
      </w:r>
      <w:r w:rsidR="00692922" w:rsidRPr="009842AE">
        <w:rPr>
          <w:rFonts w:cs="Arial"/>
          <w:color w:val="333333"/>
          <w:lang w:val="en-US"/>
        </w:rPr>
        <w:t>maximizing</w:t>
      </w:r>
      <w:r w:rsidRPr="009842AE">
        <w:rPr>
          <w:rFonts w:cs="Arial"/>
          <w:color w:val="333333"/>
          <w:lang w:val="en-US"/>
        </w:rPr>
        <w:t xml:space="preserve"> the productivity of the workforce by </w:t>
      </w:r>
      <w:r w:rsidR="00692922" w:rsidRPr="009842AE">
        <w:rPr>
          <w:rFonts w:cs="Arial"/>
          <w:color w:val="333333"/>
          <w:lang w:val="en-US"/>
        </w:rPr>
        <w:t>optimizing</w:t>
      </w:r>
      <w:r w:rsidRPr="009842AE">
        <w:rPr>
          <w:rFonts w:cs="Arial"/>
          <w:color w:val="333333"/>
          <w:lang w:val="en-US"/>
        </w:rPr>
        <w:t xml:space="preserve"> capacity and confidence. Investing in high quality practice educators is a key enabler. </w:t>
      </w:r>
    </w:p>
    <w:p w14:paraId="353EC958" w14:textId="77777777" w:rsidR="00C8049F" w:rsidRPr="009842AE" w:rsidRDefault="00C8049F" w:rsidP="009842AE">
      <w:pPr>
        <w:spacing w:afterLines="24" w:after="57" w:line="276" w:lineRule="auto"/>
        <w:jc w:val="both"/>
        <w:rPr>
          <w:rFonts w:cs="Arial"/>
          <w:color w:val="333333"/>
          <w:lang w:val="en-US"/>
        </w:rPr>
      </w:pPr>
    </w:p>
    <w:p w14:paraId="44BF07C4" w14:textId="6E4CF67C" w:rsidR="00C8049F" w:rsidRPr="009842AE" w:rsidRDefault="00C8049F" w:rsidP="009842AE">
      <w:pPr>
        <w:spacing w:afterLines="24" w:after="57" w:line="276" w:lineRule="auto"/>
        <w:jc w:val="both"/>
        <w:rPr>
          <w:rFonts w:cs="Arial"/>
          <w:b/>
          <w:bCs/>
          <w:color w:val="333333"/>
          <w:lang w:val="en-US"/>
        </w:rPr>
      </w:pPr>
      <w:r w:rsidRPr="009842AE">
        <w:rPr>
          <w:rFonts w:cs="Arial"/>
          <w:color w:val="333333"/>
          <w:lang w:val="en-US"/>
        </w:rPr>
        <w:t xml:space="preserve">The </w:t>
      </w:r>
      <w:r w:rsidR="001F1623" w:rsidRPr="009842AE">
        <w:rPr>
          <w:rFonts w:cs="Arial"/>
          <w:color w:val="333333"/>
          <w:lang w:val="en-US"/>
        </w:rPr>
        <w:t>2024/25</w:t>
      </w:r>
      <w:r w:rsidRPr="009842AE">
        <w:rPr>
          <w:rFonts w:cs="Arial"/>
          <w:color w:val="333333"/>
          <w:lang w:val="en-US"/>
        </w:rPr>
        <w:t xml:space="preserve"> NHSE SE funding is to support and enable investment at a regional level to </w:t>
      </w:r>
      <w:r w:rsidRPr="009842AE">
        <w:rPr>
          <w:rFonts w:cs="Arial"/>
          <w:b/>
          <w:bCs/>
          <w:color w:val="333333"/>
          <w:lang w:val="en-US"/>
        </w:rPr>
        <w:t xml:space="preserve">develop, increase and improve the quality of practice education provision </w:t>
      </w:r>
      <w:r w:rsidRPr="009842AE">
        <w:rPr>
          <w:rFonts w:cs="Arial"/>
          <w:color w:val="333333"/>
          <w:lang w:val="en-US"/>
        </w:rPr>
        <w:t>for the imaging workforce and other associated professions and/or clinical specialties. The funding offer is designed to</w:t>
      </w:r>
      <w:r w:rsidRPr="009842AE">
        <w:rPr>
          <w:rFonts w:cs="Arial"/>
          <w:b/>
          <w:bCs/>
          <w:color w:val="333333"/>
          <w:lang w:val="en-US"/>
        </w:rPr>
        <w:t xml:space="preserve"> afford flexibility in supporting regional and local workforce plans</w:t>
      </w:r>
      <w:r w:rsidRPr="009842AE">
        <w:rPr>
          <w:rFonts w:cs="Arial"/>
          <w:color w:val="333333"/>
          <w:lang w:val="en-US"/>
        </w:rPr>
        <w:t xml:space="preserve"> going forward and aims to</w:t>
      </w:r>
      <w:r w:rsidRPr="009842AE">
        <w:rPr>
          <w:rFonts w:cs="Arial"/>
          <w:b/>
          <w:bCs/>
          <w:color w:val="333333"/>
          <w:lang w:val="en-US"/>
        </w:rPr>
        <w:t xml:space="preserve"> enable and facilitate the integration of education and training activities within efficient service delivery.</w:t>
      </w:r>
    </w:p>
    <w:p w14:paraId="6F99B906" w14:textId="77777777" w:rsidR="00C8049F" w:rsidRPr="009842AE" w:rsidRDefault="00C8049F" w:rsidP="009842AE">
      <w:pPr>
        <w:spacing w:afterLines="24" w:after="57" w:line="276" w:lineRule="auto"/>
        <w:jc w:val="both"/>
        <w:rPr>
          <w:rFonts w:cs="Arial"/>
          <w:color w:val="333333"/>
          <w:lang w:val="en-US"/>
        </w:rPr>
      </w:pPr>
    </w:p>
    <w:p w14:paraId="775C1EAD" w14:textId="3ED38838" w:rsidR="00C8049F" w:rsidRPr="009842AE" w:rsidRDefault="00C8049F" w:rsidP="009842AE">
      <w:pPr>
        <w:spacing w:afterLines="24" w:after="57" w:line="276" w:lineRule="auto"/>
        <w:jc w:val="both"/>
        <w:rPr>
          <w:rFonts w:cs="Arial"/>
          <w:color w:val="333333"/>
          <w:lang w:val="en-US"/>
        </w:rPr>
      </w:pPr>
      <w:r w:rsidRPr="009842AE">
        <w:rPr>
          <w:rFonts w:cs="Arial"/>
          <w:color w:val="333333"/>
          <w:lang w:val="en-US"/>
        </w:rPr>
        <w:t>The funding is aimed at providing practice education opportunities and support for the following staff groups</w:t>
      </w:r>
      <w:r w:rsidR="008816A8" w:rsidRPr="009842AE">
        <w:rPr>
          <w:rFonts w:cs="Arial"/>
          <w:color w:val="333333"/>
          <w:lang w:val="en-US"/>
        </w:rPr>
        <w:t xml:space="preserve">. </w:t>
      </w:r>
    </w:p>
    <w:p w14:paraId="2411CAA9" w14:textId="77777777" w:rsidR="00C8049F" w:rsidRPr="009842AE" w:rsidRDefault="00C8049F" w:rsidP="009842AE">
      <w:pPr>
        <w:spacing w:afterLines="24" w:after="57" w:line="276" w:lineRule="auto"/>
        <w:jc w:val="both"/>
        <w:rPr>
          <w:rFonts w:cs="Arial"/>
          <w:color w:val="333333"/>
          <w:lang w:val="en-US"/>
        </w:rPr>
      </w:pPr>
    </w:p>
    <w:p w14:paraId="599879F4"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Clinical support workers</w:t>
      </w:r>
    </w:p>
    <w:p w14:paraId="498B6732"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Assistant Practitioners</w:t>
      </w:r>
    </w:p>
    <w:p w14:paraId="0402D60A"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Radiographers –both therapeutic and diagnostic</w:t>
      </w:r>
    </w:p>
    <w:p w14:paraId="7BD9EE2F"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Sonographers</w:t>
      </w:r>
    </w:p>
    <w:p w14:paraId="729375E2"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Mammography workforce – including associate practitioners, mammographers and breast screeners.</w:t>
      </w:r>
    </w:p>
    <w:p w14:paraId="1E1E6633"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Clinical technologists working within imaging</w:t>
      </w:r>
    </w:p>
    <w:p w14:paraId="0F437930" w14:textId="27369909"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Medical Physicists</w:t>
      </w:r>
    </w:p>
    <w:p w14:paraId="2A8CE4EE" w14:textId="77777777" w:rsidR="00C8049F" w:rsidRPr="009842AE" w:rsidRDefault="00C8049F" w:rsidP="009842AE">
      <w:pPr>
        <w:pStyle w:val="ListParagraph"/>
        <w:numPr>
          <w:ilvl w:val="0"/>
          <w:numId w:val="8"/>
        </w:numPr>
        <w:spacing w:afterLines="24" w:after="57" w:line="276" w:lineRule="auto"/>
        <w:jc w:val="both"/>
        <w:rPr>
          <w:rFonts w:cs="Arial"/>
          <w:color w:val="333333"/>
          <w:lang w:val="en-US"/>
        </w:rPr>
      </w:pPr>
      <w:r w:rsidRPr="009842AE">
        <w:rPr>
          <w:rFonts w:cs="Arial"/>
          <w:color w:val="333333"/>
          <w:lang w:val="en-US"/>
        </w:rPr>
        <w:t>Registered nurses working within imaging</w:t>
      </w:r>
    </w:p>
    <w:p w14:paraId="25F85B04" w14:textId="6DB44198" w:rsidR="006D6BD3" w:rsidRDefault="006D6BD3" w:rsidP="009842AE">
      <w:pPr>
        <w:spacing w:afterLines="24" w:after="57" w:line="276" w:lineRule="auto"/>
        <w:rPr>
          <w:rFonts w:cs="Arial"/>
          <w:b/>
          <w:bCs/>
          <w:iCs/>
          <w:color w:val="333333"/>
        </w:rPr>
      </w:pPr>
    </w:p>
    <w:p w14:paraId="6D6D7802" w14:textId="3EAC84DF" w:rsidR="001C1E3E" w:rsidRDefault="001B18FC" w:rsidP="007D388B">
      <w:pPr>
        <w:rPr>
          <w:rFonts w:cs="Arial"/>
          <w:b/>
          <w:bCs/>
          <w:iCs/>
          <w:color w:val="003893"/>
        </w:rPr>
      </w:pPr>
      <w:r w:rsidRPr="009842AE">
        <w:rPr>
          <w:rFonts w:cs="Arial"/>
          <w:b/>
          <w:bCs/>
          <w:iCs/>
          <w:color w:val="003893"/>
        </w:rPr>
        <w:t>The funding offer</w:t>
      </w:r>
    </w:p>
    <w:p w14:paraId="11B48FBA" w14:textId="77777777" w:rsidR="001C1E3E" w:rsidRDefault="001C1E3E">
      <w:pPr>
        <w:rPr>
          <w:rFonts w:cs="Arial"/>
          <w:b/>
          <w:bCs/>
          <w:iCs/>
          <w:color w:val="003893"/>
        </w:rPr>
      </w:pPr>
    </w:p>
    <w:p w14:paraId="08F7F6CB" w14:textId="6344271A" w:rsidR="00C56576" w:rsidRPr="009842AE" w:rsidRDefault="00C56576" w:rsidP="009842AE">
      <w:pPr>
        <w:spacing w:afterLines="24" w:after="57" w:line="276" w:lineRule="auto"/>
        <w:jc w:val="both"/>
        <w:rPr>
          <w:rFonts w:cs="Arial"/>
          <w:color w:val="1C1C1C"/>
          <w:lang w:val="en-US"/>
        </w:rPr>
      </w:pPr>
      <w:r w:rsidRPr="009842AE">
        <w:rPr>
          <w:rFonts w:cs="Arial"/>
          <w:color w:val="1C1C1C"/>
          <w:lang w:val="en-US"/>
        </w:rPr>
        <w:t xml:space="preserve">Once agreed, funding will be paid in a lump sum to the organisation. Funding is required to be spent within this financial year, so by 31 March </w:t>
      </w:r>
      <w:r w:rsidR="000F7ED7" w:rsidRPr="009842AE">
        <w:rPr>
          <w:rFonts w:cs="Arial"/>
          <w:color w:val="1C1C1C"/>
          <w:lang w:val="en-US"/>
        </w:rPr>
        <w:t>2025</w:t>
      </w:r>
      <w:r w:rsidRPr="009842AE">
        <w:rPr>
          <w:rFonts w:cs="Arial"/>
          <w:color w:val="1C1C1C"/>
          <w:lang w:val="en-US"/>
        </w:rPr>
        <w:t>, and chosen courses and formal education [where applicable] must start before 31 March 202</w:t>
      </w:r>
      <w:r w:rsidR="000F7ED7" w:rsidRPr="009842AE">
        <w:rPr>
          <w:rFonts w:cs="Arial"/>
          <w:color w:val="1C1C1C"/>
          <w:lang w:val="en-US"/>
        </w:rPr>
        <w:t>5</w:t>
      </w:r>
      <w:r w:rsidRPr="009842AE">
        <w:rPr>
          <w:rFonts w:cs="Arial"/>
          <w:color w:val="1C1C1C"/>
          <w:lang w:val="en-US"/>
        </w:rPr>
        <w:t xml:space="preserve">. </w:t>
      </w:r>
    </w:p>
    <w:p w14:paraId="2BC374D5" w14:textId="77777777" w:rsidR="00C56576" w:rsidRPr="009842AE" w:rsidRDefault="00C56576" w:rsidP="009842AE">
      <w:pPr>
        <w:spacing w:afterLines="24" w:after="57" w:line="276" w:lineRule="auto"/>
        <w:jc w:val="both"/>
        <w:rPr>
          <w:rFonts w:cs="Arial"/>
          <w:color w:val="1C1C1C"/>
          <w:lang w:val="en-US"/>
        </w:rPr>
      </w:pPr>
    </w:p>
    <w:p w14:paraId="0465D3DE" w14:textId="77777777" w:rsidR="00C56576" w:rsidRPr="009842AE" w:rsidRDefault="00C56576" w:rsidP="009842AE">
      <w:pPr>
        <w:spacing w:afterLines="24" w:after="57" w:line="276" w:lineRule="auto"/>
        <w:jc w:val="both"/>
        <w:rPr>
          <w:rFonts w:cs="Arial"/>
          <w:color w:val="1C1C1C"/>
          <w:lang w:val="en-US"/>
        </w:rPr>
      </w:pPr>
      <w:r w:rsidRPr="009842AE">
        <w:rPr>
          <w:rFonts w:cs="Arial"/>
          <w:color w:val="1C1C1C"/>
          <w:lang w:val="en-US"/>
        </w:rPr>
        <w:t>Funding can be utilised in a range of ways to support the imaging and radiography workforce including:</w:t>
      </w:r>
    </w:p>
    <w:p w14:paraId="517D9FDF" w14:textId="77777777" w:rsidR="00C56576" w:rsidRPr="009842AE" w:rsidRDefault="00C56576" w:rsidP="009842AE">
      <w:pPr>
        <w:spacing w:afterLines="24" w:after="57" w:line="276" w:lineRule="auto"/>
        <w:jc w:val="both"/>
        <w:rPr>
          <w:rFonts w:cs="Arial"/>
          <w:color w:val="1C1C1C"/>
          <w:lang w:val="en-US"/>
        </w:rPr>
      </w:pPr>
    </w:p>
    <w:p w14:paraId="5B6B1F01"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Supporting new or existing PE roles operating within trusts, Community Diagnostic Centres (CDC’s) or imaging training academies.</w:t>
      </w:r>
    </w:p>
    <w:p w14:paraId="37913FE8" w14:textId="77777777" w:rsidR="00C56576" w:rsidRPr="009842AE" w:rsidRDefault="00C56576" w:rsidP="009842AE">
      <w:pPr>
        <w:pStyle w:val="ListParagraph"/>
        <w:spacing w:afterLines="24" w:after="57" w:line="276" w:lineRule="auto"/>
        <w:jc w:val="both"/>
        <w:rPr>
          <w:rFonts w:cs="Arial"/>
          <w:color w:val="1C1C1C"/>
          <w:lang w:val="en-US"/>
        </w:rPr>
      </w:pPr>
    </w:p>
    <w:p w14:paraId="5A4D7940"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lastRenderedPageBreak/>
        <w:t>Developing new ways to support learners - alternative models of delivery, focused pastoral support, coaching/mentoring opportunities etc.</w:t>
      </w:r>
    </w:p>
    <w:p w14:paraId="69318183" w14:textId="77777777" w:rsidR="00C56576" w:rsidRPr="009842AE" w:rsidRDefault="00C56576" w:rsidP="009842AE">
      <w:pPr>
        <w:pStyle w:val="ListParagraph"/>
        <w:spacing w:afterLines="24" w:after="57" w:line="276" w:lineRule="auto"/>
        <w:rPr>
          <w:rFonts w:cs="Arial"/>
          <w:color w:val="1C1C1C"/>
          <w:lang w:val="en-US"/>
        </w:rPr>
      </w:pPr>
    </w:p>
    <w:p w14:paraId="2B4262B2"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Projects which look to improve the quality of practice education provision, linking specifically to one or more of the priorities set out in the NHS England Educator Workforce Strategy e.g., establishing initiatives which provide coordinated educator support and development, emphasizing the importance of educator well-being.</w:t>
      </w:r>
    </w:p>
    <w:p w14:paraId="2CD113EB" w14:textId="77777777" w:rsidR="00C56576" w:rsidRPr="009842AE" w:rsidRDefault="00C56576" w:rsidP="009842AE">
      <w:pPr>
        <w:pStyle w:val="ListParagraph"/>
        <w:spacing w:afterLines="24" w:after="57" w:line="276" w:lineRule="auto"/>
        <w:rPr>
          <w:rFonts w:cs="Arial"/>
          <w:color w:val="1C1C1C"/>
          <w:lang w:val="en-US"/>
        </w:rPr>
      </w:pPr>
    </w:p>
    <w:p w14:paraId="6BF5DC42"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Development of regional PE networks - to facilitate collaboration between educators in practice and support the sharing of best practice and resources to promote high quality practice education provision.</w:t>
      </w:r>
    </w:p>
    <w:p w14:paraId="520FD187" w14:textId="77777777" w:rsidR="00C56576" w:rsidRPr="009842AE" w:rsidRDefault="00C56576" w:rsidP="009842AE">
      <w:pPr>
        <w:pStyle w:val="ListParagraph"/>
        <w:spacing w:afterLines="24" w:after="57" w:line="276" w:lineRule="auto"/>
        <w:jc w:val="both"/>
        <w:rPr>
          <w:rFonts w:cs="Arial"/>
          <w:color w:val="1C1C1C"/>
          <w:lang w:val="en-US"/>
        </w:rPr>
      </w:pPr>
    </w:p>
    <w:p w14:paraId="43E60421"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 xml:space="preserve">Providing further education and training for people already working in PE roles and for those who aspire to work as a PE in the future. As suggested in the </w:t>
      </w:r>
      <w:hyperlink r:id="rId17" w:history="1">
        <w:r w:rsidRPr="009842AE">
          <w:rPr>
            <w:rStyle w:val="Hyperlink"/>
            <w:rFonts w:cs="Arial"/>
            <w:lang w:val="en-US"/>
          </w:rPr>
          <w:t>SoR Educational and Career Framework (2022),</w:t>
        </w:r>
      </w:hyperlink>
      <w:r w:rsidRPr="009842AE">
        <w:rPr>
          <w:rFonts w:cs="Arial"/>
          <w:lang w:val="en-US"/>
        </w:rPr>
        <w:t xml:space="preserve"> </w:t>
      </w:r>
      <w:r w:rsidRPr="009842AE">
        <w:rPr>
          <w:rFonts w:cs="Arial"/>
          <w:color w:val="1C1C1C"/>
          <w:lang w:val="en-US"/>
        </w:rPr>
        <w:t>this should ideally be accredited and delivered at level 7 i.e. PGCE or similar where appropriate</w:t>
      </w:r>
    </w:p>
    <w:p w14:paraId="6A3948E4" w14:textId="77777777" w:rsidR="00C56576" w:rsidRPr="009842AE" w:rsidRDefault="00C56576" w:rsidP="009842AE">
      <w:pPr>
        <w:pStyle w:val="ListParagraph"/>
        <w:spacing w:afterLines="24" w:after="57" w:line="276" w:lineRule="auto"/>
        <w:jc w:val="both"/>
        <w:rPr>
          <w:rFonts w:cs="Arial"/>
          <w:color w:val="1C1C1C"/>
          <w:lang w:val="en-US"/>
        </w:rPr>
      </w:pPr>
    </w:p>
    <w:p w14:paraId="32AE4A0A" w14:textId="77777777" w:rsidR="00C56576" w:rsidRDefault="00C56576" w:rsidP="009842AE">
      <w:pPr>
        <w:spacing w:afterLines="24" w:after="57" w:line="276" w:lineRule="auto"/>
        <w:jc w:val="both"/>
        <w:rPr>
          <w:rFonts w:cs="Arial"/>
          <w:color w:val="1C1C1C"/>
          <w:lang w:val="en-US"/>
        </w:rPr>
      </w:pPr>
      <w:r w:rsidRPr="009842AE">
        <w:rPr>
          <w:rFonts w:cs="Arial"/>
          <w:color w:val="1C1C1C"/>
          <w:lang w:val="en-US"/>
        </w:rPr>
        <w:t>Where appropriate, please consider how the investment could support the use of the Allied Health Professionals Educator Career Framework, and the Society of Radiographers Education and Career Framework.</w:t>
      </w:r>
    </w:p>
    <w:p w14:paraId="5187CDD3" w14:textId="77777777" w:rsidR="00CB3555" w:rsidRDefault="00CB3555" w:rsidP="00CA0B1B">
      <w:pPr>
        <w:ind w:right="154"/>
        <w:rPr>
          <w:rFonts w:cs="Arial"/>
          <w:color w:val="1C1C1C"/>
          <w:lang w:val="en-US"/>
        </w:rPr>
      </w:pPr>
    </w:p>
    <w:p w14:paraId="7CCF430F" w14:textId="58FBDE30" w:rsidR="00493882" w:rsidRDefault="00460AB8" w:rsidP="00CA0B1B">
      <w:pPr>
        <w:ind w:right="154"/>
        <w:rPr>
          <w:b/>
          <w:bCs/>
          <w:color w:val="00A9CE"/>
          <w:sz w:val="32"/>
          <w:szCs w:val="32"/>
        </w:rPr>
      </w:pPr>
      <w:r w:rsidRPr="00DD7DDA">
        <w:rPr>
          <w:b/>
          <w:bCs/>
          <w:color w:val="00A9CE"/>
          <w:sz w:val="32"/>
          <w:szCs w:val="32"/>
        </w:rPr>
        <w:t>How to access this funding</w:t>
      </w:r>
    </w:p>
    <w:p w14:paraId="203BEBF9" w14:textId="77777777" w:rsidR="00CA0B1B" w:rsidRDefault="00CA0B1B" w:rsidP="00CA0B1B">
      <w:pPr>
        <w:ind w:right="154"/>
        <w:rPr>
          <w:rFonts w:cs="Arial"/>
          <w:color w:val="FF0000"/>
          <w:lang w:val="en-US"/>
        </w:rPr>
      </w:pPr>
    </w:p>
    <w:p w14:paraId="4EA17091" w14:textId="6F83D36C" w:rsidR="000C1458" w:rsidRPr="00CB3555" w:rsidRDefault="00CB3555" w:rsidP="00CB3555">
      <w:pPr>
        <w:spacing w:afterLines="24" w:after="57" w:line="276" w:lineRule="auto"/>
        <w:jc w:val="both"/>
        <w:rPr>
          <w:rFonts w:cs="Arial"/>
          <w:color w:val="333333"/>
          <w:lang w:val="en-US"/>
        </w:rPr>
      </w:pPr>
      <w:r w:rsidRPr="00CB3555">
        <w:rPr>
          <w:rFonts w:cs="Arial"/>
          <w:color w:val="333333"/>
          <w:lang w:val="en-US"/>
        </w:rPr>
        <w:t xml:space="preserve">Please complete the </w:t>
      </w:r>
      <w:hyperlink r:id="rId18" w:history="1">
        <w:r w:rsidRPr="00854A3D">
          <w:rPr>
            <w:rStyle w:val="Hyperlink"/>
            <w:rFonts w:cs="Arial"/>
            <w:lang w:val="en-US"/>
          </w:rPr>
          <w:t>online application form</w:t>
        </w:r>
      </w:hyperlink>
    </w:p>
    <w:p w14:paraId="0C1FCF3A" w14:textId="77777777" w:rsidR="00460AB8" w:rsidRPr="009842AE" w:rsidRDefault="00460AB8" w:rsidP="009842AE">
      <w:pPr>
        <w:spacing w:afterLines="24" w:after="57" w:line="276" w:lineRule="auto"/>
        <w:ind w:right="154"/>
        <w:rPr>
          <w:b/>
          <w:bCs/>
          <w:color w:val="00A9CE"/>
        </w:rPr>
      </w:pPr>
    </w:p>
    <w:p w14:paraId="50CD1B53" w14:textId="53C8A9F8" w:rsidR="00460AB8" w:rsidRDefault="00460AB8" w:rsidP="009842AE">
      <w:pPr>
        <w:spacing w:afterLines="24" w:after="57" w:line="276" w:lineRule="auto"/>
        <w:jc w:val="both"/>
        <w:rPr>
          <w:rFonts w:cs="Arial"/>
          <w:color w:val="333333"/>
          <w:lang w:val="en-US"/>
        </w:rPr>
      </w:pPr>
      <w:r w:rsidRPr="009842AE">
        <w:rPr>
          <w:rFonts w:cs="Arial"/>
          <w:color w:val="333333"/>
          <w:lang w:val="en-US"/>
        </w:rPr>
        <w:t xml:space="preserve">The application window will open </w:t>
      </w:r>
      <w:r w:rsidR="00854A3D">
        <w:rPr>
          <w:rFonts w:cs="Arial"/>
          <w:color w:val="333333"/>
          <w:lang w:val="en-US"/>
        </w:rPr>
        <w:t xml:space="preserve">in early </w:t>
      </w:r>
      <w:proofErr w:type="gramStart"/>
      <w:r w:rsidR="00854A3D">
        <w:rPr>
          <w:rFonts w:cs="Arial"/>
          <w:color w:val="333333"/>
          <w:lang w:val="en-US"/>
        </w:rPr>
        <w:t xml:space="preserve">December 2024, </w:t>
      </w:r>
      <w:r w:rsidRPr="009842AE">
        <w:rPr>
          <w:rFonts w:cs="Arial"/>
          <w:b/>
          <w:bCs/>
          <w:color w:val="FF0000"/>
          <w:lang w:val="en-US"/>
        </w:rPr>
        <w:t>and</w:t>
      </w:r>
      <w:proofErr w:type="gramEnd"/>
      <w:r w:rsidRPr="009842AE">
        <w:rPr>
          <w:rFonts w:cs="Arial"/>
          <w:b/>
          <w:bCs/>
          <w:color w:val="FF0000"/>
          <w:lang w:val="en-US"/>
        </w:rPr>
        <w:t xml:space="preserve"> will close at 9am on </w:t>
      </w:r>
      <w:r w:rsidR="00854A3D">
        <w:rPr>
          <w:rFonts w:cs="Arial"/>
          <w:b/>
          <w:bCs/>
          <w:color w:val="FF0000"/>
          <w:lang w:val="en-US"/>
        </w:rPr>
        <w:t xml:space="preserve">Friday </w:t>
      </w:r>
      <w:r w:rsidR="00101530">
        <w:rPr>
          <w:rFonts w:cs="Arial"/>
          <w:b/>
          <w:bCs/>
          <w:color w:val="FF0000"/>
          <w:lang w:val="en-US"/>
        </w:rPr>
        <w:t>13 December</w:t>
      </w:r>
      <w:r w:rsidRPr="009842AE">
        <w:rPr>
          <w:rFonts w:cs="Arial"/>
          <w:b/>
          <w:bCs/>
          <w:color w:val="FF0000"/>
          <w:lang w:val="en-US"/>
        </w:rPr>
        <w:t xml:space="preserve"> 2024 </w:t>
      </w:r>
      <w:r w:rsidRPr="009842AE">
        <w:rPr>
          <w:rFonts w:cs="Arial"/>
          <w:color w:val="333333"/>
          <w:lang w:val="en-US"/>
        </w:rPr>
        <w:t xml:space="preserve">to support funding being transferred in </w:t>
      </w:r>
      <w:r w:rsidR="00854A3D">
        <w:rPr>
          <w:rFonts w:cs="Arial"/>
          <w:color w:val="333333"/>
          <w:lang w:val="en-US"/>
        </w:rPr>
        <w:t>January 2025</w:t>
      </w:r>
      <w:r w:rsidRPr="009842AE">
        <w:rPr>
          <w:rFonts w:cs="Arial"/>
          <w:color w:val="333333"/>
          <w:lang w:val="en-US"/>
        </w:rPr>
        <w:t xml:space="preserve"> via the NHSE Education </w:t>
      </w:r>
      <w:r w:rsidR="00854A3D">
        <w:rPr>
          <w:rFonts w:cs="Arial"/>
          <w:color w:val="333333"/>
          <w:lang w:val="en-US"/>
        </w:rPr>
        <w:t xml:space="preserve">Funding Agreement schedule. </w:t>
      </w:r>
      <w:r w:rsidRPr="009842AE">
        <w:rPr>
          <w:rFonts w:cs="Arial"/>
          <w:color w:val="333333"/>
          <w:lang w:val="en-US"/>
        </w:rPr>
        <w:t xml:space="preserve"> </w:t>
      </w:r>
    </w:p>
    <w:p w14:paraId="3C23F91F" w14:textId="77777777" w:rsidR="00735A17" w:rsidRDefault="00735A17" w:rsidP="009842AE">
      <w:pPr>
        <w:spacing w:afterLines="24" w:after="57" w:line="276" w:lineRule="auto"/>
        <w:jc w:val="both"/>
        <w:rPr>
          <w:rFonts w:cs="Arial"/>
          <w:color w:val="333333"/>
          <w:lang w:val="en-US"/>
        </w:rPr>
      </w:pPr>
    </w:p>
    <w:p w14:paraId="28AA6D17" w14:textId="0B395189" w:rsidR="00735A17" w:rsidRPr="006D6BD3" w:rsidRDefault="00735A17" w:rsidP="00735A17">
      <w:pPr>
        <w:spacing w:after="24" w:line="276" w:lineRule="auto"/>
        <w:jc w:val="both"/>
        <w:rPr>
          <w:rFonts w:cs="Arial"/>
          <w:color w:val="333333"/>
          <w:lang w:val="en-US"/>
        </w:rPr>
      </w:pPr>
      <w:r w:rsidRPr="00257DCE">
        <w:rPr>
          <w:rFonts w:cs="Arial"/>
          <w:b/>
          <w:bCs/>
          <w:color w:val="333333"/>
          <w:lang w:val="en-US"/>
        </w:rPr>
        <w:t xml:space="preserve">Please </w:t>
      </w:r>
      <w:proofErr w:type="gramStart"/>
      <w:r w:rsidRPr="00257DCE">
        <w:rPr>
          <w:rFonts w:cs="Arial"/>
          <w:b/>
          <w:bCs/>
          <w:color w:val="333333"/>
          <w:lang w:val="en-US"/>
        </w:rPr>
        <w:t>note</w:t>
      </w:r>
      <w:r>
        <w:rPr>
          <w:rFonts w:cs="Arial"/>
          <w:color w:val="333333"/>
          <w:lang w:val="en-US"/>
        </w:rPr>
        <w:t>:</w:t>
      </w:r>
      <w:proofErr w:type="gramEnd"/>
      <w:r>
        <w:rPr>
          <w:rFonts w:cs="Arial"/>
          <w:color w:val="333333"/>
          <w:lang w:val="en-US"/>
        </w:rPr>
        <w:t xml:space="preserve"> </w:t>
      </w:r>
      <w:r w:rsidRPr="00257DCE">
        <w:rPr>
          <w:rFonts w:cs="Arial"/>
          <w:color w:val="333333"/>
          <w:lang w:val="en-US"/>
        </w:rPr>
        <w:t xml:space="preserve">applications must not be submitted by individual learners themselves; all applications must be submitted on behalf of the named learner </w:t>
      </w:r>
      <w:r w:rsidR="008907A8" w:rsidRPr="00257DCE">
        <w:rPr>
          <w:rFonts w:cs="Arial"/>
          <w:color w:val="333333"/>
          <w:lang w:val="en-US"/>
        </w:rPr>
        <w:t>e.g.</w:t>
      </w:r>
      <w:r w:rsidRPr="00257DCE">
        <w:rPr>
          <w:rFonts w:cs="Arial"/>
          <w:color w:val="333333"/>
          <w:lang w:val="en-US"/>
        </w:rPr>
        <w:t xml:space="preserve"> by a line manager/head of department/education lead etc.</w:t>
      </w:r>
    </w:p>
    <w:p w14:paraId="679E2E7E" w14:textId="77777777" w:rsidR="00460AB8" w:rsidRPr="009842AE" w:rsidRDefault="00460AB8" w:rsidP="009842AE">
      <w:pPr>
        <w:spacing w:afterLines="24" w:after="57" w:line="276" w:lineRule="auto"/>
        <w:jc w:val="both"/>
        <w:rPr>
          <w:rFonts w:cs="Arial"/>
          <w:color w:val="333333"/>
          <w:lang w:val="en-US"/>
        </w:rPr>
      </w:pPr>
    </w:p>
    <w:p w14:paraId="6A83664A" w14:textId="4AE0AE68" w:rsidR="00C56576" w:rsidRPr="00B26969" w:rsidRDefault="00460AB8" w:rsidP="006065C5">
      <w:pPr>
        <w:spacing w:afterLines="24" w:after="57" w:line="276" w:lineRule="auto"/>
        <w:jc w:val="both"/>
        <w:rPr>
          <w:rFonts w:asciiTheme="minorHAnsi" w:hAnsiTheme="minorHAnsi" w:cstheme="minorHAnsi"/>
          <w:color w:val="1C1C1C"/>
        </w:rPr>
      </w:pPr>
      <w:r w:rsidRPr="009842AE">
        <w:rPr>
          <w:rFonts w:cs="Arial"/>
          <w:color w:val="333333"/>
          <w:lang w:val="en-US"/>
        </w:rPr>
        <w:t>All applications will be reviewed by the NHSE SE Cancer and Diagnostics Programme team [WT&amp;E].</w:t>
      </w:r>
    </w:p>
    <w:p w14:paraId="213EF6C7" w14:textId="77777777" w:rsidR="00CA0B1B" w:rsidRDefault="00CA0B1B" w:rsidP="00460AB8">
      <w:pPr>
        <w:jc w:val="both"/>
        <w:rPr>
          <w:rFonts w:cs="Arial"/>
          <w:b/>
          <w:bCs/>
          <w:color w:val="003893"/>
          <w:sz w:val="28"/>
          <w:szCs w:val="28"/>
          <w:lang w:val="en-US"/>
        </w:rPr>
      </w:pPr>
    </w:p>
    <w:p w14:paraId="0628D962" w14:textId="55365A9C" w:rsidR="00460AB8" w:rsidRPr="00B07B65" w:rsidRDefault="00460AB8" w:rsidP="00460AB8">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68282B1D" w14:textId="77777777" w:rsidR="00460AB8" w:rsidRPr="00D57119" w:rsidRDefault="00460AB8" w:rsidP="00460AB8">
      <w:pPr>
        <w:jc w:val="both"/>
        <w:rPr>
          <w:rFonts w:cs="Arial"/>
          <w:b/>
          <w:bCs/>
          <w:color w:val="0070C0"/>
          <w:sz w:val="28"/>
          <w:szCs w:val="28"/>
          <w:lang w:val="en-US"/>
        </w:rPr>
      </w:pPr>
    </w:p>
    <w:p w14:paraId="680ADF4F" w14:textId="77777777" w:rsidR="00460AB8" w:rsidRPr="00413D35" w:rsidRDefault="00460AB8" w:rsidP="00460AB8">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0425C97F" w14:textId="77777777" w:rsidR="00460AB8" w:rsidRDefault="00460AB8" w:rsidP="00460AB8">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38AFC0EA" w14:textId="77777777" w:rsidR="00460AB8" w:rsidRDefault="00460AB8" w:rsidP="00460AB8">
      <w:pPr>
        <w:jc w:val="both"/>
        <w:rPr>
          <w:rFonts w:cs="Arial"/>
          <w:b/>
          <w:bCs/>
          <w:color w:val="003893"/>
          <w:sz w:val="28"/>
          <w:szCs w:val="28"/>
        </w:rPr>
      </w:pPr>
    </w:p>
    <w:p w14:paraId="357367A1" w14:textId="77777777" w:rsidR="006065C5" w:rsidRDefault="006065C5">
      <w:pPr>
        <w:rPr>
          <w:rFonts w:cs="Arial"/>
          <w:b/>
          <w:bCs/>
          <w:color w:val="003893"/>
          <w:sz w:val="28"/>
          <w:szCs w:val="28"/>
        </w:rPr>
      </w:pPr>
      <w:r>
        <w:rPr>
          <w:rFonts w:cs="Arial"/>
          <w:b/>
          <w:bCs/>
          <w:color w:val="003893"/>
          <w:sz w:val="28"/>
          <w:szCs w:val="28"/>
        </w:rPr>
        <w:br w:type="page"/>
      </w:r>
    </w:p>
    <w:p w14:paraId="49889830" w14:textId="2B13E636" w:rsidR="00460AB8" w:rsidRPr="00B07B65" w:rsidRDefault="00460AB8" w:rsidP="00460AB8">
      <w:pPr>
        <w:jc w:val="both"/>
        <w:rPr>
          <w:rFonts w:cs="Arial"/>
          <w:b/>
          <w:bCs/>
          <w:color w:val="003893"/>
          <w:sz w:val="28"/>
          <w:szCs w:val="28"/>
        </w:rPr>
      </w:pPr>
      <w:r w:rsidRPr="00B07B65">
        <w:rPr>
          <w:rFonts w:cs="Arial"/>
          <w:b/>
          <w:bCs/>
          <w:color w:val="003893"/>
          <w:sz w:val="28"/>
          <w:szCs w:val="28"/>
        </w:rPr>
        <w:lastRenderedPageBreak/>
        <w:t>Reporting and monitoring investment</w:t>
      </w:r>
    </w:p>
    <w:p w14:paraId="184358B5" w14:textId="77777777" w:rsidR="00460AB8" w:rsidRDefault="00460AB8" w:rsidP="00460AB8">
      <w:pPr>
        <w:jc w:val="both"/>
        <w:rPr>
          <w:rFonts w:cs="Arial"/>
          <w:color w:val="005EB8" w:themeColor="text1"/>
        </w:rPr>
      </w:pPr>
    </w:p>
    <w:p w14:paraId="6AAEE77A" w14:textId="77777777" w:rsidR="00460AB8" w:rsidRPr="00413D35" w:rsidRDefault="00460AB8" w:rsidP="009842AE">
      <w:pPr>
        <w:spacing w:afterLines="24" w:after="57" w:line="276" w:lineRule="auto"/>
        <w:jc w:val="both"/>
        <w:rPr>
          <w:rFonts w:cs="Arial"/>
          <w:color w:val="1C1C1C"/>
        </w:rPr>
      </w:pPr>
      <w:r w:rsidRPr="00413D35">
        <w:rPr>
          <w:rFonts w:cs="Arial"/>
          <w:color w:val="1C1C1C"/>
        </w:rPr>
        <w:t>NHSE SE are required to provide full details of the use of this funding to the national NHSE Cancer and Diagnostics programme so that investment can be appropriately reported. Where funding has been used to support an individual, the national Programme team may keep a database of participant details (to include role, Trust, HEI/training provider).</w:t>
      </w:r>
    </w:p>
    <w:p w14:paraId="52F31759" w14:textId="77777777" w:rsidR="00460AB8" w:rsidRPr="00413D35" w:rsidRDefault="00460AB8" w:rsidP="009842AE">
      <w:pPr>
        <w:spacing w:afterLines="24" w:after="57" w:line="276" w:lineRule="auto"/>
        <w:jc w:val="both"/>
        <w:rPr>
          <w:rFonts w:cs="Arial"/>
          <w:color w:val="1C1C1C"/>
        </w:rPr>
      </w:pPr>
    </w:p>
    <w:p w14:paraId="2921BAA3" w14:textId="5EA974B2" w:rsidR="008111D8" w:rsidRPr="008111D8" w:rsidRDefault="008111D8" w:rsidP="008111D8">
      <w:pPr>
        <w:spacing w:afterLines="24" w:after="57" w:line="276" w:lineRule="auto"/>
        <w:jc w:val="both"/>
        <w:rPr>
          <w:rFonts w:cs="Arial"/>
          <w:color w:val="1C1C1C"/>
        </w:rPr>
      </w:pPr>
      <w:r>
        <w:rPr>
          <w:rFonts w:cs="Arial"/>
          <w:color w:val="1C1C1C"/>
        </w:rPr>
        <w:t>Where funding has been used to fund upskilling/an education-related qualification, o</w:t>
      </w:r>
      <w:r w:rsidRPr="008111D8">
        <w:rPr>
          <w:rFonts w:cs="Arial"/>
          <w:color w:val="1C1C1C"/>
        </w:rPr>
        <w:t xml:space="preserve">rganisations will be required to provide twice-yearly updates [Sept 2024 and Feb/March 2025] relating to the status of each individual learner; guidance and templates will be provided later in the year.  </w:t>
      </w:r>
    </w:p>
    <w:p w14:paraId="1B606833" w14:textId="77777777" w:rsidR="00460AB8" w:rsidRPr="00413D35" w:rsidRDefault="00460AB8" w:rsidP="009842AE">
      <w:pPr>
        <w:tabs>
          <w:tab w:val="left" w:pos="1985"/>
        </w:tabs>
        <w:spacing w:afterLines="24" w:after="57" w:line="276" w:lineRule="auto"/>
        <w:jc w:val="both"/>
        <w:rPr>
          <w:rFonts w:cs="Arial"/>
          <w:color w:val="1C1C1C"/>
        </w:rPr>
      </w:pPr>
    </w:p>
    <w:p w14:paraId="64812F62" w14:textId="243ABDBD" w:rsidR="00460AB8" w:rsidRPr="00413D35" w:rsidRDefault="00460AB8" w:rsidP="009842AE">
      <w:pPr>
        <w:spacing w:afterLines="24" w:after="57" w:line="276" w:lineRule="auto"/>
        <w:jc w:val="both"/>
        <w:rPr>
          <w:rFonts w:cs="Arial"/>
          <w:iCs/>
          <w:color w:val="1C1C1C"/>
        </w:rPr>
      </w:pPr>
      <w:r w:rsidRPr="00413D35">
        <w:rPr>
          <w:rFonts w:cs="Arial"/>
          <w:iCs/>
          <w:color w:val="1C1C1C"/>
        </w:rPr>
        <w:t>NHSE SE will be undertaking an impact and evaluation report based on this regional PE offe</w:t>
      </w:r>
      <w:r w:rsidR="003843FC">
        <w:rPr>
          <w:rFonts w:cs="Arial"/>
          <w:iCs/>
          <w:color w:val="1C1C1C"/>
        </w:rPr>
        <w:t>r, in 2024/25 and again in 2025/26</w:t>
      </w:r>
      <w:r w:rsidRPr="00413D35">
        <w:rPr>
          <w:rFonts w:cs="Arial"/>
          <w:iCs/>
          <w:color w:val="1C1C1C"/>
        </w:rPr>
        <w:t xml:space="preserve">. This will include considering how the investment has: </w:t>
      </w:r>
    </w:p>
    <w:p w14:paraId="6875201A"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increased the provision of high-quality clinical supervision, education and assessment for all levels and types of learners within the imaging workforce.</w:t>
      </w:r>
    </w:p>
    <w:p w14:paraId="705D82DF"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improved and increased the number of PE’s who have attained formal education and training in supporting clinical education.</w:t>
      </w:r>
    </w:p>
    <w:p w14:paraId="4E72A7C3"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 xml:space="preserve">increased placement capacity for different types of learners. </w:t>
      </w:r>
    </w:p>
    <w:p w14:paraId="1F9ABC55"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promoted and strengthened education as a career development option and choice.</w:t>
      </w:r>
    </w:p>
    <w:p w14:paraId="0E37D037"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provided opportunities to support regional level strategic education and training plans through dedicated higher level PE roles.</w:t>
      </w:r>
    </w:p>
    <w:p w14:paraId="0E3B7E76" w14:textId="77777777" w:rsidR="00460AB8" w:rsidRPr="00413D35" w:rsidRDefault="00460AB8" w:rsidP="009842AE">
      <w:pPr>
        <w:pStyle w:val="ListParagraph"/>
        <w:numPr>
          <w:ilvl w:val="0"/>
          <w:numId w:val="4"/>
        </w:numPr>
        <w:spacing w:afterLines="24" w:after="57" w:line="276" w:lineRule="auto"/>
        <w:jc w:val="both"/>
        <w:rPr>
          <w:rFonts w:cs="Arial"/>
          <w:iCs/>
          <w:color w:val="1C1C1C"/>
        </w:rPr>
      </w:pPr>
      <w:r w:rsidRPr="00413D35">
        <w:rPr>
          <w:rFonts w:cs="Arial"/>
          <w:color w:val="1C1C1C"/>
          <w:lang w:val="en-US"/>
        </w:rPr>
        <w:t xml:space="preserve">been used at a regional level working with key stakeholders to identify and directly support areas with known educational and training deficiencies and limitations such as dedicated apprenticeship support, Breast, </w:t>
      </w:r>
      <w:r w:rsidRPr="00413D35">
        <w:rPr>
          <w:rFonts w:cs="Arial"/>
          <w:iCs/>
          <w:color w:val="1C1C1C"/>
        </w:rPr>
        <w:t xml:space="preserve">international recruited staff, newly qualified preceptees etc. </w:t>
      </w:r>
    </w:p>
    <w:p w14:paraId="1B6F3C5A" w14:textId="77777777" w:rsidR="00460AB8" w:rsidRPr="00413D35" w:rsidRDefault="00460AB8" w:rsidP="009842AE">
      <w:pPr>
        <w:spacing w:afterLines="24" w:after="57" w:line="276" w:lineRule="auto"/>
        <w:jc w:val="both"/>
        <w:rPr>
          <w:rFonts w:cs="Arial"/>
          <w:iCs/>
          <w:color w:val="1C1C1C"/>
        </w:rPr>
      </w:pPr>
    </w:p>
    <w:p w14:paraId="156B071D" w14:textId="77777777" w:rsidR="00460AB8" w:rsidRPr="00413D35" w:rsidRDefault="00460AB8" w:rsidP="009842AE">
      <w:pPr>
        <w:tabs>
          <w:tab w:val="left" w:pos="1985"/>
        </w:tabs>
        <w:spacing w:afterLines="24" w:after="57" w:line="276" w:lineRule="auto"/>
        <w:jc w:val="both"/>
        <w:rPr>
          <w:rFonts w:cs="Arial"/>
          <w:color w:val="1C1C1C"/>
        </w:rPr>
      </w:pPr>
      <w:r w:rsidRPr="00413D35">
        <w:rPr>
          <w:rFonts w:cs="Arial"/>
          <w:iCs/>
          <w:color w:val="1C1C1C"/>
        </w:rPr>
        <w:t xml:space="preserve">In </w:t>
      </w:r>
      <w:r w:rsidRPr="00413D35">
        <w:rPr>
          <w:rFonts w:cs="Arial"/>
          <w:color w:val="1C1C1C"/>
        </w:rPr>
        <w:t>addition to the perceived and potential impact, it is essential that deeper understanding is gained through further evaluation. Whilst reporting on the performance delivery of this funding stream focuses on the number of PE roles that have been supported, other metrics can be utilised to demonstrate both quantitative and qualitative impact. Examples of this include the following.</w:t>
      </w:r>
    </w:p>
    <w:p w14:paraId="45FCA2C6" w14:textId="77777777" w:rsidR="00460AB8" w:rsidRPr="00413D35" w:rsidRDefault="00460AB8" w:rsidP="009842AE">
      <w:pPr>
        <w:tabs>
          <w:tab w:val="left" w:pos="1985"/>
        </w:tabs>
        <w:spacing w:afterLines="24" w:after="57" w:line="276" w:lineRule="auto"/>
        <w:jc w:val="both"/>
        <w:rPr>
          <w:rFonts w:cs="Arial"/>
          <w:color w:val="1C1C1C"/>
        </w:rPr>
      </w:pPr>
    </w:p>
    <w:p w14:paraId="07FD6B76"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 xml:space="preserve">Learner feedback – National Education Training Survey [NETS] or focused feedback for different groups of the workforce </w:t>
      </w:r>
    </w:p>
    <w:p w14:paraId="20104611"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Increase in placement capacity for undergraduate and post graduate learners</w:t>
      </w:r>
    </w:p>
    <w:p w14:paraId="2B5CB67F"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Reduced learner attrition</w:t>
      </w:r>
    </w:p>
    <w:p w14:paraId="1ED1E215"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An increased number of radiographers undertaking training and further education enabling them to practice at an enhanced, advanced and consultant level and which has a direct impact on patient care and service delivery.</w:t>
      </w:r>
    </w:p>
    <w:p w14:paraId="74DAFF17"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Retention of staff – international recruits, legacy mentor and Return to Practice opportunities.</w:t>
      </w:r>
    </w:p>
    <w:p w14:paraId="3B7D3E10" w14:textId="77777777" w:rsidR="00460AB8" w:rsidRDefault="00460AB8" w:rsidP="00460AB8">
      <w:pPr>
        <w:rPr>
          <w:rFonts w:asciiTheme="minorHAnsi" w:hAnsiTheme="minorHAnsi" w:cstheme="minorHAnsi"/>
          <w:b/>
          <w:bCs/>
          <w:color w:val="1C1C1C"/>
        </w:rPr>
      </w:pPr>
    </w:p>
    <w:p w14:paraId="1DC43045" w14:textId="77777777" w:rsidR="00460AB8" w:rsidRDefault="00460AB8" w:rsidP="00460AB8">
      <w:pPr>
        <w:rPr>
          <w:rFonts w:asciiTheme="minorHAnsi" w:hAnsiTheme="minorHAnsi" w:cstheme="minorHAnsi"/>
          <w:b/>
          <w:bCs/>
          <w:color w:val="1C1C1C"/>
        </w:rPr>
      </w:pPr>
    </w:p>
    <w:p w14:paraId="78707781" w14:textId="77777777" w:rsidR="006065C5" w:rsidRDefault="006065C5" w:rsidP="00460AB8">
      <w:pPr>
        <w:rPr>
          <w:rFonts w:cs="Arial"/>
          <w:b/>
          <w:bCs/>
          <w:color w:val="00A9CE"/>
          <w:sz w:val="32"/>
          <w:szCs w:val="32"/>
        </w:rPr>
      </w:pPr>
    </w:p>
    <w:p w14:paraId="213BE907" w14:textId="77777777" w:rsidR="006065C5" w:rsidRDefault="006065C5" w:rsidP="00460AB8">
      <w:pPr>
        <w:rPr>
          <w:rFonts w:cs="Arial"/>
          <w:b/>
          <w:bCs/>
          <w:color w:val="00A9CE"/>
          <w:sz w:val="32"/>
          <w:szCs w:val="32"/>
        </w:rPr>
      </w:pPr>
    </w:p>
    <w:p w14:paraId="1841A063" w14:textId="0DA58069" w:rsidR="00C56576" w:rsidRPr="00460AB8" w:rsidRDefault="00C56576" w:rsidP="00460AB8">
      <w:pPr>
        <w:rPr>
          <w:rFonts w:asciiTheme="minorHAnsi" w:hAnsiTheme="minorHAnsi" w:cstheme="minorHAnsi"/>
          <w:b/>
          <w:bCs/>
          <w:color w:val="1C1C1C"/>
        </w:rPr>
      </w:pPr>
      <w:r w:rsidRPr="006D6D0D">
        <w:rPr>
          <w:rFonts w:cs="Arial"/>
          <w:b/>
          <w:bCs/>
          <w:color w:val="00A9CE"/>
          <w:sz w:val="32"/>
          <w:szCs w:val="32"/>
        </w:rPr>
        <w:lastRenderedPageBreak/>
        <w:t>Further Information</w:t>
      </w:r>
    </w:p>
    <w:p w14:paraId="28B2ABFD" w14:textId="77777777" w:rsidR="00C56576" w:rsidRDefault="00C56576" w:rsidP="00C56576">
      <w:pPr>
        <w:jc w:val="both"/>
        <w:rPr>
          <w:rFonts w:cs="Arial"/>
          <w:b/>
          <w:bCs/>
          <w:iCs/>
          <w:color w:val="0070C0"/>
          <w:sz w:val="28"/>
          <w:szCs w:val="28"/>
        </w:rPr>
      </w:pPr>
    </w:p>
    <w:p w14:paraId="697CE153" w14:textId="77777777" w:rsidR="00C56576" w:rsidRPr="00B07B65" w:rsidRDefault="00C56576" w:rsidP="00C56576">
      <w:pPr>
        <w:jc w:val="both"/>
        <w:rPr>
          <w:rFonts w:cs="Arial"/>
          <w:b/>
          <w:bCs/>
          <w:iCs/>
          <w:color w:val="003893"/>
          <w:sz w:val="28"/>
          <w:szCs w:val="28"/>
        </w:rPr>
      </w:pPr>
      <w:r>
        <w:rPr>
          <w:rFonts w:cs="Arial"/>
          <w:b/>
          <w:bCs/>
          <w:iCs/>
          <w:color w:val="003893"/>
          <w:sz w:val="28"/>
          <w:szCs w:val="28"/>
        </w:rPr>
        <w:t>The NHSE Educator Workforce Strategy 2023</w:t>
      </w:r>
    </w:p>
    <w:p w14:paraId="76DD13E0" w14:textId="77777777" w:rsidR="00C56576" w:rsidRDefault="00C56576" w:rsidP="00C56576">
      <w:pPr>
        <w:jc w:val="both"/>
        <w:rPr>
          <w:rFonts w:cs="Arial"/>
          <w:iCs/>
          <w:color w:val="005EB8" w:themeColor="text1"/>
        </w:rPr>
      </w:pPr>
    </w:p>
    <w:p w14:paraId="1A5079B4" w14:textId="77777777" w:rsidR="00C56576" w:rsidRPr="00413D35" w:rsidRDefault="00C56576" w:rsidP="009842AE">
      <w:pPr>
        <w:spacing w:after="24" w:line="276" w:lineRule="auto"/>
        <w:jc w:val="both"/>
        <w:rPr>
          <w:rFonts w:cs="Arial"/>
          <w:iCs/>
          <w:color w:val="1C1C1C"/>
        </w:rPr>
      </w:pPr>
      <w:r w:rsidRPr="00413D35">
        <w:rPr>
          <w:rFonts w:cs="Arial"/>
          <w:iCs/>
          <w:color w:val="1C1C1C"/>
        </w:rPr>
        <w:t xml:space="preserve">NHS England (NHSE) published the </w:t>
      </w:r>
      <w:hyperlink r:id="rId19" w:history="1">
        <w:r w:rsidRPr="007200CE">
          <w:rPr>
            <w:rStyle w:val="Hyperlink"/>
            <w:rFonts w:cs="Arial"/>
            <w:iCs/>
          </w:rPr>
          <w:t>Educator Workforce Strategy</w:t>
        </w:r>
      </w:hyperlink>
      <w:r w:rsidRPr="00C851AF">
        <w:rPr>
          <w:rFonts w:cs="Arial"/>
          <w:iCs/>
          <w:color w:val="005EB8" w:themeColor="text1"/>
        </w:rPr>
        <w:t xml:space="preserve"> (2023) </w:t>
      </w:r>
      <w:r w:rsidRPr="00413D35">
        <w:rPr>
          <w:rFonts w:cs="Arial"/>
          <w:iCs/>
          <w:color w:val="1C1C1C"/>
        </w:rPr>
        <w:t xml:space="preserve">which sets out actions to support the provision of educators which will enable growth in the healthcare workforce that is required to deliver care, now and in the future. The strategy has seven strategic priorities that underpins future PE planning and provision. </w:t>
      </w:r>
    </w:p>
    <w:p w14:paraId="1C59B5A6" w14:textId="77777777" w:rsidR="00C56576" w:rsidRPr="00413D35" w:rsidRDefault="00C56576" w:rsidP="009842AE">
      <w:pPr>
        <w:spacing w:after="24" w:line="276" w:lineRule="auto"/>
        <w:jc w:val="both"/>
        <w:rPr>
          <w:rFonts w:cs="Arial"/>
          <w:iCs/>
          <w:color w:val="1C1C1C"/>
        </w:rPr>
      </w:pPr>
    </w:p>
    <w:p w14:paraId="2C1DA782" w14:textId="77777777" w:rsidR="00A83690" w:rsidRPr="00A83690" w:rsidRDefault="00A83690" w:rsidP="00A83690">
      <w:pPr>
        <w:spacing w:after="24" w:line="276" w:lineRule="auto"/>
        <w:jc w:val="both"/>
        <w:rPr>
          <w:rFonts w:cs="Arial"/>
          <w:iCs/>
          <w:color w:val="1C1C1C"/>
        </w:rPr>
      </w:pPr>
      <w:r w:rsidRPr="00A83690">
        <w:rPr>
          <w:rFonts w:cs="Arial"/>
          <w:iCs/>
          <w:color w:val="1C1C1C"/>
        </w:rPr>
        <w:t xml:space="preserve">The Educator Workforce Strategy complements the </w:t>
      </w:r>
      <w:hyperlink r:id="rId20" w:history="1">
        <w:r w:rsidRPr="00A83690">
          <w:rPr>
            <w:rFonts w:cs="Arial"/>
            <w:color w:val="005EB8" w:themeColor="text1"/>
            <w:u w:val="single"/>
          </w:rPr>
          <w:t>NHS Long Term Workforce Plan</w:t>
        </w:r>
        <w:r w:rsidRPr="00A83690">
          <w:rPr>
            <w:rFonts w:cs="Arial"/>
            <w:color w:val="1C1C1C"/>
          </w:rPr>
          <w:t xml:space="preserve"> (2023)</w:t>
        </w:r>
      </w:hyperlink>
      <w:r w:rsidRPr="00A83690">
        <w:rPr>
          <w:rFonts w:cs="Arial"/>
          <w:iCs/>
          <w:color w:val="1C1C1C"/>
        </w:rPr>
        <w:t xml:space="preserve"> and presents an opportunity to rethink the approach to enabling and sustaining high quality healthcare education and training. It calls for a re-evaluation of the roles of educators across healthcare professions to ensure that we maximise evidence-based benefits and efficiencies in opportunities to both learn inter-professionally and learn from one another.</w:t>
      </w:r>
    </w:p>
    <w:p w14:paraId="17F4BD51" w14:textId="77777777" w:rsidR="00C56576" w:rsidRPr="00A83690" w:rsidRDefault="00C56576" w:rsidP="00A83690">
      <w:pPr>
        <w:spacing w:after="24" w:line="276" w:lineRule="auto"/>
        <w:jc w:val="both"/>
        <w:rPr>
          <w:rFonts w:cs="Arial"/>
          <w:iCs/>
          <w:color w:val="1C1C1C"/>
        </w:rPr>
      </w:pPr>
    </w:p>
    <w:p w14:paraId="230F8A78" w14:textId="77777777" w:rsidR="00C56576" w:rsidRDefault="00C56576" w:rsidP="00C56576">
      <w:pPr>
        <w:jc w:val="both"/>
        <w:rPr>
          <w:rFonts w:cs="Arial"/>
          <w:b/>
          <w:bCs/>
          <w:iCs/>
          <w:color w:val="003893"/>
          <w:sz w:val="28"/>
          <w:szCs w:val="28"/>
        </w:rPr>
      </w:pPr>
    </w:p>
    <w:p w14:paraId="263FE05B" w14:textId="77777777" w:rsidR="00C56576" w:rsidRPr="007653DF" w:rsidRDefault="00C56576" w:rsidP="00C56576">
      <w:pPr>
        <w:jc w:val="both"/>
        <w:rPr>
          <w:rFonts w:cs="Arial"/>
          <w:b/>
          <w:bCs/>
          <w:iCs/>
          <w:color w:val="003893"/>
          <w:sz w:val="28"/>
          <w:szCs w:val="28"/>
        </w:rPr>
      </w:pPr>
      <w:r w:rsidRPr="007653DF">
        <w:rPr>
          <w:rFonts w:cs="Arial"/>
          <w:b/>
          <w:bCs/>
          <w:iCs/>
          <w:color w:val="003893"/>
          <w:sz w:val="28"/>
          <w:szCs w:val="28"/>
        </w:rPr>
        <w:t>Allied Health Professionals [AHP] Educator Career Framework 2023</w:t>
      </w:r>
    </w:p>
    <w:p w14:paraId="7B8ED6D3" w14:textId="77777777" w:rsidR="00C56576" w:rsidRDefault="00C56576" w:rsidP="00C56576">
      <w:pPr>
        <w:jc w:val="both"/>
        <w:rPr>
          <w:rFonts w:cs="Arial"/>
          <w:iCs/>
          <w:color w:val="005EB8" w:themeColor="text1"/>
        </w:rPr>
      </w:pPr>
    </w:p>
    <w:p w14:paraId="31D45FB4" w14:textId="77777777" w:rsidR="00C56576" w:rsidRPr="00413D35" w:rsidRDefault="00C56576" w:rsidP="009842AE">
      <w:pPr>
        <w:spacing w:after="24" w:line="276" w:lineRule="auto"/>
        <w:jc w:val="both"/>
        <w:rPr>
          <w:rFonts w:cs="Arial"/>
          <w:iCs/>
          <w:color w:val="1C1C1C"/>
        </w:rPr>
      </w:pPr>
      <w:r w:rsidRPr="00413D35">
        <w:rPr>
          <w:rFonts w:cs="Arial"/>
          <w:iCs/>
          <w:color w:val="1C1C1C"/>
        </w:rPr>
        <w:t xml:space="preserve">The Council of Deans of Health published their </w:t>
      </w:r>
      <w:hyperlink r:id="rId21" w:history="1">
        <w:r w:rsidRPr="007200CE">
          <w:rPr>
            <w:rStyle w:val="Hyperlink"/>
            <w:rFonts w:cs="Arial"/>
            <w:iCs/>
          </w:rPr>
          <w:t>AHP Educator Career Framework</w:t>
        </w:r>
      </w:hyperlink>
      <w:r>
        <w:rPr>
          <w:rFonts w:cs="Arial"/>
          <w:iCs/>
          <w:color w:val="005EB8" w:themeColor="text1"/>
        </w:rPr>
        <w:t xml:space="preserve"> </w:t>
      </w:r>
      <w:r w:rsidRPr="00413D35">
        <w:rPr>
          <w:rFonts w:cs="Arial"/>
          <w:iCs/>
          <w:color w:val="1C1C1C"/>
        </w:rPr>
        <w:t xml:space="preserve">which is outcome based and describes the knowledge, skills and behaviours required to be an effective teacher, learning facilitator, supervisor and role model in AHP education both within practice and formal education settings. </w:t>
      </w:r>
    </w:p>
    <w:p w14:paraId="3B684A64" w14:textId="77777777" w:rsidR="00C56576" w:rsidRPr="00413D35" w:rsidRDefault="00C56576" w:rsidP="009842AE">
      <w:pPr>
        <w:spacing w:after="24" w:line="276" w:lineRule="auto"/>
        <w:jc w:val="both"/>
        <w:rPr>
          <w:rFonts w:cs="Arial"/>
          <w:iCs/>
          <w:color w:val="1C1C1C"/>
        </w:rPr>
      </w:pPr>
    </w:p>
    <w:p w14:paraId="2AFABB8A" w14:textId="77777777" w:rsidR="00C56576" w:rsidRPr="00413D35" w:rsidRDefault="00C56576" w:rsidP="009842AE">
      <w:pPr>
        <w:spacing w:after="24" w:line="276" w:lineRule="auto"/>
        <w:jc w:val="both"/>
        <w:rPr>
          <w:rFonts w:cs="Arial"/>
          <w:iCs/>
          <w:color w:val="1C1C1C"/>
        </w:rPr>
      </w:pPr>
      <w:r w:rsidRPr="00413D35">
        <w:rPr>
          <w:rFonts w:cs="Arial"/>
          <w:iCs/>
          <w:color w:val="1C1C1C"/>
        </w:rPr>
        <w:t>This framework sets out a set of expectations for all AHPs who have responsibility for education, described through six domains, associated capabilities, education, and training standards. It seeks to be inclusive, empowering for all those involved in AHP education irrespective of job role, workplace setting and career stage.</w:t>
      </w:r>
    </w:p>
    <w:p w14:paraId="6FF97578" w14:textId="77777777" w:rsidR="00C56576" w:rsidRPr="00575523" w:rsidRDefault="00C56576" w:rsidP="00C56576">
      <w:pPr>
        <w:jc w:val="both"/>
        <w:rPr>
          <w:rFonts w:cs="Arial"/>
          <w:iCs/>
          <w:color w:val="005EB8" w:themeColor="text1"/>
        </w:rPr>
      </w:pPr>
    </w:p>
    <w:p w14:paraId="3BFA9B40" w14:textId="77777777" w:rsidR="00460AB8" w:rsidRDefault="00460AB8" w:rsidP="00C56576">
      <w:pPr>
        <w:jc w:val="both"/>
        <w:rPr>
          <w:rFonts w:cs="Arial"/>
          <w:b/>
          <w:bCs/>
          <w:iCs/>
          <w:color w:val="003893"/>
          <w:sz w:val="28"/>
          <w:szCs w:val="28"/>
        </w:rPr>
      </w:pPr>
    </w:p>
    <w:p w14:paraId="70CF85B6" w14:textId="29CD1710" w:rsidR="00C56576" w:rsidRDefault="00C56576" w:rsidP="00C56576">
      <w:pPr>
        <w:jc w:val="both"/>
        <w:rPr>
          <w:rFonts w:cs="Arial"/>
          <w:b/>
          <w:bCs/>
          <w:iCs/>
          <w:color w:val="0070C0"/>
          <w:sz w:val="28"/>
          <w:szCs w:val="28"/>
        </w:rPr>
      </w:pPr>
      <w:r w:rsidRPr="00C70905">
        <w:rPr>
          <w:rFonts w:cs="Arial"/>
          <w:b/>
          <w:bCs/>
          <w:iCs/>
          <w:color w:val="003893"/>
          <w:sz w:val="28"/>
          <w:szCs w:val="28"/>
        </w:rPr>
        <w:t>Society of Radiographers Education and Career Framework</w:t>
      </w:r>
    </w:p>
    <w:p w14:paraId="64499226" w14:textId="77777777" w:rsidR="00C56576" w:rsidRDefault="00C56576" w:rsidP="00C56576">
      <w:pPr>
        <w:jc w:val="both"/>
        <w:rPr>
          <w:rFonts w:cs="Arial"/>
          <w:b/>
          <w:bCs/>
          <w:iCs/>
          <w:color w:val="0070C0"/>
          <w:sz w:val="28"/>
          <w:szCs w:val="28"/>
        </w:rPr>
      </w:pPr>
    </w:p>
    <w:p w14:paraId="75789F88" w14:textId="77777777" w:rsidR="00C56576" w:rsidRPr="00413D35" w:rsidRDefault="00C56576" w:rsidP="009842AE">
      <w:pPr>
        <w:spacing w:after="240" w:line="276" w:lineRule="auto"/>
        <w:jc w:val="both"/>
        <w:rPr>
          <w:rFonts w:cs="Arial"/>
          <w:iCs/>
          <w:color w:val="1C1C1C"/>
        </w:rPr>
      </w:pPr>
      <w:r w:rsidRPr="00413D35">
        <w:rPr>
          <w:rFonts w:cs="Arial"/>
          <w:iCs/>
          <w:color w:val="1C1C1C"/>
        </w:rPr>
        <w:t xml:space="preserve">The Society of Radiographers published their </w:t>
      </w:r>
      <w:hyperlink r:id="rId22" w:history="1">
        <w:r w:rsidRPr="00A84B61">
          <w:rPr>
            <w:rStyle w:val="Hyperlink"/>
            <w:rFonts w:cs="Arial"/>
            <w:iCs/>
          </w:rPr>
          <w:t>Education and Career Framework</w:t>
        </w:r>
      </w:hyperlink>
      <w:r w:rsidRPr="00111F0B">
        <w:rPr>
          <w:rFonts w:cs="Arial"/>
          <w:iCs/>
          <w:color w:val="005EB8" w:themeColor="text1"/>
        </w:rPr>
        <w:t xml:space="preserve"> </w:t>
      </w:r>
      <w:r w:rsidRPr="00413D35">
        <w:rPr>
          <w:rFonts w:cs="Arial"/>
          <w:iCs/>
          <w:color w:val="1C1C1C"/>
        </w:rPr>
        <w:t>in 2022. The Framework outlines the knowledge, skills and behaviours expected of a radiographer practice educator alongside the suggested educational standards also associated with this role.</w:t>
      </w:r>
    </w:p>
    <w:p w14:paraId="235D7F5D" w14:textId="08306E2A" w:rsidR="003B1C2D" w:rsidRDefault="003B1C2D">
      <w:pPr>
        <w:rPr>
          <w:rFonts w:cs="Arial"/>
          <w:b/>
          <w:bCs/>
          <w:iCs/>
          <w:color w:val="003893"/>
          <w:sz w:val="28"/>
          <w:szCs w:val="28"/>
        </w:rPr>
      </w:pPr>
    </w:p>
    <w:p w14:paraId="2F8D1B8B" w14:textId="30F0DD10" w:rsidR="00C56576" w:rsidRDefault="00C56576" w:rsidP="00C56576">
      <w:pPr>
        <w:jc w:val="both"/>
        <w:rPr>
          <w:rFonts w:cs="Arial"/>
          <w:b/>
          <w:bCs/>
          <w:iCs/>
          <w:color w:val="003893"/>
          <w:sz w:val="28"/>
          <w:szCs w:val="28"/>
        </w:rPr>
      </w:pPr>
      <w:r>
        <w:rPr>
          <w:rFonts w:cs="Arial"/>
          <w:b/>
          <w:bCs/>
          <w:iCs/>
          <w:color w:val="003893"/>
          <w:sz w:val="28"/>
          <w:szCs w:val="28"/>
        </w:rPr>
        <w:t xml:space="preserve">Challenges </w:t>
      </w:r>
    </w:p>
    <w:p w14:paraId="53667624" w14:textId="77777777" w:rsidR="00C56576" w:rsidRDefault="00C56576" w:rsidP="00C56576">
      <w:pPr>
        <w:jc w:val="both"/>
        <w:rPr>
          <w:rFonts w:cs="Arial"/>
          <w:b/>
          <w:bCs/>
          <w:iCs/>
          <w:color w:val="003893"/>
          <w:sz w:val="28"/>
          <w:szCs w:val="28"/>
        </w:rPr>
      </w:pPr>
    </w:p>
    <w:p w14:paraId="1CCF2A55"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 xml:space="preserve">A growing ageing population that has an increasing prevalence of chronic health problems, continuous improvements in our ability to diagnose and treat ill health and changing societal expectations, means that there are increasing workforce shortages, both in the UK and globally, despite associated staffing increases. Issues around prolonged workforce deficit and ongoing service delivery challenges are affecting multiple professions working across the diagnostic sector. </w:t>
      </w:r>
    </w:p>
    <w:p w14:paraId="5297BDE5" w14:textId="77777777" w:rsidR="00C56576" w:rsidRPr="00413D35" w:rsidRDefault="00C56576" w:rsidP="009842AE">
      <w:pPr>
        <w:spacing w:afterLines="24" w:after="57" w:line="276" w:lineRule="auto"/>
        <w:jc w:val="both"/>
        <w:rPr>
          <w:rFonts w:cs="Arial"/>
          <w:color w:val="1C1C1C"/>
          <w:lang w:val="en-US"/>
        </w:rPr>
      </w:pPr>
    </w:p>
    <w:p w14:paraId="225CCAD1"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lastRenderedPageBreak/>
        <w:t xml:space="preserve">High quality and sustainable practice education provision is required to support the growth in the numbers of learners within the NHS as well as promote and improve key issues such as retention, career development and job satisfaction. </w:t>
      </w:r>
    </w:p>
    <w:p w14:paraId="5CDD787C" w14:textId="77777777" w:rsidR="00C56576" w:rsidRPr="00413D35" w:rsidRDefault="00C56576" w:rsidP="009842AE">
      <w:pPr>
        <w:spacing w:afterLines="24" w:after="57" w:line="276" w:lineRule="auto"/>
        <w:jc w:val="both"/>
        <w:rPr>
          <w:rFonts w:cs="Arial"/>
          <w:color w:val="1C1C1C"/>
          <w:lang w:val="en-US"/>
        </w:rPr>
      </w:pPr>
    </w:p>
    <w:p w14:paraId="37640E9B"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There are several roles and titles that are currently captured by the term practice educator, these include Clinical Educator, Student Co-</w:t>
      </w:r>
      <w:proofErr w:type="spellStart"/>
      <w:r w:rsidRPr="00413D35">
        <w:rPr>
          <w:rFonts w:cs="Arial"/>
          <w:color w:val="1C1C1C"/>
          <w:lang w:val="en-US"/>
        </w:rPr>
        <w:t>ordinator</w:t>
      </w:r>
      <w:proofErr w:type="spellEnd"/>
      <w:r w:rsidRPr="00413D35">
        <w:rPr>
          <w:rFonts w:cs="Arial"/>
          <w:color w:val="1C1C1C"/>
          <w:lang w:val="en-US"/>
        </w:rPr>
        <w:t>, Training Co-</w:t>
      </w:r>
      <w:proofErr w:type="spellStart"/>
      <w:r w:rsidRPr="00413D35">
        <w:rPr>
          <w:rFonts w:cs="Arial"/>
          <w:color w:val="1C1C1C"/>
          <w:lang w:val="en-US"/>
        </w:rPr>
        <w:t>ordinator</w:t>
      </w:r>
      <w:proofErr w:type="spellEnd"/>
      <w:r w:rsidRPr="00413D35">
        <w:rPr>
          <w:rFonts w:cs="Arial"/>
          <w:color w:val="1C1C1C"/>
          <w:lang w:val="en-US"/>
        </w:rPr>
        <w:t>, Placement learning tutor and Mentor. All provide a form of clinical support, education, training, and assessment through different levels of interaction with the learner and each role may have a slightly different remit.</w:t>
      </w:r>
    </w:p>
    <w:p w14:paraId="149116D2" w14:textId="77777777" w:rsidR="00C56576" w:rsidRPr="00413D35" w:rsidRDefault="00C56576" w:rsidP="009842AE">
      <w:pPr>
        <w:spacing w:afterLines="24" w:after="57" w:line="276" w:lineRule="auto"/>
        <w:jc w:val="both"/>
        <w:rPr>
          <w:rFonts w:cs="Arial"/>
          <w:color w:val="1C1C1C"/>
          <w:lang w:val="en-US"/>
        </w:rPr>
      </w:pPr>
    </w:p>
    <w:p w14:paraId="1D2526D8"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Whilst traditionally Practice Educator roles have focused primarily on supporting the undergraduate and professionally qualified workforce, there is now an increasing demand for additional resource to be directed towards supporting a multi-level, multi-disciplinary workforce within imaging and radiography to include the supportive and assistive workforce</w:t>
      </w:r>
      <w:r w:rsidRPr="00413D35">
        <w:rPr>
          <w:rFonts w:cs="Arial"/>
          <w:b/>
          <w:bCs/>
          <w:iCs/>
          <w:color w:val="1C1C1C"/>
          <w:sz w:val="28"/>
          <w:szCs w:val="28"/>
        </w:rPr>
        <w:t xml:space="preserve">, </w:t>
      </w:r>
      <w:r w:rsidRPr="00413D35">
        <w:rPr>
          <w:rFonts w:cs="Arial"/>
          <w:color w:val="1C1C1C"/>
          <w:lang w:val="en-US"/>
        </w:rPr>
        <w:t xml:space="preserve">nurses and those learners who are undertaking alternative education routes such as apprenticeships. </w:t>
      </w:r>
    </w:p>
    <w:p w14:paraId="354FFAEB" w14:textId="77777777" w:rsidR="00C56576" w:rsidRPr="00413D35" w:rsidRDefault="00C56576" w:rsidP="009842AE">
      <w:pPr>
        <w:spacing w:afterLines="24" w:after="57" w:line="276" w:lineRule="auto"/>
        <w:jc w:val="both"/>
        <w:rPr>
          <w:rFonts w:cs="Arial"/>
          <w:color w:val="1C1C1C"/>
          <w:lang w:val="en-US"/>
        </w:rPr>
      </w:pPr>
    </w:p>
    <w:p w14:paraId="0C73F486" w14:textId="772953F8" w:rsidR="00C56576" w:rsidRPr="003E3F56" w:rsidRDefault="00C56576" w:rsidP="009842AE">
      <w:pPr>
        <w:spacing w:afterLines="24" w:after="57" w:line="276" w:lineRule="auto"/>
        <w:jc w:val="both"/>
        <w:rPr>
          <w:rFonts w:cs="Arial"/>
          <w:color w:val="1C1C1C"/>
          <w:lang w:val="en-US"/>
        </w:rPr>
      </w:pPr>
      <w:r w:rsidRPr="00413D35">
        <w:rPr>
          <w:rFonts w:cs="Arial"/>
          <w:color w:val="1C1C1C"/>
          <w:lang w:val="en-US"/>
        </w:rPr>
        <w:t>Consideration should also be given to the non-clinical elements of practice education such as pastoral care which is required to support and maintain the mental health and wellbeing of the learners working in today’s healthcare environment.</w:t>
      </w:r>
    </w:p>
    <w:p w14:paraId="57787452" w14:textId="77777777" w:rsidR="00C56576" w:rsidRDefault="00C56576" w:rsidP="009842AE">
      <w:pPr>
        <w:spacing w:afterLines="24" w:after="57" w:line="276" w:lineRule="auto"/>
        <w:jc w:val="both"/>
        <w:rPr>
          <w:rFonts w:cs="Arial"/>
          <w:iCs/>
        </w:rPr>
      </w:pPr>
    </w:p>
    <w:p w14:paraId="43135E1B" w14:textId="77777777" w:rsidR="00C56576" w:rsidRPr="002C7FD2" w:rsidRDefault="00C56576" w:rsidP="00C56576">
      <w:pPr>
        <w:jc w:val="both"/>
        <w:rPr>
          <w:rFonts w:cs="Arial"/>
          <w:iCs/>
          <w:sz w:val="28"/>
          <w:szCs w:val="28"/>
        </w:rPr>
      </w:pPr>
      <w:r w:rsidRPr="002C7FD2">
        <w:rPr>
          <w:rFonts w:cs="Arial"/>
          <w:b/>
          <w:bCs/>
          <w:iCs/>
          <w:color w:val="003893"/>
          <w:sz w:val="28"/>
          <w:szCs w:val="28"/>
        </w:rPr>
        <w:t>Who to contact if you have any queries on this offer?</w:t>
      </w:r>
    </w:p>
    <w:p w14:paraId="590E165C" w14:textId="77777777" w:rsidR="00C56576" w:rsidRDefault="00C56576" w:rsidP="00C56576">
      <w:pPr>
        <w:jc w:val="both"/>
        <w:rPr>
          <w:rFonts w:cs="Arial"/>
          <w:iCs/>
        </w:rPr>
      </w:pPr>
    </w:p>
    <w:p w14:paraId="7A780400" w14:textId="77777777" w:rsidR="00A42A84" w:rsidRDefault="00C56576" w:rsidP="00A42A84">
      <w:pPr>
        <w:jc w:val="both"/>
        <w:rPr>
          <w:rFonts w:asciiTheme="minorHAnsi" w:hAnsiTheme="minorHAnsi" w:cstheme="minorHAnsi"/>
        </w:rPr>
      </w:pPr>
      <w:r w:rsidRPr="00413D35">
        <w:rPr>
          <w:rFonts w:cs="Arial"/>
          <w:iCs/>
          <w:color w:val="1C1C1C"/>
        </w:rPr>
        <w:t xml:space="preserve">The NHSE SE Cancer and Diagnostics Programme </w:t>
      </w:r>
      <w:r w:rsidR="002A3B14">
        <w:rPr>
          <w:rFonts w:cs="Arial"/>
          <w:iCs/>
        </w:rPr>
        <w:t>–</w:t>
      </w:r>
      <w:r>
        <w:rPr>
          <w:rFonts w:cs="Arial"/>
          <w:iCs/>
        </w:rPr>
        <w:t xml:space="preserve"> </w:t>
      </w:r>
      <w:hyperlink r:id="rId23" w:history="1">
        <w:r w:rsidR="002A3B14" w:rsidRPr="00A2119C">
          <w:rPr>
            <w:rStyle w:val="Hyperlink"/>
            <w:rFonts w:asciiTheme="minorHAnsi" w:hAnsiTheme="minorHAnsi" w:cstheme="minorHAnsi"/>
          </w:rPr>
          <w:t>england.canceranddiagnostics.se@nhs.net</w:t>
        </w:r>
      </w:hyperlink>
      <w:r w:rsidR="002A3B14">
        <w:rPr>
          <w:rFonts w:asciiTheme="minorHAnsi" w:hAnsiTheme="minorHAnsi" w:cstheme="minorHAnsi"/>
        </w:rPr>
        <w:t xml:space="preserve"> </w:t>
      </w:r>
      <w:r>
        <w:rPr>
          <w:rFonts w:asciiTheme="minorHAnsi" w:hAnsiTheme="minorHAnsi" w:cstheme="minorHAnsi"/>
        </w:rPr>
        <w:t xml:space="preserve"> </w:t>
      </w:r>
    </w:p>
    <w:p w14:paraId="1B7B6689" w14:textId="77777777" w:rsidR="00A42A84" w:rsidRDefault="00A42A84" w:rsidP="00A42A84">
      <w:pPr>
        <w:jc w:val="both"/>
        <w:rPr>
          <w:rFonts w:asciiTheme="minorHAnsi" w:hAnsiTheme="minorHAnsi" w:cstheme="minorHAnsi"/>
        </w:rPr>
      </w:pPr>
    </w:p>
    <w:p w14:paraId="2FAF2796" w14:textId="77777777" w:rsidR="00A42A84" w:rsidRDefault="00A42A84" w:rsidP="00A42A84">
      <w:pPr>
        <w:jc w:val="both"/>
        <w:rPr>
          <w:b/>
          <w:bCs/>
          <w:color w:val="00A9CE"/>
          <w:sz w:val="36"/>
          <w:szCs w:val="36"/>
        </w:rPr>
      </w:pPr>
    </w:p>
    <w:p w14:paraId="6D44A1BF" w14:textId="77777777" w:rsidR="00CA0B1B" w:rsidRDefault="00CA0B1B" w:rsidP="00A42A84">
      <w:pPr>
        <w:jc w:val="both"/>
        <w:rPr>
          <w:b/>
          <w:bCs/>
          <w:color w:val="00A9CE"/>
          <w:sz w:val="36"/>
          <w:szCs w:val="36"/>
        </w:rPr>
      </w:pPr>
    </w:p>
    <w:p w14:paraId="3BCF5C46" w14:textId="77777777" w:rsidR="00CA0B1B" w:rsidRDefault="00CA0B1B" w:rsidP="00A42A84">
      <w:pPr>
        <w:jc w:val="both"/>
        <w:rPr>
          <w:b/>
          <w:bCs/>
          <w:color w:val="00A9CE"/>
          <w:sz w:val="36"/>
          <w:szCs w:val="36"/>
        </w:rPr>
      </w:pPr>
    </w:p>
    <w:p w14:paraId="1B95AFF7" w14:textId="77777777" w:rsidR="00CA0B1B" w:rsidRDefault="00CA0B1B" w:rsidP="00A42A84">
      <w:pPr>
        <w:jc w:val="both"/>
        <w:rPr>
          <w:b/>
          <w:bCs/>
          <w:color w:val="00A9CE"/>
          <w:sz w:val="36"/>
          <w:szCs w:val="36"/>
        </w:rPr>
      </w:pPr>
    </w:p>
    <w:p w14:paraId="185B2CB0" w14:textId="77777777" w:rsidR="00CA0B1B" w:rsidRDefault="00CA0B1B" w:rsidP="00A42A84">
      <w:pPr>
        <w:jc w:val="both"/>
        <w:rPr>
          <w:b/>
          <w:bCs/>
          <w:color w:val="00A9CE"/>
          <w:sz w:val="36"/>
          <w:szCs w:val="36"/>
        </w:rPr>
      </w:pPr>
    </w:p>
    <w:p w14:paraId="0AB04A79" w14:textId="77777777" w:rsidR="00CA0B1B" w:rsidRDefault="00CA0B1B" w:rsidP="00A42A84">
      <w:pPr>
        <w:jc w:val="both"/>
        <w:rPr>
          <w:b/>
          <w:bCs/>
          <w:color w:val="00A9CE"/>
          <w:sz w:val="36"/>
          <w:szCs w:val="36"/>
        </w:rPr>
      </w:pPr>
    </w:p>
    <w:p w14:paraId="4AC9E5AF" w14:textId="77777777" w:rsidR="00CA0B1B" w:rsidRDefault="00CA0B1B" w:rsidP="00A42A84">
      <w:pPr>
        <w:jc w:val="both"/>
        <w:rPr>
          <w:b/>
          <w:bCs/>
          <w:color w:val="00A9CE"/>
          <w:sz w:val="36"/>
          <w:szCs w:val="36"/>
        </w:rPr>
      </w:pPr>
    </w:p>
    <w:p w14:paraId="682C175D" w14:textId="77777777" w:rsidR="00CA0B1B" w:rsidRDefault="00CA0B1B" w:rsidP="00A42A84">
      <w:pPr>
        <w:jc w:val="both"/>
        <w:rPr>
          <w:b/>
          <w:bCs/>
          <w:color w:val="00A9CE"/>
          <w:sz w:val="36"/>
          <w:szCs w:val="36"/>
        </w:rPr>
      </w:pPr>
    </w:p>
    <w:p w14:paraId="74311C07" w14:textId="77777777" w:rsidR="00CA0B1B" w:rsidRDefault="00CA0B1B" w:rsidP="00A42A84">
      <w:pPr>
        <w:jc w:val="both"/>
        <w:rPr>
          <w:b/>
          <w:bCs/>
          <w:color w:val="00A9CE"/>
          <w:sz w:val="36"/>
          <w:szCs w:val="36"/>
        </w:rPr>
      </w:pPr>
    </w:p>
    <w:p w14:paraId="6391DCCA" w14:textId="77777777" w:rsidR="00CA0B1B" w:rsidRDefault="00CA0B1B" w:rsidP="00A42A84">
      <w:pPr>
        <w:jc w:val="both"/>
        <w:rPr>
          <w:b/>
          <w:bCs/>
          <w:color w:val="00A9CE"/>
          <w:sz w:val="36"/>
          <w:szCs w:val="36"/>
        </w:rPr>
      </w:pPr>
    </w:p>
    <w:p w14:paraId="64285A66" w14:textId="77777777" w:rsidR="00CA0B1B" w:rsidRDefault="00CA0B1B" w:rsidP="00A42A84">
      <w:pPr>
        <w:jc w:val="both"/>
        <w:rPr>
          <w:b/>
          <w:bCs/>
          <w:color w:val="00A9CE"/>
          <w:sz w:val="36"/>
          <w:szCs w:val="36"/>
        </w:rPr>
      </w:pPr>
    </w:p>
    <w:p w14:paraId="3903BF4A" w14:textId="77777777" w:rsidR="00CA0B1B" w:rsidRDefault="00CA0B1B" w:rsidP="00A42A84">
      <w:pPr>
        <w:jc w:val="both"/>
        <w:rPr>
          <w:b/>
          <w:bCs/>
          <w:color w:val="00A9CE"/>
          <w:sz w:val="36"/>
          <w:szCs w:val="36"/>
        </w:rPr>
      </w:pPr>
    </w:p>
    <w:p w14:paraId="0A1B2A1F" w14:textId="77777777" w:rsidR="00CA0B1B" w:rsidRDefault="00CA0B1B" w:rsidP="00A42A84">
      <w:pPr>
        <w:jc w:val="both"/>
        <w:rPr>
          <w:b/>
          <w:bCs/>
          <w:color w:val="00A9CE"/>
          <w:sz w:val="36"/>
          <w:szCs w:val="36"/>
        </w:rPr>
      </w:pPr>
    </w:p>
    <w:p w14:paraId="59FB3261" w14:textId="77777777" w:rsidR="00CA0B1B" w:rsidRDefault="00CA0B1B" w:rsidP="00A42A84">
      <w:pPr>
        <w:jc w:val="both"/>
        <w:rPr>
          <w:b/>
          <w:bCs/>
          <w:color w:val="00A9CE"/>
          <w:sz w:val="36"/>
          <w:szCs w:val="36"/>
        </w:rPr>
      </w:pPr>
    </w:p>
    <w:p w14:paraId="43D78C41" w14:textId="77777777" w:rsidR="00895C23" w:rsidRDefault="00895C23" w:rsidP="00A42A84">
      <w:pPr>
        <w:jc w:val="both"/>
        <w:rPr>
          <w:b/>
          <w:bCs/>
          <w:color w:val="00A9CE"/>
          <w:sz w:val="36"/>
          <w:szCs w:val="36"/>
        </w:rPr>
      </w:pPr>
    </w:p>
    <w:p w14:paraId="24C0D88F" w14:textId="77777777" w:rsidR="00895C23" w:rsidRDefault="00895C23" w:rsidP="00A42A84">
      <w:pPr>
        <w:jc w:val="both"/>
        <w:rPr>
          <w:b/>
          <w:bCs/>
          <w:color w:val="00A9CE"/>
          <w:sz w:val="36"/>
          <w:szCs w:val="36"/>
        </w:rPr>
      </w:pPr>
    </w:p>
    <w:p w14:paraId="6E4A0E3A" w14:textId="77777777" w:rsidR="00895C23" w:rsidRDefault="00895C23" w:rsidP="00A42A84">
      <w:pPr>
        <w:jc w:val="both"/>
        <w:rPr>
          <w:b/>
          <w:bCs/>
          <w:color w:val="00A9CE"/>
          <w:sz w:val="36"/>
          <w:szCs w:val="36"/>
        </w:rPr>
      </w:pPr>
    </w:p>
    <w:p w14:paraId="5F43EAFD" w14:textId="77777777" w:rsidR="00895C23" w:rsidRDefault="00895C23" w:rsidP="00A42A84">
      <w:pPr>
        <w:jc w:val="both"/>
        <w:rPr>
          <w:b/>
          <w:bCs/>
          <w:color w:val="00A9CE"/>
          <w:sz w:val="36"/>
          <w:szCs w:val="36"/>
        </w:rPr>
      </w:pPr>
    </w:p>
    <w:p w14:paraId="28A46694" w14:textId="2A10BD89" w:rsidR="00C56576" w:rsidRPr="00671357" w:rsidRDefault="00C56576" w:rsidP="00A42A84">
      <w:pPr>
        <w:jc w:val="both"/>
        <w:rPr>
          <w:rFonts w:asciiTheme="minorHAnsi" w:hAnsiTheme="minorHAnsi" w:cstheme="minorHAnsi"/>
        </w:rPr>
      </w:pPr>
      <w:r w:rsidRPr="00E37D39">
        <w:rPr>
          <w:b/>
          <w:bCs/>
          <w:color w:val="00A9CE"/>
          <w:sz w:val="36"/>
          <w:szCs w:val="36"/>
        </w:rPr>
        <w:t xml:space="preserve">Frequently Asked Questions </w:t>
      </w:r>
    </w:p>
    <w:p w14:paraId="45FFF2D6" w14:textId="77777777" w:rsidR="00C56576" w:rsidRDefault="00C56576" w:rsidP="00C56576">
      <w:pPr>
        <w:jc w:val="both"/>
        <w:rPr>
          <w:b/>
          <w:bCs/>
          <w:color w:val="00A9CE"/>
          <w:sz w:val="36"/>
          <w:szCs w:val="36"/>
        </w:rPr>
      </w:pPr>
    </w:p>
    <w:tbl>
      <w:tblPr>
        <w:tblStyle w:val="TableGrid"/>
        <w:tblW w:w="0" w:type="auto"/>
        <w:tblLook w:val="04A0" w:firstRow="1" w:lastRow="0" w:firstColumn="1" w:lastColumn="0" w:noHBand="0" w:noVBand="1"/>
      </w:tblPr>
      <w:tblGrid>
        <w:gridCol w:w="704"/>
        <w:gridCol w:w="2410"/>
        <w:gridCol w:w="7074"/>
      </w:tblGrid>
      <w:tr w:rsidR="00C56576" w:rsidRPr="00A42A84" w14:paraId="5D7E618B" w14:textId="77777777" w:rsidTr="00A42A84">
        <w:trPr>
          <w:trHeight w:val="682"/>
        </w:trPr>
        <w:tc>
          <w:tcPr>
            <w:tcW w:w="3114" w:type="dxa"/>
            <w:gridSpan w:val="2"/>
            <w:shd w:val="clear" w:color="auto" w:fill="002060"/>
            <w:vAlign w:val="center"/>
          </w:tcPr>
          <w:p w14:paraId="0713E8FE" w14:textId="77777777" w:rsidR="00C56576" w:rsidRPr="00A42A84" w:rsidRDefault="00C56576">
            <w:pPr>
              <w:jc w:val="both"/>
              <w:rPr>
                <w:b/>
                <w:bCs/>
                <w:color w:val="FFFFFF" w:themeColor="background1"/>
              </w:rPr>
            </w:pPr>
            <w:r w:rsidRPr="00A42A84">
              <w:rPr>
                <w:b/>
                <w:bCs/>
                <w:color w:val="FFFFFF" w:themeColor="background1"/>
              </w:rPr>
              <w:t>Question</w:t>
            </w:r>
          </w:p>
        </w:tc>
        <w:tc>
          <w:tcPr>
            <w:tcW w:w="7074" w:type="dxa"/>
            <w:shd w:val="clear" w:color="auto" w:fill="002060"/>
            <w:vAlign w:val="center"/>
          </w:tcPr>
          <w:p w14:paraId="21DE054F" w14:textId="77777777" w:rsidR="00C56576" w:rsidRPr="00A42A84" w:rsidRDefault="00C56576">
            <w:pPr>
              <w:jc w:val="both"/>
              <w:rPr>
                <w:b/>
                <w:bCs/>
                <w:color w:val="FFFFFF" w:themeColor="background1"/>
              </w:rPr>
            </w:pPr>
            <w:r w:rsidRPr="00A42A84">
              <w:rPr>
                <w:b/>
                <w:bCs/>
                <w:color w:val="FFFFFF" w:themeColor="background1"/>
              </w:rPr>
              <w:t xml:space="preserve">Response </w:t>
            </w:r>
          </w:p>
        </w:tc>
      </w:tr>
      <w:tr w:rsidR="00C56576" w:rsidRPr="00A42A84" w14:paraId="25D5A0B7" w14:textId="77777777" w:rsidTr="00A42A84">
        <w:tc>
          <w:tcPr>
            <w:tcW w:w="704" w:type="dxa"/>
          </w:tcPr>
          <w:p w14:paraId="5470F407" w14:textId="77777777" w:rsidR="00C56576" w:rsidRPr="00A42A84" w:rsidRDefault="00C56576">
            <w:pPr>
              <w:jc w:val="both"/>
              <w:rPr>
                <w:color w:val="333333"/>
              </w:rPr>
            </w:pPr>
            <w:r w:rsidRPr="00A42A84">
              <w:rPr>
                <w:color w:val="333333"/>
              </w:rPr>
              <w:t>1</w:t>
            </w:r>
          </w:p>
        </w:tc>
        <w:tc>
          <w:tcPr>
            <w:tcW w:w="2410" w:type="dxa"/>
          </w:tcPr>
          <w:p w14:paraId="0C4E84EA" w14:textId="150FE9F1" w:rsidR="00C56576" w:rsidRPr="00A42A84" w:rsidRDefault="00C56576">
            <w:pPr>
              <w:jc w:val="both"/>
              <w:rPr>
                <w:color w:val="333333"/>
              </w:rPr>
            </w:pPr>
            <w:r w:rsidRPr="00A42A84">
              <w:rPr>
                <w:color w:val="333333"/>
              </w:rPr>
              <w:t>Can the funding be used to extend existing</w:t>
            </w:r>
            <w:r w:rsidR="00611EC1" w:rsidRPr="00A42A84">
              <w:rPr>
                <w:color w:val="333333"/>
              </w:rPr>
              <w:t xml:space="preserve"> Trust/Dept-based</w:t>
            </w:r>
            <w:r w:rsidRPr="00A42A84">
              <w:rPr>
                <w:color w:val="333333"/>
              </w:rPr>
              <w:t xml:space="preserve"> PEs [funded by </w:t>
            </w:r>
            <w:r w:rsidR="002A3B14" w:rsidRPr="00A42A84">
              <w:rPr>
                <w:color w:val="333333"/>
              </w:rPr>
              <w:t>NHSE</w:t>
            </w:r>
            <w:r w:rsidRPr="00A42A84">
              <w:rPr>
                <w:color w:val="333333"/>
              </w:rPr>
              <w:t xml:space="preserve"> in </w:t>
            </w:r>
            <w:r w:rsidR="002A3B14" w:rsidRPr="00A42A84">
              <w:rPr>
                <w:color w:val="333333"/>
              </w:rPr>
              <w:t>2023/24</w:t>
            </w:r>
            <w:r w:rsidRPr="00A42A84">
              <w:rPr>
                <w:color w:val="333333"/>
              </w:rPr>
              <w:t>]</w:t>
            </w:r>
          </w:p>
          <w:p w14:paraId="3B4DCCB7" w14:textId="77777777" w:rsidR="00C56576" w:rsidRPr="00A42A84" w:rsidRDefault="00C56576">
            <w:pPr>
              <w:jc w:val="both"/>
              <w:rPr>
                <w:color w:val="333333"/>
              </w:rPr>
            </w:pPr>
          </w:p>
        </w:tc>
        <w:tc>
          <w:tcPr>
            <w:tcW w:w="7074" w:type="dxa"/>
          </w:tcPr>
          <w:p w14:paraId="32B35BCD" w14:textId="77777777" w:rsidR="00C56576" w:rsidRPr="00A42A84" w:rsidRDefault="00C56576">
            <w:pPr>
              <w:jc w:val="both"/>
              <w:rPr>
                <w:color w:val="333333"/>
              </w:rPr>
            </w:pPr>
            <w:r w:rsidRPr="00A42A84">
              <w:rPr>
                <w:color w:val="333333"/>
              </w:rPr>
              <w:t>Yes, funding can be used to support existing Imaging &amp; Radiography PEs</w:t>
            </w:r>
          </w:p>
        </w:tc>
      </w:tr>
      <w:tr w:rsidR="00C56576" w:rsidRPr="00A42A84" w14:paraId="77C6F4D0" w14:textId="77777777" w:rsidTr="00A42A84">
        <w:trPr>
          <w:trHeight w:val="893"/>
        </w:trPr>
        <w:tc>
          <w:tcPr>
            <w:tcW w:w="704" w:type="dxa"/>
          </w:tcPr>
          <w:p w14:paraId="0F834CC6" w14:textId="77777777" w:rsidR="00C56576" w:rsidRPr="00A42A84" w:rsidRDefault="00C56576">
            <w:pPr>
              <w:jc w:val="both"/>
              <w:rPr>
                <w:color w:val="333333"/>
              </w:rPr>
            </w:pPr>
            <w:r w:rsidRPr="00A42A84">
              <w:rPr>
                <w:color w:val="333333"/>
              </w:rPr>
              <w:t>2</w:t>
            </w:r>
          </w:p>
        </w:tc>
        <w:tc>
          <w:tcPr>
            <w:tcW w:w="2410" w:type="dxa"/>
          </w:tcPr>
          <w:p w14:paraId="3B24F590" w14:textId="77777777" w:rsidR="00C56576" w:rsidRPr="00A42A84" w:rsidRDefault="00C56576">
            <w:pPr>
              <w:jc w:val="both"/>
              <w:rPr>
                <w:color w:val="333333"/>
              </w:rPr>
            </w:pPr>
            <w:r w:rsidRPr="00A42A84">
              <w:rPr>
                <w:color w:val="333333"/>
              </w:rPr>
              <w:t>Which professional groups can utilise this funding?</w:t>
            </w:r>
          </w:p>
        </w:tc>
        <w:tc>
          <w:tcPr>
            <w:tcW w:w="7074" w:type="dxa"/>
          </w:tcPr>
          <w:p w14:paraId="5F7313A4" w14:textId="77777777" w:rsidR="00987C4D" w:rsidRDefault="00C56576" w:rsidP="00A42A84">
            <w:pPr>
              <w:rPr>
                <w:color w:val="333333"/>
              </w:rPr>
            </w:pPr>
            <w:r w:rsidRPr="00A42A84">
              <w:rPr>
                <w:color w:val="333333"/>
              </w:rPr>
              <w:t xml:space="preserve">Funding </w:t>
            </w:r>
            <w:r w:rsidR="00611EC1" w:rsidRPr="00A42A84">
              <w:rPr>
                <w:color w:val="333333"/>
              </w:rPr>
              <w:t>i</w:t>
            </w:r>
            <w:r w:rsidRPr="00A42A84">
              <w:rPr>
                <w:color w:val="333333"/>
              </w:rPr>
              <w:t xml:space="preserve">s available to provide further education and training for existing and aspiring Practice Educators within Radiography, Mammography [including breast screening], </w:t>
            </w:r>
            <w:r w:rsidR="002A3B14" w:rsidRPr="00A42A84">
              <w:rPr>
                <w:color w:val="333333"/>
              </w:rPr>
              <w:t>Ultrasound, Radiology</w:t>
            </w:r>
            <w:r w:rsidRPr="00A42A84">
              <w:rPr>
                <w:color w:val="333333"/>
              </w:rPr>
              <w:t xml:space="preserve"> Nursing,</w:t>
            </w:r>
            <w:r w:rsidR="002A3B14" w:rsidRPr="00A42A84">
              <w:rPr>
                <w:color w:val="333333"/>
              </w:rPr>
              <w:t xml:space="preserve"> Medical Physicists,</w:t>
            </w:r>
            <w:r w:rsidRPr="00A42A84">
              <w:rPr>
                <w:color w:val="333333"/>
              </w:rPr>
              <w:t xml:space="preserve"> and Imaging Clinical Technology. </w:t>
            </w:r>
          </w:p>
          <w:p w14:paraId="1AA02EE6" w14:textId="77777777" w:rsidR="00987C4D" w:rsidRDefault="00987C4D" w:rsidP="00A42A84">
            <w:pPr>
              <w:rPr>
                <w:color w:val="333333"/>
              </w:rPr>
            </w:pPr>
          </w:p>
          <w:p w14:paraId="0766E61E" w14:textId="5CC55D7B" w:rsidR="00C56576" w:rsidRDefault="00C56576" w:rsidP="00A42A84">
            <w:pPr>
              <w:rPr>
                <w:color w:val="333333"/>
              </w:rPr>
            </w:pPr>
            <w:r w:rsidRPr="00A42A84">
              <w:rPr>
                <w:color w:val="333333"/>
              </w:rPr>
              <w:t xml:space="preserve">Funding could not be used to support Clinical Radiology Doctors in Training. </w:t>
            </w:r>
          </w:p>
          <w:p w14:paraId="149D7610" w14:textId="498CF684" w:rsidR="00987C4D" w:rsidRPr="00A42A84" w:rsidRDefault="00987C4D" w:rsidP="00A42A84">
            <w:pPr>
              <w:rPr>
                <w:color w:val="333333"/>
              </w:rPr>
            </w:pPr>
          </w:p>
        </w:tc>
      </w:tr>
      <w:tr w:rsidR="00C56576" w:rsidRPr="00A42A84" w14:paraId="6A92F86A" w14:textId="77777777" w:rsidTr="00895C23">
        <w:trPr>
          <w:trHeight w:val="1377"/>
        </w:trPr>
        <w:tc>
          <w:tcPr>
            <w:tcW w:w="704" w:type="dxa"/>
          </w:tcPr>
          <w:p w14:paraId="26AAC7D3" w14:textId="77777777" w:rsidR="00C56576" w:rsidRPr="00A42A84" w:rsidRDefault="00C56576">
            <w:pPr>
              <w:jc w:val="both"/>
              <w:rPr>
                <w:color w:val="333333"/>
              </w:rPr>
            </w:pPr>
            <w:r w:rsidRPr="00A42A84">
              <w:rPr>
                <w:color w:val="333333"/>
              </w:rPr>
              <w:t>3</w:t>
            </w:r>
          </w:p>
        </w:tc>
        <w:tc>
          <w:tcPr>
            <w:tcW w:w="2410" w:type="dxa"/>
          </w:tcPr>
          <w:p w14:paraId="00C0B1AA" w14:textId="34C29E89" w:rsidR="00C56576" w:rsidRPr="00A42A84" w:rsidRDefault="00C56576">
            <w:pPr>
              <w:jc w:val="both"/>
              <w:rPr>
                <w:color w:val="333333"/>
              </w:rPr>
            </w:pPr>
            <w:r w:rsidRPr="00A42A84">
              <w:rPr>
                <w:color w:val="333333"/>
              </w:rPr>
              <w:t xml:space="preserve">Can we appoint to 12-month posts, and can funding be carried forward into </w:t>
            </w:r>
            <w:r w:rsidR="002A3B14" w:rsidRPr="00A42A84">
              <w:rPr>
                <w:color w:val="333333"/>
              </w:rPr>
              <w:t>2025/26</w:t>
            </w:r>
            <w:r w:rsidRPr="00A42A84">
              <w:rPr>
                <w:color w:val="333333"/>
              </w:rPr>
              <w:t xml:space="preserve">? </w:t>
            </w:r>
          </w:p>
        </w:tc>
        <w:tc>
          <w:tcPr>
            <w:tcW w:w="7074" w:type="dxa"/>
          </w:tcPr>
          <w:p w14:paraId="7B6C6939" w14:textId="009A0CFD" w:rsidR="00C56576" w:rsidRPr="00A42A84" w:rsidRDefault="00C56576">
            <w:pPr>
              <w:jc w:val="both"/>
              <w:rPr>
                <w:color w:val="333333"/>
              </w:rPr>
            </w:pPr>
            <w:r w:rsidRPr="00A42A84">
              <w:rPr>
                <w:color w:val="333333"/>
              </w:rPr>
              <w:t xml:space="preserve">No. Funding must be fully utilised within the </w:t>
            </w:r>
            <w:r w:rsidR="002A3B14" w:rsidRPr="00A42A84">
              <w:rPr>
                <w:color w:val="333333"/>
              </w:rPr>
              <w:t>2024/24</w:t>
            </w:r>
            <w:r w:rsidRPr="00A42A84">
              <w:rPr>
                <w:color w:val="333333"/>
              </w:rPr>
              <w:t xml:space="preserve"> financial year. This means that individuals starting in post e.g., in January </w:t>
            </w:r>
            <w:r w:rsidR="00895C23">
              <w:rPr>
                <w:color w:val="333333"/>
              </w:rPr>
              <w:t>2025</w:t>
            </w:r>
            <w:r w:rsidRPr="00A42A84">
              <w:rPr>
                <w:color w:val="333333"/>
              </w:rPr>
              <w:t xml:space="preserve">, with Trusts requesting salary, would only receive 3 months equivalent </w:t>
            </w:r>
            <w:r w:rsidR="008907A8" w:rsidRPr="00A42A84">
              <w:rPr>
                <w:color w:val="333333"/>
              </w:rPr>
              <w:t>funding.</w:t>
            </w:r>
          </w:p>
          <w:p w14:paraId="090D9ED5" w14:textId="77777777" w:rsidR="00C56576" w:rsidRPr="00A42A84" w:rsidRDefault="00C56576">
            <w:pPr>
              <w:jc w:val="both"/>
              <w:rPr>
                <w:color w:val="333333"/>
              </w:rPr>
            </w:pPr>
          </w:p>
        </w:tc>
      </w:tr>
      <w:tr w:rsidR="00C56576" w:rsidRPr="00A42A84" w14:paraId="30B2FB8B" w14:textId="77777777" w:rsidTr="00895C23">
        <w:trPr>
          <w:trHeight w:val="1066"/>
        </w:trPr>
        <w:tc>
          <w:tcPr>
            <w:tcW w:w="704" w:type="dxa"/>
          </w:tcPr>
          <w:p w14:paraId="2725EE6D" w14:textId="60A92BC3" w:rsidR="00C56576" w:rsidRPr="00A42A84" w:rsidRDefault="00515B75">
            <w:pPr>
              <w:jc w:val="both"/>
              <w:rPr>
                <w:color w:val="333333"/>
              </w:rPr>
            </w:pPr>
            <w:r w:rsidRPr="00A42A84">
              <w:rPr>
                <w:color w:val="333333"/>
              </w:rPr>
              <w:t>4</w:t>
            </w:r>
          </w:p>
        </w:tc>
        <w:tc>
          <w:tcPr>
            <w:tcW w:w="2410" w:type="dxa"/>
          </w:tcPr>
          <w:p w14:paraId="1422058F" w14:textId="77DC5BCC" w:rsidR="00C56576" w:rsidRPr="00A42A84" w:rsidRDefault="00C56576">
            <w:pPr>
              <w:jc w:val="both"/>
              <w:rPr>
                <w:color w:val="333333"/>
              </w:rPr>
            </w:pPr>
            <w:r w:rsidRPr="00A42A84">
              <w:rPr>
                <w:color w:val="333333"/>
              </w:rPr>
              <w:t>Can we use the funding to purchase kit or equipment?</w:t>
            </w:r>
          </w:p>
        </w:tc>
        <w:tc>
          <w:tcPr>
            <w:tcW w:w="7074" w:type="dxa"/>
          </w:tcPr>
          <w:p w14:paraId="783BFF03" w14:textId="77777777" w:rsidR="00C56576" w:rsidRPr="00A42A84" w:rsidRDefault="00C56576">
            <w:pPr>
              <w:jc w:val="both"/>
              <w:rPr>
                <w:color w:val="333333"/>
              </w:rPr>
            </w:pPr>
            <w:r w:rsidRPr="00A42A84">
              <w:rPr>
                <w:color w:val="333333"/>
              </w:rPr>
              <w:t xml:space="preserve">No, the funding can’t be used to purchase kit or equipment </w:t>
            </w:r>
          </w:p>
        </w:tc>
      </w:tr>
      <w:tr w:rsidR="00D562C4" w:rsidRPr="00A42A84" w14:paraId="22929CEF" w14:textId="77777777" w:rsidTr="00A42A84">
        <w:tc>
          <w:tcPr>
            <w:tcW w:w="704" w:type="dxa"/>
          </w:tcPr>
          <w:p w14:paraId="58785C0F" w14:textId="528942C2" w:rsidR="00D562C4" w:rsidRPr="00A42A84" w:rsidRDefault="00D562C4">
            <w:pPr>
              <w:jc w:val="both"/>
              <w:rPr>
                <w:color w:val="333333"/>
              </w:rPr>
            </w:pPr>
            <w:r w:rsidRPr="00A42A84">
              <w:rPr>
                <w:color w:val="333333"/>
              </w:rPr>
              <w:t>5</w:t>
            </w:r>
          </w:p>
        </w:tc>
        <w:tc>
          <w:tcPr>
            <w:tcW w:w="2410" w:type="dxa"/>
          </w:tcPr>
          <w:p w14:paraId="1C708CDC" w14:textId="3A752AEA" w:rsidR="00D562C4" w:rsidRPr="00A42A84" w:rsidRDefault="00D562C4">
            <w:pPr>
              <w:jc w:val="both"/>
              <w:rPr>
                <w:color w:val="333333"/>
              </w:rPr>
            </w:pPr>
            <w:r w:rsidRPr="00A42A84">
              <w:rPr>
                <w:color w:val="333333"/>
              </w:rPr>
              <w:t xml:space="preserve">What’s the difference between </w:t>
            </w:r>
            <w:r w:rsidRPr="00A42A84">
              <w:rPr>
                <w:rFonts w:cs="Arial"/>
                <w:color w:val="1C1C1C"/>
                <w:lang w:val="en-US"/>
              </w:rPr>
              <w:t>Imaging Network Practice Educators, and South East Medical Physics/Clinical Technologist Practice Educators</w:t>
            </w:r>
          </w:p>
        </w:tc>
        <w:tc>
          <w:tcPr>
            <w:tcW w:w="7074" w:type="dxa"/>
          </w:tcPr>
          <w:p w14:paraId="61B1BD2D" w14:textId="67FAC704" w:rsidR="00D562C4" w:rsidRPr="00A42A84" w:rsidRDefault="009D459F" w:rsidP="00D562C4">
            <w:pPr>
              <w:spacing w:afterLines="24" w:after="57" w:line="276" w:lineRule="auto"/>
              <w:jc w:val="both"/>
              <w:rPr>
                <w:rFonts w:cs="Arial"/>
                <w:color w:val="1C1C1C"/>
                <w:lang w:val="en-US"/>
              </w:rPr>
            </w:pPr>
            <w:r w:rsidRPr="00A42A84">
              <w:rPr>
                <w:rFonts w:cs="Arial"/>
                <w:color w:val="1C1C1C"/>
                <w:lang w:val="en-US"/>
              </w:rPr>
              <w:t xml:space="preserve">Network and regional practice educators work at a more strategic level. </w:t>
            </w:r>
            <w:r w:rsidR="00D562C4" w:rsidRPr="00A42A84">
              <w:rPr>
                <w:rFonts w:cs="Arial"/>
                <w:color w:val="1C1C1C"/>
                <w:lang w:val="en-US"/>
              </w:rPr>
              <w:t>It is expected that the work of individual Trust/Department based Practice Educators will complement the work of Imaging Network Practice Educators, and South East Medical Physics/Clinical Technologist Practice Educators</w:t>
            </w:r>
            <w:r w:rsidRPr="00A42A84">
              <w:rPr>
                <w:rFonts w:cs="Arial"/>
                <w:color w:val="1C1C1C"/>
                <w:lang w:val="en-US"/>
              </w:rPr>
              <w:t xml:space="preserve">, and we can make introductions as appropriate. </w:t>
            </w:r>
          </w:p>
          <w:p w14:paraId="24D88C7F" w14:textId="77777777" w:rsidR="00D562C4" w:rsidRPr="00A42A84" w:rsidRDefault="00D562C4">
            <w:pPr>
              <w:jc w:val="both"/>
              <w:rPr>
                <w:color w:val="333333"/>
              </w:rPr>
            </w:pPr>
          </w:p>
        </w:tc>
      </w:tr>
      <w:tr w:rsidR="00C56576" w:rsidRPr="00A42A84" w14:paraId="5230F8F0" w14:textId="77777777" w:rsidTr="00A42A84">
        <w:tc>
          <w:tcPr>
            <w:tcW w:w="704" w:type="dxa"/>
          </w:tcPr>
          <w:p w14:paraId="5D68DB3C" w14:textId="1AB1E28F" w:rsidR="00C56576" w:rsidRPr="00A42A84" w:rsidRDefault="009D459F">
            <w:pPr>
              <w:jc w:val="both"/>
              <w:rPr>
                <w:color w:val="333333"/>
              </w:rPr>
            </w:pPr>
            <w:r w:rsidRPr="00A42A84">
              <w:rPr>
                <w:color w:val="333333"/>
              </w:rPr>
              <w:t>6</w:t>
            </w:r>
          </w:p>
        </w:tc>
        <w:tc>
          <w:tcPr>
            <w:tcW w:w="2410" w:type="dxa"/>
          </w:tcPr>
          <w:p w14:paraId="1AAF818A" w14:textId="77777777" w:rsidR="00C56576" w:rsidRPr="00A42A84" w:rsidRDefault="00C56576">
            <w:pPr>
              <w:jc w:val="both"/>
              <w:rPr>
                <w:color w:val="333333"/>
              </w:rPr>
            </w:pPr>
            <w:r w:rsidRPr="00A42A84">
              <w:rPr>
                <w:color w:val="333333"/>
              </w:rPr>
              <w:t>Please could you give some examples of existing Practice Education programmes?</w:t>
            </w:r>
          </w:p>
        </w:tc>
        <w:tc>
          <w:tcPr>
            <w:tcW w:w="7074" w:type="dxa"/>
          </w:tcPr>
          <w:p w14:paraId="5A093E75" w14:textId="77777777" w:rsidR="00C56576" w:rsidRPr="00A42A84" w:rsidRDefault="00C56576">
            <w:pPr>
              <w:pStyle w:val="ListParagraph"/>
              <w:numPr>
                <w:ilvl w:val="0"/>
                <w:numId w:val="11"/>
              </w:numPr>
              <w:ind w:left="316" w:hanging="316"/>
            </w:pPr>
            <w:r w:rsidRPr="00A42A84">
              <w:rPr>
                <w:color w:val="333333"/>
              </w:rPr>
              <w:t xml:space="preserve">Bucks New University </w:t>
            </w:r>
            <w:r w:rsidRPr="00A42A84">
              <w:t xml:space="preserve">– </w:t>
            </w:r>
            <w:hyperlink r:id="rId24" w:history="1">
              <w:r w:rsidRPr="00A42A84">
                <w:rPr>
                  <w:rStyle w:val="Hyperlink"/>
                </w:rPr>
                <w:t>Practice Education PG Cert</w:t>
              </w:r>
            </w:hyperlink>
            <w:r w:rsidRPr="00A42A84">
              <w:t xml:space="preserve"> </w:t>
            </w:r>
          </w:p>
          <w:p w14:paraId="2FADF89B" w14:textId="77777777" w:rsidR="00C56576" w:rsidRPr="00A42A84" w:rsidRDefault="00C56576">
            <w:pPr>
              <w:pStyle w:val="ListParagraph"/>
              <w:numPr>
                <w:ilvl w:val="0"/>
                <w:numId w:val="11"/>
              </w:numPr>
              <w:ind w:left="316" w:hanging="316"/>
            </w:pPr>
            <w:r w:rsidRPr="00A42A84">
              <w:rPr>
                <w:color w:val="333333"/>
              </w:rPr>
              <w:t>University of Surrey</w:t>
            </w:r>
            <w:r w:rsidRPr="00A42A84">
              <w:t xml:space="preserve"> – </w:t>
            </w:r>
            <w:hyperlink r:id="rId25" w:history="1">
              <w:r w:rsidRPr="00A42A84">
                <w:rPr>
                  <w:rStyle w:val="Hyperlink"/>
                </w:rPr>
                <w:t>Education for Health Professionals PG Cert</w:t>
              </w:r>
            </w:hyperlink>
            <w:r w:rsidRPr="00A42A84">
              <w:t xml:space="preserve"> </w:t>
            </w:r>
          </w:p>
          <w:p w14:paraId="40270D94" w14:textId="77777777" w:rsidR="00C56576" w:rsidRPr="00A42A84" w:rsidRDefault="00C56576">
            <w:pPr>
              <w:pStyle w:val="ListParagraph"/>
              <w:numPr>
                <w:ilvl w:val="0"/>
                <w:numId w:val="11"/>
              </w:numPr>
              <w:ind w:left="316" w:hanging="316"/>
            </w:pPr>
            <w:r w:rsidRPr="00A42A84">
              <w:rPr>
                <w:color w:val="333333"/>
              </w:rPr>
              <w:t>University of Brighton</w:t>
            </w:r>
            <w:r w:rsidRPr="00A42A84">
              <w:t xml:space="preserve"> – </w:t>
            </w:r>
            <w:hyperlink r:id="rId26" w:history="1">
              <w:r w:rsidRPr="00A42A84">
                <w:rPr>
                  <w:rStyle w:val="Hyperlink"/>
                </w:rPr>
                <w:t>Leading Practice Education PG Cert</w:t>
              </w:r>
            </w:hyperlink>
          </w:p>
          <w:p w14:paraId="3540B43E" w14:textId="77777777" w:rsidR="00C56576" w:rsidRPr="00A42A84" w:rsidRDefault="00C56576">
            <w:pPr>
              <w:pStyle w:val="ListParagraph"/>
              <w:numPr>
                <w:ilvl w:val="0"/>
                <w:numId w:val="11"/>
              </w:numPr>
              <w:ind w:left="316" w:hanging="316"/>
            </w:pPr>
            <w:r w:rsidRPr="00A42A84">
              <w:rPr>
                <w:color w:val="333333"/>
              </w:rPr>
              <w:t>University of Winchester</w:t>
            </w:r>
            <w:r w:rsidRPr="00A42A84">
              <w:t xml:space="preserve"> – </w:t>
            </w:r>
            <w:hyperlink r:id="rId27" w:history="1">
              <w:r w:rsidRPr="00A42A84">
                <w:rPr>
                  <w:rStyle w:val="Hyperlink"/>
                </w:rPr>
                <w:t>Practice Education (distance) PG Cert</w:t>
              </w:r>
            </w:hyperlink>
            <w:r w:rsidRPr="00A42A84">
              <w:t xml:space="preserve"> </w:t>
            </w:r>
          </w:p>
          <w:p w14:paraId="0E4F8153" w14:textId="77777777" w:rsidR="00C56576" w:rsidRPr="00A42A84" w:rsidRDefault="00C56576">
            <w:pPr>
              <w:pStyle w:val="ListParagraph"/>
              <w:numPr>
                <w:ilvl w:val="0"/>
                <w:numId w:val="11"/>
              </w:numPr>
              <w:ind w:left="316" w:hanging="316"/>
            </w:pPr>
            <w:r w:rsidRPr="00A42A84">
              <w:rPr>
                <w:color w:val="333333"/>
              </w:rPr>
              <w:t>University of Reading</w:t>
            </w:r>
            <w:r w:rsidRPr="00A42A84">
              <w:t xml:space="preserve"> – </w:t>
            </w:r>
            <w:hyperlink r:id="rId28" w:history="1">
              <w:r w:rsidRPr="00A42A84">
                <w:rPr>
                  <w:rStyle w:val="Hyperlink"/>
                </w:rPr>
                <w:t>Healthcare Education – PG Cert</w:t>
              </w:r>
            </w:hyperlink>
            <w:r w:rsidRPr="00A42A84">
              <w:t xml:space="preserve"> </w:t>
            </w:r>
          </w:p>
          <w:p w14:paraId="6D521C85" w14:textId="77777777" w:rsidR="00A42A84" w:rsidRDefault="00A42A84">
            <w:pPr>
              <w:jc w:val="both"/>
              <w:rPr>
                <w:color w:val="333333"/>
              </w:rPr>
            </w:pPr>
          </w:p>
          <w:p w14:paraId="5A7B652B" w14:textId="68284E56" w:rsidR="00C56576" w:rsidRPr="00A42A84" w:rsidRDefault="00C56576">
            <w:pPr>
              <w:jc w:val="both"/>
              <w:rPr>
                <w:color w:val="333333"/>
              </w:rPr>
            </w:pPr>
            <w:r w:rsidRPr="00A42A84">
              <w:rPr>
                <w:color w:val="333333"/>
              </w:rPr>
              <w:t xml:space="preserve">Please link directly with the College of Radiographers for a complete list of programmes approved by them: </w:t>
            </w:r>
            <w:hyperlink r:id="rId29" w:history="1">
              <w:r w:rsidRPr="00A42A84">
                <w:rPr>
                  <w:rStyle w:val="Hyperlink"/>
                </w:rPr>
                <w:t>https://www.sor.org/about/society-of-radiographers/contact-us</w:t>
              </w:r>
            </w:hyperlink>
          </w:p>
          <w:p w14:paraId="4AE51A5B" w14:textId="77777777" w:rsidR="00C56576" w:rsidRPr="00A42A84" w:rsidRDefault="00C56576">
            <w:pPr>
              <w:jc w:val="both"/>
              <w:rPr>
                <w:color w:val="333333"/>
              </w:rPr>
            </w:pPr>
            <w:r w:rsidRPr="00A42A84">
              <w:rPr>
                <w:color w:val="333333"/>
              </w:rPr>
              <w:t xml:space="preserve"> </w:t>
            </w:r>
          </w:p>
        </w:tc>
      </w:tr>
    </w:tbl>
    <w:p w14:paraId="393354E0" w14:textId="76E46B5B" w:rsidR="00401083" w:rsidRPr="003A5AA6" w:rsidRDefault="00401083" w:rsidP="003A5AA6">
      <w:pPr>
        <w:spacing w:after="24" w:line="276" w:lineRule="auto"/>
        <w:jc w:val="both"/>
        <w:rPr>
          <w:rFonts w:cs="Arial"/>
          <w:color w:val="333333"/>
          <w:lang w:val="en-US"/>
        </w:rPr>
      </w:pPr>
    </w:p>
    <w:sectPr w:rsidR="00401083" w:rsidRPr="003A5AA6" w:rsidSect="0048787F">
      <w:headerReference w:type="even" r:id="rId30"/>
      <w:headerReference w:type="default" r:id="rId31"/>
      <w:footerReference w:type="even" r:id="rId32"/>
      <w:footerReference w:type="default" r:id="rId33"/>
      <w:headerReference w:type="first" r:id="rId34"/>
      <w:type w:val="continuous"/>
      <w:pgSz w:w="11900" w:h="16820"/>
      <w:pgMar w:top="1134" w:right="851"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EDF92" w14:textId="77777777" w:rsidR="0048787F" w:rsidRDefault="0048787F" w:rsidP="00AC72FD">
      <w:r>
        <w:separator/>
      </w:r>
    </w:p>
  </w:endnote>
  <w:endnote w:type="continuationSeparator" w:id="0">
    <w:p w14:paraId="044D4C2B" w14:textId="77777777" w:rsidR="0048787F" w:rsidRDefault="0048787F" w:rsidP="00AC72FD">
      <w:r>
        <w:continuationSeparator/>
      </w:r>
    </w:p>
  </w:endnote>
  <w:endnote w:type="continuationNotice" w:id="1">
    <w:p w14:paraId="6BA94C46" w14:textId="77777777" w:rsidR="0048787F" w:rsidRDefault="00487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07C0" w14:textId="77777777" w:rsidR="0048787F" w:rsidRDefault="0048787F" w:rsidP="00AC72FD">
      <w:r>
        <w:separator/>
      </w:r>
    </w:p>
  </w:footnote>
  <w:footnote w:type="continuationSeparator" w:id="0">
    <w:p w14:paraId="36077D78" w14:textId="77777777" w:rsidR="0048787F" w:rsidRDefault="0048787F" w:rsidP="00AC72FD">
      <w:r>
        <w:continuationSeparator/>
      </w:r>
    </w:p>
  </w:footnote>
  <w:footnote w:type="continuationNotice" w:id="1">
    <w:p w14:paraId="3CA65631" w14:textId="77777777" w:rsidR="0048787F" w:rsidRDefault="00487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AABD" w14:textId="2FAE9EE6" w:rsidR="00613BC4" w:rsidRDefault="0061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5912A350" w:rsidR="00ED2809" w:rsidRPr="00E4345F" w:rsidRDefault="008F2E42" w:rsidP="00964AF4">
    <w:pPr>
      <w:pStyle w:val="Heading2"/>
      <w:spacing w:after="400"/>
      <w:jc w:val="right"/>
      <w:rPr>
        <w:sz w:val="22"/>
        <w:szCs w:val="22"/>
      </w:rPr>
    </w:pPr>
    <w:r w:rsidRPr="00E4345F">
      <w:rPr>
        <w:noProof/>
        <w:sz w:val="22"/>
        <w:szCs w:val="22"/>
      </w:rPr>
      <w:t>NHSE SE</w:t>
    </w:r>
    <w:r w:rsidR="005B2AA5" w:rsidRPr="00E4345F">
      <w:rPr>
        <w:sz w:val="22"/>
        <w:szCs w:val="22"/>
      </w:rPr>
      <w:t xml:space="preserve"> </w:t>
    </w:r>
    <w:r w:rsidRPr="00E4345F">
      <w:rPr>
        <w:sz w:val="22"/>
        <w:szCs w:val="22"/>
      </w:rPr>
      <w:t xml:space="preserve">funding guidance for </w:t>
    </w:r>
    <w:r w:rsidR="00E4345F" w:rsidRPr="00E4345F">
      <w:rPr>
        <w:sz w:val="22"/>
        <w:szCs w:val="22"/>
      </w:rPr>
      <w:t>Imaging Practice Education development 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4F1E" w14:textId="7AE7F4FE"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2111164023" name="Picture 211116402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B592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12D7"/>
    <w:multiLevelType w:val="hybridMultilevel"/>
    <w:tmpl w:val="0C6E16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F285A"/>
    <w:multiLevelType w:val="hybridMultilevel"/>
    <w:tmpl w:val="6924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E272B"/>
    <w:multiLevelType w:val="hybridMultilevel"/>
    <w:tmpl w:val="C024D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5608F5"/>
    <w:multiLevelType w:val="hybridMultilevel"/>
    <w:tmpl w:val="0E20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06E91"/>
    <w:multiLevelType w:val="hybridMultilevel"/>
    <w:tmpl w:val="48F6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9249F"/>
    <w:multiLevelType w:val="hybridMultilevel"/>
    <w:tmpl w:val="E362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30404"/>
    <w:multiLevelType w:val="hybridMultilevel"/>
    <w:tmpl w:val="180A7FD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B1259"/>
    <w:multiLevelType w:val="hybridMultilevel"/>
    <w:tmpl w:val="25E29E46"/>
    <w:lvl w:ilvl="0" w:tplc="B0D0BC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0E02A7"/>
    <w:multiLevelType w:val="hybridMultilevel"/>
    <w:tmpl w:val="C6AC6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748FD"/>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424511"/>
    <w:multiLevelType w:val="hybridMultilevel"/>
    <w:tmpl w:val="79A0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56C30"/>
    <w:multiLevelType w:val="hybridMultilevel"/>
    <w:tmpl w:val="BDBA41E4"/>
    <w:lvl w:ilvl="0" w:tplc="3C840E26">
      <w:start w:val="1"/>
      <w:numFmt w:val="decimal"/>
      <w:lvlText w:val="%1."/>
      <w:lvlJc w:val="left"/>
      <w:pPr>
        <w:ind w:left="720"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D91BFB"/>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6"/>
  </w:num>
  <w:num w:numId="2" w16cid:durableId="1008487205">
    <w:abstractNumId w:val="6"/>
  </w:num>
  <w:num w:numId="3" w16cid:durableId="357590161">
    <w:abstractNumId w:val="25"/>
  </w:num>
  <w:num w:numId="4" w16cid:durableId="1406878562">
    <w:abstractNumId w:val="17"/>
  </w:num>
  <w:num w:numId="5" w16cid:durableId="1552307307">
    <w:abstractNumId w:val="11"/>
  </w:num>
  <w:num w:numId="6" w16cid:durableId="1713773281">
    <w:abstractNumId w:val="23"/>
  </w:num>
  <w:num w:numId="7" w16cid:durableId="1140463999">
    <w:abstractNumId w:val="21"/>
  </w:num>
  <w:num w:numId="8" w16cid:durableId="813106143">
    <w:abstractNumId w:val="13"/>
  </w:num>
  <w:num w:numId="9" w16cid:durableId="715204697">
    <w:abstractNumId w:val="24"/>
  </w:num>
  <w:num w:numId="10" w16cid:durableId="338626201">
    <w:abstractNumId w:val="8"/>
  </w:num>
  <w:num w:numId="11" w16cid:durableId="261492241">
    <w:abstractNumId w:val="28"/>
  </w:num>
  <w:num w:numId="12" w16cid:durableId="1221862901">
    <w:abstractNumId w:val="2"/>
  </w:num>
  <w:num w:numId="13" w16cid:durableId="69816314">
    <w:abstractNumId w:val="4"/>
  </w:num>
  <w:num w:numId="14" w16cid:durableId="993610109">
    <w:abstractNumId w:val="0"/>
  </w:num>
  <w:num w:numId="15" w16cid:durableId="2105413008">
    <w:abstractNumId w:val="12"/>
  </w:num>
  <w:num w:numId="16" w16cid:durableId="1894930157">
    <w:abstractNumId w:val="7"/>
  </w:num>
  <w:num w:numId="17" w16cid:durableId="98524083">
    <w:abstractNumId w:val="16"/>
  </w:num>
  <w:num w:numId="18" w16cid:durableId="1920290767">
    <w:abstractNumId w:val="1"/>
  </w:num>
  <w:num w:numId="19" w16cid:durableId="472258662">
    <w:abstractNumId w:val="10"/>
  </w:num>
  <w:num w:numId="20" w16cid:durableId="1584030159">
    <w:abstractNumId w:val="18"/>
  </w:num>
  <w:num w:numId="21" w16cid:durableId="1501844962">
    <w:abstractNumId w:val="3"/>
  </w:num>
  <w:num w:numId="22" w16cid:durableId="1732657450">
    <w:abstractNumId w:val="19"/>
  </w:num>
  <w:num w:numId="23" w16cid:durableId="796221352">
    <w:abstractNumId w:val="30"/>
  </w:num>
  <w:num w:numId="24" w16cid:durableId="1195270308">
    <w:abstractNumId w:val="22"/>
  </w:num>
  <w:num w:numId="25" w16cid:durableId="1601059299">
    <w:abstractNumId w:val="9"/>
  </w:num>
  <w:num w:numId="26" w16cid:durableId="840586912">
    <w:abstractNumId w:val="14"/>
  </w:num>
  <w:num w:numId="27" w16cid:durableId="1338343149">
    <w:abstractNumId w:val="32"/>
  </w:num>
  <w:num w:numId="28" w16cid:durableId="1583955823">
    <w:abstractNumId w:val="15"/>
  </w:num>
  <w:num w:numId="29" w16cid:durableId="400762576">
    <w:abstractNumId w:val="29"/>
  </w:num>
  <w:num w:numId="30" w16cid:durableId="108279629">
    <w:abstractNumId w:val="20"/>
  </w:num>
  <w:num w:numId="31" w16cid:durableId="1228150718">
    <w:abstractNumId w:val="31"/>
  </w:num>
  <w:num w:numId="32" w16cid:durableId="1695572365">
    <w:abstractNumId w:val="5"/>
  </w:num>
  <w:num w:numId="33" w16cid:durableId="15629073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8FF"/>
    <w:rsid w:val="0000686F"/>
    <w:rsid w:val="000150C8"/>
    <w:rsid w:val="00015F92"/>
    <w:rsid w:val="00024F97"/>
    <w:rsid w:val="00034451"/>
    <w:rsid w:val="00043EE5"/>
    <w:rsid w:val="00044C1C"/>
    <w:rsid w:val="00045699"/>
    <w:rsid w:val="0005559A"/>
    <w:rsid w:val="00064BD3"/>
    <w:rsid w:val="000653F8"/>
    <w:rsid w:val="00070566"/>
    <w:rsid w:val="00074F27"/>
    <w:rsid w:val="00075959"/>
    <w:rsid w:val="00085E0F"/>
    <w:rsid w:val="000916D6"/>
    <w:rsid w:val="00093EAE"/>
    <w:rsid w:val="000953DD"/>
    <w:rsid w:val="0009582C"/>
    <w:rsid w:val="00095F85"/>
    <w:rsid w:val="000A07BC"/>
    <w:rsid w:val="000A1DAE"/>
    <w:rsid w:val="000A6F60"/>
    <w:rsid w:val="000B3795"/>
    <w:rsid w:val="000B7BBD"/>
    <w:rsid w:val="000C03E4"/>
    <w:rsid w:val="000C1458"/>
    <w:rsid w:val="000C380D"/>
    <w:rsid w:val="000E60D7"/>
    <w:rsid w:val="000E6E25"/>
    <w:rsid w:val="000E7A1C"/>
    <w:rsid w:val="000F33A3"/>
    <w:rsid w:val="000F6180"/>
    <w:rsid w:val="000F7508"/>
    <w:rsid w:val="000F7AC7"/>
    <w:rsid w:val="000F7ED7"/>
    <w:rsid w:val="0010104E"/>
    <w:rsid w:val="00101530"/>
    <w:rsid w:val="00101FB9"/>
    <w:rsid w:val="00103841"/>
    <w:rsid w:val="00103C07"/>
    <w:rsid w:val="00104D20"/>
    <w:rsid w:val="00107CF7"/>
    <w:rsid w:val="00111F0B"/>
    <w:rsid w:val="001263B4"/>
    <w:rsid w:val="001269D6"/>
    <w:rsid w:val="00127520"/>
    <w:rsid w:val="00132CBC"/>
    <w:rsid w:val="00135A54"/>
    <w:rsid w:val="001404CC"/>
    <w:rsid w:val="00142003"/>
    <w:rsid w:val="0014264A"/>
    <w:rsid w:val="0014327D"/>
    <w:rsid w:val="00143ED4"/>
    <w:rsid w:val="00144A19"/>
    <w:rsid w:val="00150350"/>
    <w:rsid w:val="00151433"/>
    <w:rsid w:val="00163293"/>
    <w:rsid w:val="00163D25"/>
    <w:rsid w:val="001723F5"/>
    <w:rsid w:val="001734D3"/>
    <w:rsid w:val="00177020"/>
    <w:rsid w:val="00184133"/>
    <w:rsid w:val="00186A09"/>
    <w:rsid w:val="00195BFE"/>
    <w:rsid w:val="0019666A"/>
    <w:rsid w:val="001A3B4D"/>
    <w:rsid w:val="001A441F"/>
    <w:rsid w:val="001A70C0"/>
    <w:rsid w:val="001A738E"/>
    <w:rsid w:val="001A7A29"/>
    <w:rsid w:val="001B18FC"/>
    <w:rsid w:val="001B1B50"/>
    <w:rsid w:val="001B1FE9"/>
    <w:rsid w:val="001B47FA"/>
    <w:rsid w:val="001B634E"/>
    <w:rsid w:val="001C1E3E"/>
    <w:rsid w:val="001C613A"/>
    <w:rsid w:val="001C6231"/>
    <w:rsid w:val="001D109C"/>
    <w:rsid w:val="001D4F3A"/>
    <w:rsid w:val="001E01C0"/>
    <w:rsid w:val="001E1477"/>
    <w:rsid w:val="001E14C7"/>
    <w:rsid w:val="001E78FF"/>
    <w:rsid w:val="001F1623"/>
    <w:rsid w:val="001F54B8"/>
    <w:rsid w:val="001F54D9"/>
    <w:rsid w:val="001F6663"/>
    <w:rsid w:val="002008F8"/>
    <w:rsid w:val="00204AD2"/>
    <w:rsid w:val="00212538"/>
    <w:rsid w:val="00212968"/>
    <w:rsid w:val="00214162"/>
    <w:rsid w:val="00216E56"/>
    <w:rsid w:val="00222043"/>
    <w:rsid w:val="0022567E"/>
    <w:rsid w:val="00235676"/>
    <w:rsid w:val="0025038D"/>
    <w:rsid w:val="002514C3"/>
    <w:rsid w:val="00254A54"/>
    <w:rsid w:val="00254C8A"/>
    <w:rsid w:val="00261E32"/>
    <w:rsid w:val="00264658"/>
    <w:rsid w:val="00265CC9"/>
    <w:rsid w:val="00267C77"/>
    <w:rsid w:val="00271A5C"/>
    <w:rsid w:val="00271A63"/>
    <w:rsid w:val="00272D75"/>
    <w:rsid w:val="002737DA"/>
    <w:rsid w:val="002752B8"/>
    <w:rsid w:val="0028083A"/>
    <w:rsid w:val="002826A1"/>
    <w:rsid w:val="002833C5"/>
    <w:rsid w:val="00285793"/>
    <w:rsid w:val="00292E3D"/>
    <w:rsid w:val="002A1C0C"/>
    <w:rsid w:val="002A3B14"/>
    <w:rsid w:val="002A63F2"/>
    <w:rsid w:val="002B015E"/>
    <w:rsid w:val="002B52AE"/>
    <w:rsid w:val="002C1402"/>
    <w:rsid w:val="002C3A12"/>
    <w:rsid w:val="002C7931"/>
    <w:rsid w:val="002C7FD2"/>
    <w:rsid w:val="002D0C7B"/>
    <w:rsid w:val="002D0EF7"/>
    <w:rsid w:val="002D5D2B"/>
    <w:rsid w:val="002D6889"/>
    <w:rsid w:val="002D6DF6"/>
    <w:rsid w:val="002E0196"/>
    <w:rsid w:val="002E17D2"/>
    <w:rsid w:val="002E2B77"/>
    <w:rsid w:val="002E49BA"/>
    <w:rsid w:val="002F0593"/>
    <w:rsid w:val="002F0BF0"/>
    <w:rsid w:val="00300CE3"/>
    <w:rsid w:val="0030596A"/>
    <w:rsid w:val="00310DA0"/>
    <w:rsid w:val="00311A24"/>
    <w:rsid w:val="00315BD2"/>
    <w:rsid w:val="00317F85"/>
    <w:rsid w:val="00321A8C"/>
    <w:rsid w:val="00323EF1"/>
    <w:rsid w:val="00332223"/>
    <w:rsid w:val="00334EDD"/>
    <w:rsid w:val="00341627"/>
    <w:rsid w:val="00341E2F"/>
    <w:rsid w:val="003431BA"/>
    <w:rsid w:val="00345160"/>
    <w:rsid w:val="0034679F"/>
    <w:rsid w:val="00346F82"/>
    <w:rsid w:val="0036112F"/>
    <w:rsid w:val="00366C2F"/>
    <w:rsid w:val="0037189E"/>
    <w:rsid w:val="00372FC1"/>
    <w:rsid w:val="0038048C"/>
    <w:rsid w:val="003804F0"/>
    <w:rsid w:val="00382322"/>
    <w:rsid w:val="003843FC"/>
    <w:rsid w:val="003906AE"/>
    <w:rsid w:val="00396C91"/>
    <w:rsid w:val="003A5AA6"/>
    <w:rsid w:val="003A7CDB"/>
    <w:rsid w:val="003B16F0"/>
    <w:rsid w:val="003B1C2D"/>
    <w:rsid w:val="003B4F22"/>
    <w:rsid w:val="003C04D3"/>
    <w:rsid w:val="003D33F6"/>
    <w:rsid w:val="003E235F"/>
    <w:rsid w:val="003E2C14"/>
    <w:rsid w:val="003E3F56"/>
    <w:rsid w:val="003F1097"/>
    <w:rsid w:val="003F3051"/>
    <w:rsid w:val="00401083"/>
    <w:rsid w:val="00411799"/>
    <w:rsid w:val="004139F2"/>
    <w:rsid w:val="00413D35"/>
    <w:rsid w:val="004143EE"/>
    <w:rsid w:val="004251C2"/>
    <w:rsid w:val="0042708F"/>
    <w:rsid w:val="00427DAE"/>
    <w:rsid w:val="004303E9"/>
    <w:rsid w:val="0043191C"/>
    <w:rsid w:val="00444913"/>
    <w:rsid w:val="0045024C"/>
    <w:rsid w:val="00450806"/>
    <w:rsid w:val="00453BA2"/>
    <w:rsid w:val="00460AB8"/>
    <w:rsid w:val="00463294"/>
    <w:rsid w:val="00470EFC"/>
    <w:rsid w:val="00471DEC"/>
    <w:rsid w:val="00472C2D"/>
    <w:rsid w:val="00477C30"/>
    <w:rsid w:val="00484E43"/>
    <w:rsid w:val="0048506F"/>
    <w:rsid w:val="0048787F"/>
    <w:rsid w:val="00491F27"/>
    <w:rsid w:val="00492D26"/>
    <w:rsid w:val="00493882"/>
    <w:rsid w:val="004A78D8"/>
    <w:rsid w:val="004B0E1A"/>
    <w:rsid w:val="004B1B63"/>
    <w:rsid w:val="004B2512"/>
    <w:rsid w:val="004B341D"/>
    <w:rsid w:val="004B3B37"/>
    <w:rsid w:val="004C4EEF"/>
    <w:rsid w:val="004C7716"/>
    <w:rsid w:val="004D6ED9"/>
    <w:rsid w:val="004E5604"/>
    <w:rsid w:val="004E5EE8"/>
    <w:rsid w:val="004E704E"/>
    <w:rsid w:val="004F2923"/>
    <w:rsid w:val="004F2A2D"/>
    <w:rsid w:val="004F40CE"/>
    <w:rsid w:val="004F47A4"/>
    <w:rsid w:val="004F50B1"/>
    <w:rsid w:val="005008F3"/>
    <w:rsid w:val="005110AF"/>
    <w:rsid w:val="00511668"/>
    <w:rsid w:val="00512D56"/>
    <w:rsid w:val="00514239"/>
    <w:rsid w:val="00515B75"/>
    <w:rsid w:val="005226E7"/>
    <w:rsid w:val="0052410D"/>
    <w:rsid w:val="005244B3"/>
    <w:rsid w:val="00532830"/>
    <w:rsid w:val="005352DB"/>
    <w:rsid w:val="00536AA1"/>
    <w:rsid w:val="0054422B"/>
    <w:rsid w:val="00545551"/>
    <w:rsid w:val="00557F44"/>
    <w:rsid w:val="005600EE"/>
    <w:rsid w:val="00566CB6"/>
    <w:rsid w:val="0057239E"/>
    <w:rsid w:val="0057266A"/>
    <w:rsid w:val="00573F8D"/>
    <w:rsid w:val="00575523"/>
    <w:rsid w:val="00576393"/>
    <w:rsid w:val="00577CF6"/>
    <w:rsid w:val="00587ADB"/>
    <w:rsid w:val="0059071E"/>
    <w:rsid w:val="00590962"/>
    <w:rsid w:val="00597E24"/>
    <w:rsid w:val="005A1B4C"/>
    <w:rsid w:val="005A4D68"/>
    <w:rsid w:val="005A744A"/>
    <w:rsid w:val="005B115E"/>
    <w:rsid w:val="005B2AA5"/>
    <w:rsid w:val="005C2D9C"/>
    <w:rsid w:val="005C7973"/>
    <w:rsid w:val="005C7ECA"/>
    <w:rsid w:val="005D093E"/>
    <w:rsid w:val="005D0CC7"/>
    <w:rsid w:val="005D727B"/>
    <w:rsid w:val="005E2A6B"/>
    <w:rsid w:val="005E6AE8"/>
    <w:rsid w:val="005E7828"/>
    <w:rsid w:val="005F1F7D"/>
    <w:rsid w:val="005F6A2B"/>
    <w:rsid w:val="005F729C"/>
    <w:rsid w:val="00602A8D"/>
    <w:rsid w:val="006065AA"/>
    <w:rsid w:val="006065C5"/>
    <w:rsid w:val="006118A5"/>
    <w:rsid w:val="00611E0A"/>
    <w:rsid w:val="00611EC1"/>
    <w:rsid w:val="0061221F"/>
    <w:rsid w:val="0061396E"/>
    <w:rsid w:val="00613BC4"/>
    <w:rsid w:val="00613CCA"/>
    <w:rsid w:val="006142D7"/>
    <w:rsid w:val="006165B9"/>
    <w:rsid w:val="00625536"/>
    <w:rsid w:val="006264C4"/>
    <w:rsid w:val="0062695C"/>
    <w:rsid w:val="0063147B"/>
    <w:rsid w:val="006374A7"/>
    <w:rsid w:val="006443E2"/>
    <w:rsid w:val="00646FE9"/>
    <w:rsid w:val="00647B95"/>
    <w:rsid w:val="006503BC"/>
    <w:rsid w:val="00652EC2"/>
    <w:rsid w:val="00653D57"/>
    <w:rsid w:val="00657EED"/>
    <w:rsid w:val="006615BF"/>
    <w:rsid w:val="00663C7F"/>
    <w:rsid w:val="00663E6C"/>
    <w:rsid w:val="006665C1"/>
    <w:rsid w:val="00671357"/>
    <w:rsid w:val="00677158"/>
    <w:rsid w:val="00677F7A"/>
    <w:rsid w:val="0068383B"/>
    <w:rsid w:val="00683AD2"/>
    <w:rsid w:val="006859BD"/>
    <w:rsid w:val="0068698D"/>
    <w:rsid w:val="00687761"/>
    <w:rsid w:val="00690848"/>
    <w:rsid w:val="00691706"/>
    <w:rsid w:val="00692922"/>
    <w:rsid w:val="006A18B1"/>
    <w:rsid w:val="006A495F"/>
    <w:rsid w:val="006A6B79"/>
    <w:rsid w:val="006A753A"/>
    <w:rsid w:val="006A7F8E"/>
    <w:rsid w:val="006B0996"/>
    <w:rsid w:val="006B0AD5"/>
    <w:rsid w:val="006B2E83"/>
    <w:rsid w:val="006B31E5"/>
    <w:rsid w:val="006C1240"/>
    <w:rsid w:val="006C3CA3"/>
    <w:rsid w:val="006C78F0"/>
    <w:rsid w:val="006D2103"/>
    <w:rsid w:val="006D6BD3"/>
    <w:rsid w:val="006D6D0D"/>
    <w:rsid w:val="006E0916"/>
    <w:rsid w:val="006E658F"/>
    <w:rsid w:val="006E6FD4"/>
    <w:rsid w:val="006F0471"/>
    <w:rsid w:val="006F0F41"/>
    <w:rsid w:val="007052CF"/>
    <w:rsid w:val="007071B9"/>
    <w:rsid w:val="00713BB9"/>
    <w:rsid w:val="007171FB"/>
    <w:rsid w:val="007200CE"/>
    <w:rsid w:val="007232B7"/>
    <w:rsid w:val="0072766E"/>
    <w:rsid w:val="0073544C"/>
    <w:rsid w:val="00735A17"/>
    <w:rsid w:val="0074414A"/>
    <w:rsid w:val="007501BC"/>
    <w:rsid w:val="00752F86"/>
    <w:rsid w:val="00761473"/>
    <w:rsid w:val="0076332D"/>
    <w:rsid w:val="00764285"/>
    <w:rsid w:val="007653DF"/>
    <w:rsid w:val="00766CFB"/>
    <w:rsid w:val="00767D29"/>
    <w:rsid w:val="007712EF"/>
    <w:rsid w:val="0077190B"/>
    <w:rsid w:val="00776DA0"/>
    <w:rsid w:val="00782D6A"/>
    <w:rsid w:val="00796E05"/>
    <w:rsid w:val="007A3A34"/>
    <w:rsid w:val="007A6E74"/>
    <w:rsid w:val="007A754B"/>
    <w:rsid w:val="007B7A06"/>
    <w:rsid w:val="007C022E"/>
    <w:rsid w:val="007D17C1"/>
    <w:rsid w:val="007D388B"/>
    <w:rsid w:val="007D5AC4"/>
    <w:rsid w:val="007E2847"/>
    <w:rsid w:val="007E4909"/>
    <w:rsid w:val="007E65D8"/>
    <w:rsid w:val="007E6CF5"/>
    <w:rsid w:val="007F1834"/>
    <w:rsid w:val="007F2CB8"/>
    <w:rsid w:val="007F313A"/>
    <w:rsid w:val="007F420A"/>
    <w:rsid w:val="00803F1F"/>
    <w:rsid w:val="00805DEA"/>
    <w:rsid w:val="00807BEB"/>
    <w:rsid w:val="008111D8"/>
    <w:rsid w:val="0081178E"/>
    <w:rsid w:val="0081365E"/>
    <w:rsid w:val="00813EE7"/>
    <w:rsid w:val="008141EB"/>
    <w:rsid w:val="00821663"/>
    <w:rsid w:val="00824B70"/>
    <w:rsid w:val="00824FD7"/>
    <w:rsid w:val="008253DD"/>
    <w:rsid w:val="008302D8"/>
    <w:rsid w:val="00831F5F"/>
    <w:rsid w:val="00832F64"/>
    <w:rsid w:val="00837837"/>
    <w:rsid w:val="00840886"/>
    <w:rsid w:val="008422BA"/>
    <w:rsid w:val="0084372F"/>
    <w:rsid w:val="0084567D"/>
    <w:rsid w:val="008508D3"/>
    <w:rsid w:val="008521C2"/>
    <w:rsid w:val="00854A3D"/>
    <w:rsid w:val="008558B6"/>
    <w:rsid w:val="0085652C"/>
    <w:rsid w:val="00861C74"/>
    <w:rsid w:val="0086346B"/>
    <w:rsid w:val="00865B27"/>
    <w:rsid w:val="00871E52"/>
    <w:rsid w:val="008816A8"/>
    <w:rsid w:val="0088268E"/>
    <w:rsid w:val="0088309E"/>
    <w:rsid w:val="0088709F"/>
    <w:rsid w:val="008907A8"/>
    <w:rsid w:val="00894F53"/>
    <w:rsid w:val="00895C23"/>
    <w:rsid w:val="00897783"/>
    <w:rsid w:val="008A2EE5"/>
    <w:rsid w:val="008A4834"/>
    <w:rsid w:val="008A5ED3"/>
    <w:rsid w:val="008B0C2E"/>
    <w:rsid w:val="008B1E57"/>
    <w:rsid w:val="008B2FE2"/>
    <w:rsid w:val="008B4600"/>
    <w:rsid w:val="008C0D94"/>
    <w:rsid w:val="008C223F"/>
    <w:rsid w:val="008C6492"/>
    <w:rsid w:val="008C7890"/>
    <w:rsid w:val="008D24F8"/>
    <w:rsid w:val="008D2621"/>
    <w:rsid w:val="008E7984"/>
    <w:rsid w:val="008F08D4"/>
    <w:rsid w:val="008F1A3E"/>
    <w:rsid w:val="008F2E42"/>
    <w:rsid w:val="008F2E47"/>
    <w:rsid w:val="008F57E8"/>
    <w:rsid w:val="00906015"/>
    <w:rsid w:val="0091039C"/>
    <w:rsid w:val="009154F7"/>
    <w:rsid w:val="00920C69"/>
    <w:rsid w:val="00933394"/>
    <w:rsid w:val="0093548E"/>
    <w:rsid w:val="00937DF6"/>
    <w:rsid w:val="009400BD"/>
    <w:rsid w:val="00940EF3"/>
    <w:rsid w:val="00950E33"/>
    <w:rsid w:val="00956590"/>
    <w:rsid w:val="009648C3"/>
    <w:rsid w:val="00964AF4"/>
    <w:rsid w:val="00966272"/>
    <w:rsid w:val="00966B3E"/>
    <w:rsid w:val="009706AD"/>
    <w:rsid w:val="0097185E"/>
    <w:rsid w:val="00976A0B"/>
    <w:rsid w:val="00982BB5"/>
    <w:rsid w:val="009842AE"/>
    <w:rsid w:val="0098626C"/>
    <w:rsid w:val="00987C4D"/>
    <w:rsid w:val="0099060E"/>
    <w:rsid w:val="00992DA7"/>
    <w:rsid w:val="0099555E"/>
    <w:rsid w:val="00995607"/>
    <w:rsid w:val="009A6B5A"/>
    <w:rsid w:val="009A79E2"/>
    <w:rsid w:val="009B2CC9"/>
    <w:rsid w:val="009B585D"/>
    <w:rsid w:val="009D32F5"/>
    <w:rsid w:val="009D4078"/>
    <w:rsid w:val="009D459F"/>
    <w:rsid w:val="009D652D"/>
    <w:rsid w:val="009E2641"/>
    <w:rsid w:val="009F1808"/>
    <w:rsid w:val="009F1929"/>
    <w:rsid w:val="009F2413"/>
    <w:rsid w:val="009F36FD"/>
    <w:rsid w:val="009F3C7D"/>
    <w:rsid w:val="009F4CBD"/>
    <w:rsid w:val="009F63F6"/>
    <w:rsid w:val="00A030ED"/>
    <w:rsid w:val="00A040D1"/>
    <w:rsid w:val="00A04E2A"/>
    <w:rsid w:val="00A10CAD"/>
    <w:rsid w:val="00A1127B"/>
    <w:rsid w:val="00A11692"/>
    <w:rsid w:val="00A1401D"/>
    <w:rsid w:val="00A1731E"/>
    <w:rsid w:val="00A200E4"/>
    <w:rsid w:val="00A202DC"/>
    <w:rsid w:val="00A217A9"/>
    <w:rsid w:val="00A21B8B"/>
    <w:rsid w:val="00A35959"/>
    <w:rsid w:val="00A3663A"/>
    <w:rsid w:val="00A41F17"/>
    <w:rsid w:val="00A42A84"/>
    <w:rsid w:val="00A45579"/>
    <w:rsid w:val="00A5154C"/>
    <w:rsid w:val="00A51D6B"/>
    <w:rsid w:val="00A53E83"/>
    <w:rsid w:val="00A54FBF"/>
    <w:rsid w:val="00A610ED"/>
    <w:rsid w:val="00A61ABA"/>
    <w:rsid w:val="00A622DB"/>
    <w:rsid w:val="00A63429"/>
    <w:rsid w:val="00A65C8D"/>
    <w:rsid w:val="00A730D0"/>
    <w:rsid w:val="00A743CD"/>
    <w:rsid w:val="00A7488E"/>
    <w:rsid w:val="00A757AA"/>
    <w:rsid w:val="00A76867"/>
    <w:rsid w:val="00A77A6B"/>
    <w:rsid w:val="00A820F2"/>
    <w:rsid w:val="00A824FC"/>
    <w:rsid w:val="00A83690"/>
    <w:rsid w:val="00A84B61"/>
    <w:rsid w:val="00A917F4"/>
    <w:rsid w:val="00A93274"/>
    <w:rsid w:val="00A9515C"/>
    <w:rsid w:val="00A97588"/>
    <w:rsid w:val="00AA400D"/>
    <w:rsid w:val="00AB18A7"/>
    <w:rsid w:val="00AC2801"/>
    <w:rsid w:val="00AC5957"/>
    <w:rsid w:val="00AC72FD"/>
    <w:rsid w:val="00AD0B19"/>
    <w:rsid w:val="00AD0F52"/>
    <w:rsid w:val="00AD3004"/>
    <w:rsid w:val="00AD5E42"/>
    <w:rsid w:val="00AD7276"/>
    <w:rsid w:val="00AE0263"/>
    <w:rsid w:val="00AE16AD"/>
    <w:rsid w:val="00AE2503"/>
    <w:rsid w:val="00AF0194"/>
    <w:rsid w:val="00B02348"/>
    <w:rsid w:val="00B07B65"/>
    <w:rsid w:val="00B10A9B"/>
    <w:rsid w:val="00B11EDB"/>
    <w:rsid w:val="00B16D89"/>
    <w:rsid w:val="00B22AA5"/>
    <w:rsid w:val="00B26969"/>
    <w:rsid w:val="00B30467"/>
    <w:rsid w:val="00B37F95"/>
    <w:rsid w:val="00B43294"/>
    <w:rsid w:val="00B441F0"/>
    <w:rsid w:val="00B44AEE"/>
    <w:rsid w:val="00B44DC5"/>
    <w:rsid w:val="00B45F57"/>
    <w:rsid w:val="00B516CC"/>
    <w:rsid w:val="00B606AF"/>
    <w:rsid w:val="00B72FC5"/>
    <w:rsid w:val="00B73BDE"/>
    <w:rsid w:val="00B77243"/>
    <w:rsid w:val="00B80181"/>
    <w:rsid w:val="00B90329"/>
    <w:rsid w:val="00B91629"/>
    <w:rsid w:val="00B91E4C"/>
    <w:rsid w:val="00B93CD7"/>
    <w:rsid w:val="00B954E1"/>
    <w:rsid w:val="00B97FE0"/>
    <w:rsid w:val="00BA57B5"/>
    <w:rsid w:val="00BB0D46"/>
    <w:rsid w:val="00BB29FA"/>
    <w:rsid w:val="00BB2C27"/>
    <w:rsid w:val="00BC3219"/>
    <w:rsid w:val="00BC3EE5"/>
    <w:rsid w:val="00BC5AF5"/>
    <w:rsid w:val="00BD0267"/>
    <w:rsid w:val="00BD2547"/>
    <w:rsid w:val="00BD2C6C"/>
    <w:rsid w:val="00BD3782"/>
    <w:rsid w:val="00BD4D87"/>
    <w:rsid w:val="00BE2541"/>
    <w:rsid w:val="00BE4754"/>
    <w:rsid w:val="00BF6C15"/>
    <w:rsid w:val="00C00C33"/>
    <w:rsid w:val="00C0148D"/>
    <w:rsid w:val="00C050C0"/>
    <w:rsid w:val="00C059B5"/>
    <w:rsid w:val="00C11860"/>
    <w:rsid w:val="00C13E6A"/>
    <w:rsid w:val="00C15AF5"/>
    <w:rsid w:val="00C2185C"/>
    <w:rsid w:val="00C22A12"/>
    <w:rsid w:val="00C23934"/>
    <w:rsid w:val="00C35378"/>
    <w:rsid w:val="00C36D45"/>
    <w:rsid w:val="00C40A50"/>
    <w:rsid w:val="00C51C00"/>
    <w:rsid w:val="00C51DFA"/>
    <w:rsid w:val="00C53600"/>
    <w:rsid w:val="00C56576"/>
    <w:rsid w:val="00C5663F"/>
    <w:rsid w:val="00C60085"/>
    <w:rsid w:val="00C6054E"/>
    <w:rsid w:val="00C668DC"/>
    <w:rsid w:val="00C66EEE"/>
    <w:rsid w:val="00C70905"/>
    <w:rsid w:val="00C70FAF"/>
    <w:rsid w:val="00C7168A"/>
    <w:rsid w:val="00C74DAE"/>
    <w:rsid w:val="00C8049F"/>
    <w:rsid w:val="00C835A8"/>
    <w:rsid w:val="00C84C9C"/>
    <w:rsid w:val="00C851AF"/>
    <w:rsid w:val="00C87E48"/>
    <w:rsid w:val="00C90348"/>
    <w:rsid w:val="00C95AED"/>
    <w:rsid w:val="00CA0B1B"/>
    <w:rsid w:val="00CA23E4"/>
    <w:rsid w:val="00CA2A2C"/>
    <w:rsid w:val="00CA42A3"/>
    <w:rsid w:val="00CA6050"/>
    <w:rsid w:val="00CA7EEA"/>
    <w:rsid w:val="00CB1163"/>
    <w:rsid w:val="00CB3555"/>
    <w:rsid w:val="00CB506C"/>
    <w:rsid w:val="00CB50F0"/>
    <w:rsid w:val="00CC2AC9"/>
    <w:rsid w:val="00CD405D"/>
    <w:rsid w:val="00CD4D85"/>
    <w:rsid w:val="00CE07FA"/>
    <w:rsid w:val="00CE0B93"/>
    <w:rsid w:val="00CE2B73"/>
    <w:rsid w:val="00CF60CB"/>
    <w:rsid w:val="00CF6A01"/>
    <w:rsid w:val="00D10E69"/>
    <w:rsid w:val="00D1115C"/>
    <w:rsid w:val="00D143E0"/>
    <w:rsid w:val="00D21349"/>
    <w:rsid w:val="00D305F3"/>
    <w:rsid w:val="00D32271"/>
    <w:rsid w:val="00D32C76"/>
    <w:rsid w:val="00D36A4C"/>
    <w:rsid w:val="00D40C54"/>
    <w:rsid w:val="00D45338"/>
    <w:rsid w:val="00D47FCD"/>
    <w:rsid w:val="00D50037"/>
    <w:rsid w:val="00D562C4"/>
    <w:rsid w:val="00D568C4"/>
    <w:rsid w:val="00D66C68"/>
    <w:rsid w:val="00D733FB"/>
    <w:rsid w:val="00D7389E"/>
    <w:rsid w:val="00D743DB"/>
    <w:rsid w:val="00D7561F"/>
    <w:rsid w:val="00D87665"/>
    <w:rsid w:val="00DA1EBB"/>
    <w:rsid w:val="00DA2116"/>
    <w:rsid w:val="00DA527C"/>
    <w:rsid w:val="00DB4965"/>
    <w:rsid w:val="00DC181F"/>
    <w:rsid w:val="00DD47EE"/>
    <w:rsid w:val="00DD643F"/>
    <w:rsid w:val="00DD7DDA"/>
    <w:rsid w:val="00DF0495"/>
    <w:rsid w:val="00DF0CAD"/>
    <w:rsid w:val="00DF6194"/>
    <w:rsid w:val="00DF6A80"/>
    <w:rsid w:val="00DF6FD4"/>
    <w:rsid w:val="00E020F2"/>
    <w:rsid w:val="00E11D0E"/>
    <w:rsid w:val="00E201F1"/>
    <w:rsid w:val="00E259CD"/>
    <w:rsid w:val="00E32246"/>
    <w:rsid w:val="00E3267B"/>
    <w:rsid w:val="00E3695A"/>
    <w:rsid w:val="00E37D39"/>
    <w:rsid w:val="00E4345F"/>
    <w:rsid w:val="00E60591"/>
    <w:rsid w:val="00E609F7"/>
    <w:rsid w:val="00E60FDB"/>
    <w:rsid w:val="00E622AE"/>
    <w:rsid w:val="00E62C24"/>
    <w:rsid w:val="00E63062"/>
    <w:rsid w:val="00E6698E"/>
    <w:rsid w:val="00E725BD"/>
    <w:rsid w:val="00E739F9"/>
    <w:rsid w:val="00E7505E"/>
    <w:rsid w:val="00E81E22"/>
    <w:rsid w:val="00E83CD2"/>
    <w:rsid w:val="00E9329C"/>
    <w:rsid w:val="00EA1050"/>
    <w:rsid w:val="00EA29F1"/>
    <w:rsid w:val="00EA3D9F"/>
    <w:rsid w:val="00EA3FAA"/>
    <w:rsid w:val="00EB1169"/>
    <w:rsid w:val="00EB1D31"/>
    <w:rsid w:val="00EB29B9"/>
    <w:rsid w:val="00EB5FB5"/>
    <w:rsid w:val="00EB628D"/>
    <w:rsid w:val="00EC39A9"/>
    <w:rsid w:val="00EC3B3C"/>
    <w:rsid w:val="00EC522E"/>
    <w:rsid w:val="00ED2809"/>
    <w:rsid w:val="00ED34F4"/>
    <w:rsid w:val="00ED3FB3"/>
    <w:rsid w:val="00ED46E1"/>
    <w:rsid w:val="00EE14B5"/>
    <w:rsid w:val="00EE2DBF"/>
    <w:rsid w:val="00EE3FB5"/>
    <w:rsid w:val="00EE6B66"/>
    <w:rsid w:val="00EF21D5"/>
    <w:rsid w:val="00F00FDD"/>
    <w:rsid w:val="00F05D49"/>
    <w:rsid w:val="00F0795E"/>
    <w:rsid w:val="00F226E7"/>
    <w:rsid w:val="00F24B13"/>
    <w:rsid w:val="00F35DFB"/>
    <w:rsid w:val="00F408D5"/>
    <w:rsid w:val="00F4320F"/>
    <w:rsid w:val="00F44625"/>
    <w:rsid w:val="00F46F89"/>
    <w:rsid w:val="00F47B41"/>
    <w:rsid w:val="00F50B52"/>
    <w:rsid w:val="00F52258"/>
    <w:rsid w:val="00F5593D"/>
    <w:rsid w:val="00F61003"/>
    <w:rsid w:val="00F6705A"/>
    <w:rsid w:val="00F70D1F"/>
    <w:rsid w:val="00F808E1"/>
    <w:rsid w:val="00F84D19"/>
    <w:rsid w:val="00F94D04"/>
    <w:rsid w:val="00F95337"/>
    <w:rsid w:val="00FA1623"/>
    <w:rsid w:val="00FA518F"/>
    <w:rsid w:val="00FA5FA0"/>
    <w:rsid w:val="00FA6D32"/>
    <w:rsid w:val="00FA7816"/>
    <w:rsid w:val="00FB0D49"/>
    <w:rsid w:val="00FB0FE2"/>
    <w:rsid w:val="00FB3831"/>
    <w:rsid w:val="00FB454B"/>
    <w:rsid w:val="00FB67F7"/>
    <w:rsid w:val="00FC4030"/>
    <w:rsid w:val="00FC511F"/>
    <w:rsid w:val="00FC54F1"/>
    <w:rsid w:val="00FD0C97"/>
    <w:rsid w:val="00FD1770"/>
    <w:rsid w:val="00FD438A"/>
    <w:rsid w:val="00FD733E"/>
    <w:rsid w:val="00FE2B63"/>
    <w:rsid w:val="00FE33CE"/>
    <w:rsid w:val="00FE4E56"/>
    <w:rsid w:val="00FE5687"/>
    <w:rsid w:val="00FE74BA"/>
    <w:rsid w:val="00FF3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6E19354D-7D0D-4172-991C-C89703F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85094770">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3613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onlinesurveys.jisc.ac.uk/s/healtheducationyh/nhse-se-cancer-diagnostic-funding-application-round-3-imaging-p" TargetMode="External"/><Relationship Id="rId18" Type="http://schemas.openxmlformats.org/officeDocument/2006/relationships/hyperlink" Target="https://app.onlinesurveys.jisc.ac.uk/s/healtheducationyh/nhse-se-cancer-diagnostic-funding-application-round-3-imaging-p" TargetMode="External"/><Relationship Id="rId26" Type="http://schemas.openxmlformats.org/officeDocument/2006/relationships/hyperlink" Target="https://www.brighton.ac.uk/courses/study/leading-practice-education-pgcert.aspx?utm_source=prospects&amp;utm_medium=course_listing&amp;utm_content=leading-practice-education-pgcert&amp;utm_campaign=annual_pg" TargetMode="External"/><Relationship Id="rId3" Type="http://schemas.openxmlformats.org/officeDocument/2006/relationships/customXml" Target="../customXml/item3.xml"/><Relationship Id="rId21" Type="http://schemas.openxmlformats.org/officeDocument/2006/relationships/hyperlink" Target="https://www.councilofdeans.org.uk/ahp-framework/"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ngland.canceranddiagnostics.se@nhs.net" TargetMode="External"/><Relationship Id="rId17" Type="http://schemas.openxmlformats.org/officeDocument/2006/relationships/hyperlink" Target="https://www.sor.org/learning-advice/professional-body-guidance-and-publications/documents-and-publications/policy-guidance-document-library/education-and-career-framework-fourth" TargetMode="External"/><Relationship Id="rId25" Type="http://schemas.openxmlformats.org/officeDocument/2006/relationships/hyperlink" Target="https://www.surrey.ac.uk/postgraduate/education-health-professionals-pgcer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e.nhs.uk/our-work/educator-workforce-strategy" TargetMode="External"/><Relationship Id="rId20" Type="http://schemas.openxmlformats.org/officeDocument/2006/relationships/hyperlink" Target="https://gbr01.safelinks.protection.outlook.com/?url=https%3A%2F%2Fwww.england.nhs.uk%2Fpublication%2Fnhs-long-term-workforce-plan%2F&amp;data=05%7C02%7Ctessa.candy%40nhs.net%7Cb4ab2f6706fd4e37d9e508dc3a0d15a0%7C37c354b285b047f5b22207b48d774ee3%7C0%7C0%7C638449075067178696%7CUnknown%7CTWFpbGZsb3d8eyJWIjoiMC4wLjAwMDAiLCJQIjoiV2luMzIiLCJBTiI6Ik1haWwiLCJXVCI6Mn0%3D%7C0%7C%7C%7C&amp;sdata=uDkCnCboQdVe%2BId4TgzOtYu1vWpnKQsymlpgrGXADT0%3D&amp;reserved=0" TargetMode="External"/><Relationship Id="rId29" Type="http://schemas.openxmlformats.org/officeDocument/2006/relationships/hyperlink" Target="https://www.sor.org/about/society-of-radiographers/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onlinesurveys.jisc.ac.uk/s/healtheducationyh/nhse-se-cancer-diagnostic-funding-application-round-3-imaging-p" TargetMode="External"/><Relationship Id="rId24" Type="http://schemas.openxmlformats.org/officeDocument/2006/relationships/hyperlink" Target="https://www.bucks.ac.uk/courses/postgraduate/pgcert-practice-education"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gland.canceranddiagnostics.se@nhs.net" TargetMode="External"/><Relationship Id="rId23" Type="http://schemas.openxmlformats.org/officeDocument/2006/relationships/hyperlink" Target="mailto:england.canceranddiagnostics.se@nhs.net" TargetMode="External"/><Relationship Id="rId28" Type="http://schemas.openxmlformats.org/officeDocument/2006/relationships/hyperlink" Target="https://www.reading.ac.uk/education/cpd/pgcert-healthcar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e.nhs.uk/our-work/educator-workforce-strateg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anceranddiagnostics.se@nhs.net" TargetMode="External"/><Relationship Id="rId22" Type="http://schemas.openxmlformats.org/officeDocument/2006/relationships/hyperlink" Target="https://www.sor.org/learning-advice/professional-body-guidance-and-publications/documents-and-publications/policy-guidance-document-library/education-and-career-framework-fourth" TargetMode="External"/><Relationship Id="rId27" Type="http://schemas.openxmlformats.org/officeDocument/2006/relationships/hyperlink" Target="https://www.winchester.ac.uk/study/postgraduate/courses/pg-cert-practice-educatio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B09B9F40-731F-43F9-B4E8-BC109A25D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purl.org/dc/terms/"/>
    <ds:schemaRef ds:uri="http://schemas.microsoft.com/office/2006/documentManagement/types"/>
    <ds:schemaRef ds:uri="http://schemas.microsoft.com/office/2006/metadata/properties"/>
    <ds:schemaRef ds:uri="http://purl.org/dc/dcmitype/"/>
    <ds:schemaRef ds:uri="7f306fc3-3c3d-4d13-97f5-42cd1ad5d06f"/>
    <ds:schemaRef ds:uri="http://schemas.openxmlformats.org/package/2006/metadata/core-properties"/>
    <ds:schemaRef ds:uri="http://schemas.microsoft.com/office/infopath/2007/PartnerControls"/>
    <ds:schemaRef ds:uri="b825f3b1-0e88-46e5-8be6-2e66319fe22b"/>
    <ds:schemaRef ds:uri="http://www.w3.org/XML/1998/namespace"/>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 - T1510)</cp:lastModifiedBy>
  <cp:revision>16</cp:revision>
  <cp:lastPrinted>2021-01-11T11:40:00Z</cp:lastPrinted>
  <dcterms:created xsi:type="dcterms:W3CDTF">2024-12-03T09:39:00Z</dcterms:created>
  <dcterms:modified xsi:type="dcterms:W3CDTF">2024-12-03T10:08:00Z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