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F82FFF" w:rsidP="00884D24" w:rsidRDefault="00A47938" w14:paraId="00002EAD" w14:textId="01F45B1B">
      <w:pPr>
        <w:spacing w:after="81"/>
        <w:ind w:left="7200"/>
        <w:jc w:val="right"/>
      </w:pPr>
      <w:r>
        <w:t xml:space="preserve"> </w:t>
      </w:r>
      <w:r w:rsidR="00884D24">
        <w:rPr>
          <w:noProof/>
        </w:rPr>
        <w:drawing>
          <wp:inline distT="0" distB="0" distL="0" distR="0" wp14:anchorId="7F18AA3B" wp14:editId="1A50881E">
            <wp:extent cx="919480" cy="745186"/>
            <wp:effectExtent l="0" t="0" r="0" b="0"/>
            <wp:docPr id="1838338188" name="Picture 1838338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69" cy="754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FFF" w:rsidRDefault="00A47938" w14:paraId="220B5E6B" w14:textId="77777777">
      <w:pPr>
        <w:spacing w:after="194"/>
        <w:ind w:right="4"/>
        <w:jc w:val="right"/>
      </w:pPr>
      <w:r>
        <w:rPr>
          <w:color w:val="C0504D"/>
          <w:sz w:val="32"/>
        </w:rPr>
        <w:t xml:space="preserve">         Wessex Team </w:t>
      </w:r>
    </w:p>
    <w:p w:rsidR="00F82FFF" w:rsidRDefault="00A47938" w14:paraId="2931F1DC" w14:textId="77777777">
      <w:pPr>
        <w:pStyle w:val="Heading1"/>
      </w:pPr>
      <w:r>
        <w:t>Approved Courses for Study Leave Budget for GP Programmes</w:t>
      </w:r>
      <w:r>
        <w:rPr>
          <w:u w:val="none"/>
        </w:rPr>
        <w:t xml:space="preserve"> </w:t>
      </w:r>
    </w:p>
    <w:p w:rsidR="00F82FFF" w:rsidRDefault="00A47938" w14:paraId="7C185504" w14:textId="77777777">
      <w:pPr>
        <w:spacing w:after="241" w:line="277" w:lineRule="auto"/>
        <w:ind w:left="-15" w:right="-13"/>
        <w:jc w:val="both"/>
      </w:pPr>
      <w:r>
        <w:rPr>
          <w:b/>
          <w:color w:val="7030A0"/>
          <w:sz w:val="24"/>
        </w:rPr>
        <w:t>In Hospital Posts</w:t>
      </w:r>
      <w:r>
        <w:rPr>
          <w:color w:val="7030A0"/>
          <w:sz w:val="24"/>
        </w:rPr>
        <w:t xml:space="preserve"> </w:t>
      </w:r>
      <w:r>
        <w:rPr>
          <w:sz w:val="24"/>
        </w:rPr>
        <w:t xml:space="preserve">study leave approval is requested through the usual Hospital protocols and should be based around your identified individual learning needs, and should include relevant GP Clinical courses,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Hot Topics, GP Update etc. </w:t>
      </w:r>
    </w:p>
    <w:p w:rsidR="00F82FFF" w:rsidRDefault="00A47938" w14:paraId="4C828153" w14:textId="77777777">
      <w:pPr>
        <w:pStyle w:val="Heading2"/>
      </w:pPr>
      <w:r>
        <w:t xml:space="preserve">Green (approved courses) </w:t>
      </w:r>
    </w:p>
    <w:p w:rsidR="00F82FFF" w:rsidRDefault="00A47938" w14:paraId="45A82531" w14:textId="47BFE020">
      <w:pPr>
        <w:numPr>
          <w:ilvl w:val="0"/>
          <w:numId w:val="1"/>
        </w:numPr>
        <w:spacing w:after="35" w:line="268" w:lineRule="auto"/>
        <w:ind w:right="82" w:hanging="360"/>
        <w:rPr/>
      </w:pPr>
      <w:r w:rsidRPr="26589011" w:rsidR="2320EF4F">
        <w:rPr>
          <w:sz w:val="24"/>
          <w:szCs w:val="24"/>
        </w:rPr>
        <w:t xml:space="preserve">NHSE </w:t>
      </w:r>
      <w:r w:rsidRPr="26589011" w:rsidR="00A47938">
        <w:rPr>
          <w:sz w:val="24"/>
          <w:szCs w:val="24"/>
        </w:rPr>
        <w:t xml:space="preserve">Wessex </w:t>
      </w:r>
      <w:r w:rsidRPr="26589011" w:rsidR="00A47938">
        <w:rPr>
          <w:b w:val="1"/>
          <w:bCs w:val="1"/>
          <w:sz w:val="24"/>
          <w:szCs w:val="24"/>
        </w:rPr>
        <w:t>ST1 Patient Safety Course</w:t>
      </w:r>
      <w:r w:rsidRPr="26589011" w:rsidR="00A47938">
        <w:rPr>
          <w:sz w:val="24"/>
          <w:szCs w:val="24"/>
        </w:rPr>
        <w:t xml:space="preserve"> (this is mandatory for all ST1s) </w:t>
      </w:r>
    </w:p>
    <w:p w:rsidR="00F82FFF" w:rsidP="13488641" w:rsidRDefault="00A47938" w14:paraId="567F948E" w14:textId="7956E768">
      <w:pPr>
        <w:numPr>
          <w:ilvl w:val="0"/>
          <w:numId w:val="1"/>
        </w:numPr>
        <w:spacing w:after="35" w:line="268" w:lineRule="auto"/>
        <w:ind w:right="82" w:hanging="360"/>
        <w:rPr>
          <w:sz w:val="24"/>
          <w:szCs w:val="24"/>
        </w:rPr>
      </w:pPr>
      <w:r w:rsidRPr="26589011" w:rsidR="00A47938">
        <w:rPr>
          <w:b w:val="1"/>
          <w:bCs w:val="1"/>
          <w:sz w:val="24"/>
          <w:szCs w:val="24"/>
        </w:rPr>
        <w:t>MRCGP Preparation Courses</w:t>
      </w:r>
      <w:r w:rsidRPr="26589011" w:rsidR="00A47938">
        <w:rPr>
          <w:sz w:val="24"/>
          <w:szCs w:val="24"/>
        </w:rPr>
        <w:t xml:space="preserve"> – RCGP (part funded by </w:t>
      </w:r>
      <w:r w:rsidRPr="26589011" w:rsidR="53FE1FEF">
        <w:rPr>
          <w:sz w:val="24"/>
          <w:szCs w:val="24"/>
        </w:rPr>
        <w:t xml:space="preserve">NHSE </w:t>
      </w:r>
      <w:r w:rsidRPr="26589011" w:rsidR="00A47938">
        <w:rPr>
          <w:sz w:val="24"/>
          <w:szCs w:val="24"/>
        </w:rPr>
        <w:t xml:space="preserve">Wessex and requires ES/Patch approval) </w:t>
      </w:r>
      <w:r w:rsidRPr="26589011" w:rsidR="00A47938">
        <w:rPr>
          <w:rFonts w:ascii="Segoe UI Symbol" w:hAnsi="Segoe UI Symbol" w:eastAsia="Segoe UI Symbol" w:cs="Segoe UI Symbol"/>
          <w:sz w:val="24"/>
          <w:szCs w:val="24"/>
        </w:rPr>
        <w:t></w:t>
      </w:r>
      <w:r w:rsidRPr="26589011" w:rsidR="00A47938">
        <w:rPr>
          <w:rFonts w:ascii="Arial" w:hAnsi="Arial" w:eastAsia="Arial" w:cs="Arial"/>
          <w:sz w:val="24"/>
          <w:szCs w:val="24"/>
        </w:rPr>
        <w:t xml:space="preserve"> </w:t>
      </w:r>
      <w:r w:rsidRPr="26589011" w:rsidR="00A47938">
        <w:rPr>
          <w:b w:val="1"/>
          <w:bCs w:val="1"/>
          <w:sz w:val="24"/>
          <w:szCs w:val="24"/>
        </w:rPr>
        <w:t>Family Planning</w:t>
      </w:r>
      <w:r w:rsidRPr="26589011" w:rsidR="00A47938">
        <w:rPr>
          <w:sz w:val="24"/>
          <w:szCs w:val="24"/>
        </w:rPr>
        <w:t xml:space="preserve">:  Theory </w:t>
      </w:r>
      <w:r w:rsidRPr="26589011" w:rsidR="00A47938">
        <w:rPr>
          <w:sz w:val="24"/>
          <w:szCs w:val="24"/>
        </w:rPr>
        <w:t>courses</w:t>
      </w:r>
      <w:r w:rsidRPr="26589011" w:rsidR="00A47938">
        <w:rPr>
          <w:sz w:val="24"/>
          <w:szCs w:val="24"/>
        </w:rPr>
        <w:t xml:space="preserve"> </w:t>
      </w:r>
    </w:p>
    <w:p w:rsidR="00F82FFF" w:rsidP="13488641" w:rsidRDefault="00A47938" w14:paraId="5EA7B30C" w14:textId="0196FC6B">
      <w:pPr>
        <w:spacing w:after="35" w:line="268" w:lineRule="auto"/>
        <w:ind w:right="82" w:firstLine="720"/>
        <w:rPr>
          <w:sz w:val="24"/>
          <w:szCs w:val="24"/>
        </w:rPr>
      </w:pPr>
      <w:r w:rsidRPr="13488641">
        <w:rPr>
          <w:rFonts w:ascii="Segoe UI Symbol" w:hAnsi="Segoe UI Symbol" w:eastAsia="Segoe UI Symbol" w:cs="Segoe UI Symbol"/>
          <w:sz w:val="24"/>
          <w:szCs w:val="24"/>
        </w:rPr>
        <w:t></w:t>
      </w:r>
      <w:r w:rsidRPr="13488641">
        <w:rPr>
          <w:rFonts w:ascii="Arial" w:hAnsi="Arial" w:eastAsia="Arial" w:cs="Arial"/>
          <w:sz w:val="24"/>
          <w:szCs w:val="24"/>
        </w:rPr>
        <w:t xml:space="preserve"> </w:t>
      </w:r>
      <w:r w:rsidRPr="13488641">
        <w:rPr>
          <w:b/>
          <w:bCs/>
          <w:sz w:val="24"/>
          <w:szCs w:val="24"/>
        </w:rPr>
        <w:t>Safeguarding</w:t>
      </w:r>
      <w:r w:rsidRPr="13488641">
        <w:rPr>
          <w:sz w:val="24"/>
          <w:szCs w:val="24"/>
        </w:rPr>
        <w:t xml:space="preserve">: </w:t>
      </w:r>
    </w:p>
    <w:p w:rsidR="00F82FFF" w:rsidRDefault="00A47938" w14:paraId="628CC2ED" w14:textId="77777777">
      <w:pPr>
        <w:numPr>
          <w:ilvl w:val="1"/>
          <w:numId w:val="1"/>
        </w:numPr>
        <w:spacing w:after="36" w:line="277" w:lineRule="auto"/>
        <w:ind w:right="-7" w:hanging="360"/>
      </w:pPr>
      <w:r>
        <w:rPr>
          <w:sz w:val="24"/>
        </w:rPr>
        <w:t xml:space="preserve">Level 3 Safeguarding for Children and Young People is now a requirement for CCT.  The following link to the e-learning for Healthcare website will allow you to complete </w:t>
      </w:r>
      <w:r>
        <w:rPr>
          <w:b/>
          <w:sz w:val="24"/>
        </w:rPr>
        <w:t>Level 2 and Level 3 courses</w:t>
      </w:r>
      <w:r>
        <w:rPr>
          <w:sz w:val="24"/>
        </w:rPr>
        <w:t xml:space="preserve"> – 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https://portal.e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lfh.org.uk/</w:t>
        </w:r>
      </w:hyperlink>
      <w:hyperlink r:id="rId13">
        <w:r>
          <w:t xml:space="preserve"> </w:t>
        </w:r>
      </w:hyperlink>
      <w:r>
        <w:rPr>
          <w:sz w:val="24"/>
        </w:rPr>
        <w:t xml:space="preserve">  (you will need to register to use the site). </w:t>
      </w:r>
    </w:p>
    <w:p w:rsidR="00F82FFF" w:rsidRDefault="00A47938" w14:paraId="4D1EE9B2" w14:textId="77777777">
      <w:pPr>
        <w:numPr>
          <w:ilvl w:val="1"/>
          <w:numId w:val="1"/>
        </w:numPr>
        <w:spacing w:after="252" w:line="268" w:lineRule="auto"/>
        <w:ind w:right="-7" w:hanging="360"/>
      </w:pPr>
      <w:r>
        <w:rPr>
          <w:sz w:val="24"/>
        </w:rPr>
        <w:t xml:space="preserve">Safeguarding for Adults. </w:t>
      </w:r>
    </w:p>
    <w:p w:rsidR="00F82FFF" w:rsidRDefault="00A47938" w14:paraId="35F82536" w14:textId="77777777">
      <w:pPr>
        <w:pStyle w:val="Heading3"/>
      </w:pPr>
      <w:r>
        <w:t xml:space="preserve">Amber (Approval request must be submitted to the GP Associate Dean at least 6 weeks in advance of the course) </w:t>
      </w:r>
    </w:p>
    <w:p w:rsidR="00F82FFF" w:rsidRDefault="00A47938" w14:paraId="0BB85067" w14:textId="77777777">
      <w:pPr>
        <w:numPr>
          <w:ilvl w:val="0"/>
          <w:numId w:val="2"/>
        </w:numPr>
        <w:spacing w:after="35" w:line="268" w:lineRule="auto"/>
        <w:ind w:hanging="360"/>
      </w:pPr>
      <w:r>
        <w:rPr>
          <w:sz w:val="24"/>
        </w:rPr>
        <w:t xml:space="preserve">RCGP Minor Surgery Course </w:t>
      </w:r>
    </w:p>
    <w:p w:rsidR="00F82FFF" w:rsidRDefault="00A47938" w14:paraId="38F13358" w14:textId="77777777">
      <w:pPr>
        <w:numPr>
          <w:ilvl w:val="0"/>
          <w:numId w:val="2"/>
        </w:numPr>
        <w:spacing w:after="35" w:line="268" w:lineRule="auto"/>
        <w:ind w:hanging="360"/>
      </w:pPr>
      <w:r>
        <w:rPr>
          <w:sz w:val="24"/>
        </w:rPr>
        <w:t xml:space="preserve">Mental Health Course </w:t>
      </w:r>
    </w:p>
    <w:p w:rsidR="00F82FFF" w:rsidRDefault="00A47938" w14:paraId="184B8C17" w14:textId="77777777">
      <w:pPr>
        <w:numPr>
          <w:ilvl w:val="0"/>
          <w:numId w:val="2"/>
        </w:numPr>
        <w:spacing w:after="35" w:line="268" w:lineRule="auto"/>
        <w:ind w:hanging="360"/>
      </w:pPr>
      <w:r>
        <w:rPr>
          <w:sz w:val="24"/>
        </w:rPr>
        <w:t xml:space="preserve">Paediatrics </w:t>
      </w:r>
    </w:p>
    <w:p w:rsidR="00F82FFF" w:rsidRDefault="00A47938" w14:paraId="254A0F05" w14:textId="77777777">
      <w:pPr>
        <w:numPr>
          <w:ilvl w:val="1"/>
          <w:numId w:val="2"/>
        </w:numPr>
        <w:spacing w:after="35" w:line="268" w:lineRule="auto"/>
        <w:ind w:hanging="360"/>
      </w:pPr>
      <w:r>
        <w:rPr>
          <w:sz w:val="24"/>
        </w:rPr>
        <w:t xml:space="preserve">Acute (Hospital orientated) Paediatrics Course for GP Trainees </w:t>
      </w:r>
    </w:p>
    <w:p w:rsidR="00F82FFF" w:rsidRDefault="00A47938" w14:paraId="252F034B" w14:textId="77777777">
      <w:pPr>
        <w:numPr>
          <w:ilvl w:val="1"/>
          <w:numId w:val="2"/>
        </w:numPr>
        <w:spacing w:after="60" w:line="268" w:lineRule="auto"/>
        <w:ind w:hanging="360"/>
      </w:pPr>
      <w:r>
        <w:rPr>
          <w:sz w:val="24"/>
        </w:rPr>
        <w:t xml:space="preserve">Paediatrics Course for GP Trainees (GP orientated) </w:t>
      </w:r>
    </w:p>
    <w:p w:rsidR="00F82FFF" w:rsidRDefault="00A47938" w14:paraId="179E0ADF" w14:textId="475BF1FB">
      <w:pPr>
        <w:numPr>
          <w:ilvl w:val="0"/>
          <w:numId w:val="2"/>
        </w:numPr>
        <w:spacing w:after="35" w:line="268" w:lineRule="auto"/>
        <w:ind w:hanging="360"/>
      </w:pPr>
      <w:r w:rsidRPr="5CFAAFB8">
        <w:rPr>
          <w:sz w:val="24"/>
          <w:szCs w:val="24"/>
        </w:rPr>
        <w:t>RCGP Annual Primacy Care Conference, if presenting a poster or delivering a platform presentation</w:t>
      </w:r>
    </w:p>
    <w:p w:rsidR="00F82FFF" w:rsidP="7A542248" w:rsidRDefault="00A57268" w14:paraId="2513D073" w14:textId="77777777">
      <w:pPr>
        <w:numPr>
          <w:ilvl w:val="0"/>
          <w:numId w:val="2"/>
        </w:numPr>
        <w:spacing w:after="62" w:line="268" w:lineRule="auto"/>
        <w:ind w:hanging="360"/>
        <w:rPr>
          <w:sz w:val="24"/>
          <w:szCs w:val="24"/>
        </w:rPr>
      </w:pPr>
      <w:hyperlink r:id="rId14">
        <w:r w:rsidRPr="7A542248" w:rsidR="00A47938">
          <w:rPr>
            <w:color w:val="0000FF"/>
            <w:sz w:val="24"/>
            <w:szCs w:val="24"/>
            <w:u w:val="single"/>
          </w:rPr>
          <w:t xml:space="preserve">Wessex </w:t>
        </w:r>
      </w:hyperlink>
      <w:hyperlink r:id="rId15">
        <w:r w:rsidRPr="7A542248" w:rsidR="00A47938">
          <w:rPr>
            <w:b/>
            <w:bCs/>
            <w:color w:val="0000FF"/>
            <w:sz w:val="24"/>
            <w:szCs w:val="24"/>
            <w:u w:val="single"/>
          </w:rPr>
          <w:t>Professional Programme Courses</w:t>
        </w:r>
      </w:hyperlink>
      <w:hyperlink r:id="rId16">
        <w:r w:rsidRPr="7A542248" w:rsidR="00A47938">
          <w:rPr>
            <w:sz w:val="24"/>
            <w:szCs w:val="24"/>
          </w:rPr>
          <w:t xml:space="preserve"> </w:t>
        </w:r>
      </w:hyperlink>
      <w:r w:rsidRPr="7A542248" w:rsidR="00A47938">
        <w:rPr>
          <w:sz w:val="24"/>
          <w:szCs w:val="24"/>
        </w:rPr>
        <w:t xml:space="preserve">(i.e. Lead and be Led, Masterclasses, Tomorrows Teachers, etc.) </w:t>
      </w:r>
    </w:p>
    <w:p w:rsidR="00F82FFF" w:rsidRDefault="00A47938" w14:paraId="564C12BB" w14:textId="77777777">
      <w:pPr>
        <w:pStyle w:val="Heading4"/>
      </w:pPr>
      <w:r>
        <w:t xml:space="preserve">Red (Un-supported Courses) </w:t>
      </w:r>
    </w:p>
    <w:p w:rsidR="00F82FFF" w:rsidRDefault="00A47938" w14:paraId="3F77613B" w14:textId="77777777">
      <w:pPr>
        <w:numPr>
          <w:ilvl w:val="0"/>
          <w:numId w:val="3"/>
        </w:numPr>
        <w:spacing w:after="35" w:line="268" w:lineRule="auto"/>
        <w:ind w:hanging="360"/>
      </w:pPr>
      <w:r>
        <w:rPr>
          <w:sz w:val="24"/>
        </w:rPr>
        <w:t xml:space="preserve">DCH </w:t>
      </w:r>
    </w:p>
    <w:p w:rsidR="00F82FFF" w:rsidRDefault="00A47938" w14:paraId="61D9F158" w14:textId="77777777">
      <w:pPr>
        <w:numPr>
          <w:ilvl w:val="0"/>
          <w:numId w:val="3"/>
        </w:numPr>
        <w:spacing w:after="35" w:line="268" w:lineRule="auto"/>
        <w:ind w:hanging="360"/>
      </w:pPr>
      <w:r>
        <w:rPr>
          <w:sz w:val="24"/>
        </w:rPr>
        <w:t xml:space="preserve">MRCP </w:t>
      </w:r>
    </w:p>
    <w:p w:rsidR="00F82FFF" w:rsidRDefault="00A47938" w14:paraId="010C9FCE" w14:textId="77777777">
      <w:pPr>
        <w:numPr>
          <w:ilvl w:val="0"/>
          <w:numId w:val="3"/>
        </w:numPr>
        <w:spacing w:after="185" w:line="268" w:lineRule="auto"/>
        <w:ind w:hanging="360"/>
      </w:pPr>
      <w:r>
        <w:rPr>
          <w:sz w:val="24"/>
        </w:rPr>
        <w:t xml:space="preserve">And any other Specialty higher qualification </w:t>
      </w:r>
    </w:p>
    <w:p w:rsidR="00F82FFF" w:rsidRDefault="00A47938" w14:paraId="5C5B455A" w14:textId="77777777">
      <w:pPr>
        <w:spacing w:after="0"/>
      </w:pPr>
      <w:r>
        <w:rPr>
          <w:b/>
          <w:color w:val="7030A0"/>
          <w:sz w:val="24"/>
        </w:rPr>
        <w:t xml:space="preserve"> </w:t>
      </w:r>
    </w:p>
    <w:p w:rsidR="00F82FFF" w:rsidRDefault="00A47938" w14:paraId="34806B48" w14:textId="77777777">
      <w:pPr>
        <w:spacing w:after="247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067C33C5" wp14:editId="65DAB8D9">
                <wp:extent cx="6684010" cy="9144"/>
                <wp:effectExtent l="0" t="0" r="0" b="0"/>
                <wp:docPr id="1297" name="Group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9144"/>
                          <a:chOff x="0" y="0"/>
                          <a:chExt cx="6684010" cy="9144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arto="http://schemas.microsoft.com/office/word/2006/arto">
            <w:pict>
              <v:group id="Group 1297" style="width:526.3pt;height:0.719971pt;mso-position-horizontal-relative:char;mso-position-vertical-relative:line" coordsize="66840,91">
                <v:shape id="Shape 1560" style="position:absolute;width:66840;height:91;left:0;top:0;" coordsize="6684010,9144" path="m0,0l6684010,0l6684010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:rsidR="0B642C1B" w:rsidP="0B642C1B" w:rsidRDefault="0B642C1B" w14:paraId="17A50491" w14:textId="24021613">
      <w:pPr>
        <w:spacing w:after="0"/>
        <w:rPr>
          <w:color w:val="000000" w:themeColor="text1"/>
          <w:sz w:val="24"/>
          <w:szCs w:val="24"/>
          <w:u w:val="single"/>
        </w:rPr>
      </w:pPr>
      <w:r w:rsidRPr="0B642C1B">
        <w:rPr>
          <w:color w:val="0000FF"/>
          <w:sz w:val="24"/>
          <w:szCs w:val="24"/>
          <w:u w:val="single"/>
        </w:rPr>
        <w:t>202</w:t>
      </w:r>
      <w:r w:rsidR="009072C0">
        <w:rPr>
          <w:color w:val="0000FF"/>
          <w:sz w:val="24"/>
          <w:szCs w:val="24"/>
          <w:u w:val="single"/>
        </w:rPr>
        <w:t>3</w:t>
      </w:r>
    </w:p>
    <w:sectPr w:rsidR="0B642C1B">
      <w:pgSz w:w="11906" w:h="16838" w:orient="portrait"/>
      <w:pgMar w:top="72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6164"/>
    <w:multiLevelType w:val="hybridMultilevel"/>
    <w:tmpl w:val="1EA037DE"/>
    <w:lvl w:ilvl="0" w:tplc="A6D265B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B1445F2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6A666B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A1A0C6C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648E52C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FB2D71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BFA491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656928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BECBC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D440A2F"/>
    <w:multiLevelType w:val="hybridMultilevel"/>
    <w:tmpl w:val="B108114E"/>
    <w:lvl w:ilvl="0" w:tplc="3C4EDF7C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4928674">
      <w:start w:val="1"/>
      <w:numFmt w:val="bullet"/>
      <w:lvlText w:val="-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770E3F6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CAAE8C6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EA2805C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6AA68CA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78C6DB0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B846444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5AE398C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CB643D3"/>
    <w:multiLevelType w:val="hybridMultilevel"/>
    <w:tmpl w:val="8444BFA0"/>
    <w:lvl w:ilvl="0" w:tplc="E79C113C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D303ACC">
      <w:start w:val="1"/>
      <w:numFmt w:val="bullet"/>
      <w:lvlText w:val="-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21EE81A">
      <w:start w:val="1"/>
      <w:numFmt w:val="bullet"/>
      <w:lvlText w:val="▪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D8299B0">
      <w:start w:val="1"/>
      <w:numFmt w:val="bullet"/>
      <w:lvlText w:val="•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C603A52">
      <w:start w:val="1"/>
      <w:numFmt w:val="bullet"/>
      <w:lvlText w:val="o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51EBF94">
      <w:start w:val="1"/>
      <w:numFmt w:val="bullet"/>
      <w:lvlText w:val="▪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5C22E9C">
      <w:start w:val="1"/>
      <w:numFmt w:val="bullet"/>
      <w:lvlText w:val="•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9ACCB64">
      <w:start w:val="1"/>
      <w:numFmt w:val="bullet"/>
      <w:lvlText w:val="o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5945F60">
      <w:start w:val="1"/>
      <w:numFmt w:val="bullet"/>
      <w:lvlText w:val="▪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330013437">
    <w:abstractNumId w:val="2"/>
  </w:num>
  <w:num w:numId="2" w16cid:durableId="1549074647">
    <w:abstractNumId w:val="1"/>
  </w:num>
  <w:num w:numId="3" w16cid:durableId="84235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F"/>
    <w:rsid w:val="001E0471"/>
    <w:rsid w:val="00492084"/>
    <w:rsid w:val="00884D24"/>
    <w:rsid w:val="009072C0"/>
    <w:rsid w:val="00976521"/>
    <w:rsid w:val="00A47938"/>
    <w:rsid w:val="00D64B22"/>
    <w:rsid w:val="00F40EDC"/>
    <w:rsid w:val="00F82FFF"/>
    <w:rsid w:val="0B642C1B"/>
    <w:rsid w:val="13488641"/>
    <w:rsid w:val="1475BC5A"/>
    <w:rsid w:val="20E30C2B"/>
    <w:rsid w:val="2320EF4F"/>
    <w:rsid w:val="26589011"/>
    <w:rsid w:val="37B5E451"/>
    <w:rsid w:val="42D3F4ED"/>
    <w:rsid w:val="53FE1FEF"/>
    <w:rsid w:val="5CFAAFB8"/>
    <w:rsid w:val="7A542248"/>
    <w:rsid w:val="7DC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BF01"/>
  <w15:docId w15:val="{C7076731-D8C8-40AA-B68B-E57EFB4A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right="2"/>
      <w:jc w:val="center"/>
      <w:outlineLvl w:val="0"/>
    </w:pPr>
    <w:rPr>
      <w:rFonts w:ascii="Calibri" w:hAnsi="Calibri" w:eastAsia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1"/>
      <w:outlineLvl w:val="1"/>
    </w:pPr>
    <w:rPr>
      <w:rFonts w:ascii="Calibri" w:hAnsi="Calibri" w:eastAsia="Calibri" w:cs="Calibri"/>
      <w:b/>
      <w:color w:val="00B05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2" w:line="239" w:lineRule="auto"/>
      <w:outlineLvl w:val="2"/>
    </w:pPr>
    <w:rPr>
      <w:rFonts w:ascii="Calibri" w:hAnsi="Calibri" w:eastAsia="Calibri" w:cs="Calibri"/>
      <w:b/>
      <w:color w:val="F79646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30"/>
      <w:outlineLvl w:val="3"/>
    </w:pPr>
    <w:rPr>
      <w:rFonts w:ascii="Calibri" w:hAnsi="Calibri" w:eastAsia="Calibri" w:cs="Calibri"/>
      <w:b/>
      <w:color w:val="FF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8"/>
      <w:u w:val="single" w:color="000000"/>
    </w:rPr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00B050"/>
      <w:sz w:val="28"/>
    </w:rPr>
  </w:style>
  <w:style w:type="character" w:styleId="Heading3Char" w:customStyle="1">
    <w:name w:val="Heading 3 Char"/>
    <w:link w:val="Heading3"/>
    <w:rPr>
      <w:rFonts w:ascii="Calibri" w:hAnsi="Calibri" w:eastAsia="Calibri" w:cs="Calibri"/>
      <w:b/>
      <w:color w:val="F79646"/>
      <w:sz w:val="28"/>
    </w:rPr>
  </w:style>
  <w:style w:type="character" w:styleId="Heading4Char" w:customStyle="1">
    <w:name w:val="Heading 4 Char"/>
    <w:link w:val="Heading4"/>
    <w:rPr>
      <w:rFonts w:ascii="Calibri" w:hAnsi="Calibri" w:eastAsia="Calibri" w:cs="Calibri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portal.e-lfh.org.uk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ortal.e-lfh.org.uk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wessexdeanery.nhs.uk/courses__conferences_centre/leadership_and_management.aspx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ortal.e-lfh.org.uk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wessexdeanery.nhs.uk/courses__conferences_centre/leadership_and_management.aspx" TargetMode="External" Id="rId15" /><Relationship Type="http://schemas.openxmlformats.org/officeDocument/2006/relationships/hyperlink" Target="https://portal.e-lfh.org.uk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ortal.e-lfh.org.uk/" TargetMode="External" Id="rId9" /><Relationship Type="http://schemas.openxmlformats.org/officeDocument/2006/relationships/hyperlink" Target="http://www.wessexdeanery.nhs.uk/courses__conferences_centre/leadership_and_management.aspx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67C81D-CF18-454D-8544-4723CBE6F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31D24-211A-4B2D-AACA-A371BA206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3105-a21d-4fd6-b6cd-a40570c9e3f1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52758-A471-4CF4-B357-3B0BA15928FC}">
  <ds:schemaRefs>
    <ds:schemaRef ds:uri="http://schemas.microsoft.com/office/2006/metadata/properties"/>
    <ds:schemaRef ds:uri="http://schemas.microsoft.com/office/infopath/2007/PartnerControls"/>
    <ds:schemaRef ds:uri="c6cfcca1-e542-4c66-8fa2-1372e7322787"/>
    <ds:schemaRef ds:uri="2eee3105-a21d-4fd6-b6cd-a40570c9e3f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Gould</dc:creator>
  <cp:keywords/>
  <cp:lastModifiedBy>Jeff Avenall</cp:lastModifiedBy>
  <cp:revision>13</cp:revision>
  <dcterms:created xsi:type="dcterms:W3CDTF">2021-12-21T01:51:00Z</dcterms:created>
  <dcterms:modified xsi:type="dcterms:W3CDTF">2023-11-15T15:16:20Z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15292700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