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6870D9C" w14:textId="6651524B" w:rsidR="00933394" w:rsidRDefault="00933394" w:rsidP="00214162">
      <w:pPr>
        <w:jc w:val="right"/>
      </w:pPr>
    </w:p>
    <w:p w14:paraId="66221740" w14:textId="2890775C" w:rsidR="00933394" w:rsidRDefault="00933394" w:rsidP="00214162">
      <w:pPr>
        <w:jc w:val="right"/>
      </w:pPr>
    </w:p>
    <w:p w14:paraId="44E2DC93" w14:textId="4509B9C8" w:rsidR="00933394" w:rsidRDefault="00933394" w:rsidP="001F54D9">
      <w:pPr>
        <w:jc w:val="right"/>
      </w:pPr>
    </w:p>
    <w:p w14:paraId="55CC7080" w14:textId="25ED2B70" w:rsidR="00107CF7" w:rsidRPr="00C5663F" w:rsidRDefault="005B2AA5" w:rsidP="00317F85">
      <w:pPr>
        <w:pStyle w:val="Heading1"/>
        <w:rPr>
          <w:color w:val="005EB8"/>
          <w:sz w:val="36"/>
          <w:szCs w:val="36"/>
        </w:rPr>
      </w:pPr>
      <w:bookmarkStart w:id="0" w:name="Title"/>
      <w:proofErr w:type="gramStart"/>
      <w:r w:rsidRPr="00C5663F">
        <w:rPr>
          <w:color w:val="005EB8"/>
          <w:sz w:val="36"/>
          <w:szCs w:val="36"/>
        </w:rPr>
        <w:t>South East</w:t>
      </w:r>
      <w:proofErr w:type="gramEnd"/>
      <w:r w:rsidRPr="00C5663F">
        <w:rPr>
          <w:color w:val="005EB8"/>
          <w:sz w:val="36"/>
          <w:szCs w:val="36"/>
        </w:rPr>
        <w:t xml:space="preserve"> </w:t>
      </w:r>
      <w:r w:rsidR="00317F85" w:rsidRPr="00536AA1">
        <w:rPr>
          <w:color w:val="005EB8"/>
          <w:sz w:val="36"/>
          <w:szCs w:val="36"/>
        </w:rPr>
        <w:fldChar w:fldCharType="begin"/>
      </w:r>
      <w:r w:rsidR="00317F85" w:rsidRPr="00536AA1">
        <w:rPr>
          <w:color w:val="005EB8"/>
          <w:sz w:val="36"/>
          <w:szCs w:val="36"/>
        </w:rPr>
        <w:instrText xml:space="preserve"> TITLE  \* FirstCap  \* MERGEFORMAT </w:instrText>
      </w:r>
      <w:r w:rsidR="00317F85" w:rsidRPr="00536AA1">
        <w:rPr>
          <w:color w:val="005EB8"/>
          <w:sz w:val="36"/>
          <w:szCs w:val="36"/>
        </w:rPr>
        <w:fldChar w:fldCharType="end"/>
      </w:r>
      <w:r w:rsidR="0019496E">
        <w:rPr>
          <w:color w:val="005EB8"/>
          <w:sz w:val="36"/>
          <w:szCs w:val="36"/>
        </w:rPr>
        <w:t>Endoscopy</w:t>
      </w:r>
      <w:r w:rsidRPr="00C5663F">
        <w:rPr>
          <w:color w:val="005EB8"/>
          <w:sz w:val="36"/>
          <w:szCs w:val="36"/>
        </w:rPr>
        <w:t xml:space="preserve"> </w:t>
      </w:r>
      <w:r w:rsidR="0019496E">
        <w:rPr>
          <w:color w:val="005EB8"/>
          <w:sz w:val="36"/>
          <w:szCs w:val="36"/>
        </w:rPr>
        <w:t>JETS- Workforce</w:t>
      </w:r>
      <w:r w:rsidRPr="00C5663F">
        <w:rPr>
          <w:color w:val="005EB8"/>
          <w:sz w:val="36"/>
          <w:szCs w:val="36"/>
        </w:rPr>
        <w:t xml:space="preserve"> Funding </w:t>
      </w:r>
      <w:r w:rsidR="00E739F9">
        <w:rPr>
          <w:color w:val="005EB8"/>
          <w:sz w:val="36"/>
          <w:szCs w:val="36"/>
        </w:rPr>
        <w:t>2024/25</w:t>
      </w:r>
    </w:p>
    <w:bookmarkEnd w:id="0"/>
    <w:p w14:paraId="4C1514C2" w14:textId="0E7BF5E9" w:rsidR="0036112F" w:rsidRDefault="0036112F" w:rsidP="0036112F">
      <w:pPr>
        <w:pStyle w:val="Heading2"/>
      </w:pPr>
      <w:r>
        <w:t xml:space="preserve">Information for NHS organisations on how to access this funding, including the application </w:t>
      </w:r>
      <w:r w:rsidR="00A9515C">
        <w:t>process.</w:t>
      </w:r>
    </w:p>
    <w:p w14:paraId="2D9D6715" w14:textId="2128F9B6" w:rsidR="0036112F" w:rsidRDefault="00441782" w:rsidP="00107CF7">
      <w:r>
        <w:rPr>
          <w:noProof/>
        </w:rPr>
        <mc:AlternateContent>
          <mc:Choice Requires="wps">
            <w:drawing>
              <wp:anchor distT="0" distB="0" distL="114300" distR="114300" simplePos="0" relativeHeight="251658240" behindDoc="0" locked="0" layoutInCell="1" allowOverlap="1" wp14:anchorId="0694FA83" wp14:editId="2A70B3FE">
                <wp:simplePos x="0" y="0"/>
                <wp:positionH relativeFrom="margin">
                  <wp:align>right</wp:align>
                </wp:positionH>
                <wp:positionV relativeFrom="paragraph">
                  <wp:posOffset>638546</wp:posOffset>
                </wp:positionV>
                <wp:extent cx="6461760" cy="6771640"/>
                <wp:effectExtent l="0" t="0" r="15240" b="10160"/>
                <wp:wrapSquare wrapText="bothSides"/>
                <wp:docPr id="1" name="Text Box 1"/>
                <wp:cNvGraphicFramePr/>
                <a:graphic xmlns:a="http://schemas.openxmlformats.org/drawingml/2006/main">
                  <a:graphicData uri="http://schemas.microsoft.com/office/word/2010/wordprocessingShape">
                    <wps:wsp>
                      <wps:cNvSpPr txBox="1"/>
                      <wps:spPr>
                        <a:xfrm>
                          <a:off x="0" y="0"/>
                          <a:ext cx="6461760" cy="6771640"/>
                        </a:xfrm>
                        <a:prstGeom prst="rect">
                          <a:avLst/>
                        </a:prstGeom>
                        <a:solidFill>
                          <a:schemeClr val="bg1"/>
                        </a:solidFill>
                        <a:ln w="19050">
                          <a:solidFill>
                            <a:srgbClr val="005EB8"/>
                          </a:solidFill>
                        </a:ln>
                      </wps:spPr>
                      <wps:txbx>
                        <w:txbxContent>
                          <w:p w14:paraId="3F2DC9E4" w14:textId="3FE68748" w:rsidR="00F95337" w:rsidRDefault="0036112F" w:rsidP="0036112F">
                            <w:pPr>
                              <w:rPr>
                                <w:b/>
                                <w:bCs/>
                                <w:color w:val="00A9CE"/>
                                <w:sz w:val="36"/>
                                <w:szCs w:val="36"/>
                              </w:rPr>
                            </w:pPr>
                            <w:r w:rsidRPr="0068698D">
                              <w:rPr>
                                <w:b/>
                                <w:bCs/>
                                <w:color w:val="00A9CE"/>
                                <w:sz w:val="36"/>
                                <w:szCs w:val="36"/>
                              </w:rPr>
                              <w:t>Key Messages</w:t>
                            </w:r>
                          </w:p>
                          <w:p w14:paraId="310F9CFD" w14:textId="77777777" w:rsidR="00441782" w:rsidRDefault="00441782" w:rsidP="0036112F">
                            <w:pPr>
                              <w:rPr>
                                <w:b/>
                                <w:bCs/>
                                <w:color w:val="00A9CE"/>
                                <w:sz w:val="36"/>
                                <w:szCs w:val="36"/>
                              </w:rPr>
                            </w:pPr>
                          </w:p>
                          <w:p w14:paraId="55A9311A" w14:textId="6C3663E5" w:rsidR="00F95337" w:rsidRPr="00441782" w:rsidRDefault="00F95337" w:rsidP="00F95337">
                            <w:pPr>
                              <w:pStyle w:val="Heading2"/>
                              <w:rPr>
                                <w:b w:val="0"/>
                                <w:bCs w:val="0"/>
                                <w:sz w:val="22"/>
                                <w:szCs w:val="22"/>
                              </w:rPr>
                            </w:pPr>
                            <w:r w:rsidRPr="00441782">
                              <w:rPr>
                                <w:color w:val="FF0000"/>
                                <w:sz w:val="22"/>
                                <w:szCs w:val="22"/>
                              </w:rPr>
                              <w:t xml:space="preserve">2024/25 </w:t>
                            </w:r>
                            <w:r w:rsidR="00341E2F" w:rsidRPr="00441782">
                              <w:rPr>
                                <w:color w:val="FF0000"/>
                                <w:sz w:val="22"/>
                                <w:szCs w:val="22"/>
                              </w:rPr>
                              <w:t xml:space="preserve">funding for the NHS England South East </w:t>
                            </w:r>
                            <w:r w:rsidRPr="00441782">
                              <w:rPr>
                                <w:color w:val="FF0000"/>
                                <w:sz w:val="22"/>
                                <w:szCs w:val="22"/>
                              </w:rPr>
                              <w:t>Cancer &amp; Diagnostics</w:t>
                            </w:r>
                            <w:r w:rsidR="00341E2F" w:rsidRPr="00441782">
                              <w:rPr>
                                <w:color w:val="FF0000"/>
                                <w:sz w:val="22"/>
                                <w:szCs w:val="22"/>
                              </w:rPr>
                              <w:t xml:space="preserve"> Programme [part of the Workforce, Training &amp; Education Directorate]</w:t>
                            </w:r>
                            <w:r w:rsidR="00471DEC" w:rsidRPr="00441782">
                              <w:rPr>
                                <w:color w:val="FF0000"/>
                                <w:sz w:val="22"/>
                                <w:szCs w:val="22"/>
                              </w:rPr>
                              <w:t xml:space="preserve"> </w:t>
                            </w:r>
                            <w:r w:rsidR="00341E2F" w:rsidRPr="00441782">
                              <w:rPr>
                                <w:color w:val="FF0000"/>
                                <w:sz w:val="22"/>
                                <w:szCs w:val="22"/>
                              </w:rPr>
                              <w:t xml:space="preserve">has not yet been confirmed. </w:t>
                            </w:r>
                            <w:r w:rsidR="00341E2F" w:rsidRPr="00441782">
                              <w:rPr>
                                <w:b w:val="0"/>
                                <w:bCs w:val="0"/>
                                <w:color w:val="005EB8"/>
                                <w:sz w:val="22"/>
                                <w:szCs w:val="22"/>
                              </w:rPr>
                              <w:t>We</w:t>
                            </w:r>
                            <w:r w:rsidR="00471DEC" w:rsidRPr="00441782">
                              <w:rPr>
                                <w:b w:val="0"/>
                                <w:bCs w:val="0"/>
                                <w:color w:val="005EB8"/>
                                <w:sz w:val="22"/>
                                <w:szCs w:val="22"/>
                              </w:rPr>
                              <w:t xml:space="preserve"> are hopeful that the budget will include funding to support</w:t>
                            </w:r>
                            <w:r w:rsidR="005210D3" w:rsidRPr="00441782">
                              <w:rPr>
                                <w:color w:val="005EB8"/>
                                <w:sz w:val="22"/>
                                <w:szCs w:val="22"/>
                              </w:rPr>
                              <w:t xml:space="preserve"> JETS-Workforce Training Grants</w:t>
                            </w:r>
                            <w:r w:rsidR="00341E2F" w:rsidRPr="00441782">
                              <w:rPr>
                                <w:color w:val="005EB8"/>
                                <w:sz w:val="22"/>
                                <w:szCs w:val="22"/>
                              </w:rPr>
                              <w:t xml:space="preserve"> </w:t>
                            </w:r>
                            <w:r w:rsidR="00341E2F" w:rsidRPr="00441782">
                              <w:rPr>
                                <w:b w:val="0"/>
                                <w:bCs w:val="0"/>
                                <w:color w:val="005EB8"/>
                                <w:sz w:val="22"/>
                                <w:szCs w:val="22"/>
                              </w:rPr>
                              <w:t xml:space="preserve">and </w:t>
                            </w:r>
                            <w:r w:rsidR="001269D6" w:rsidRPr="00441782">
                              <w:rPr>
                                <w:b w:val="0"/>
                                <w:bCs w:val="0"/>
                                <w:color w:val="005EB8"/>
                                <w:sz w:val="22"/>
                                <w:szCs w:val="22"/>
                              </w:rPr>
                              <w:t xml:space="preserve">we </w:t>
                            </w:r>
                            <w:r w:rsidR="00341E2F" w:rsidRPr="00441782">
                              <w:rPr>
                                <w:b w:val="0"/>
                                <w:bCs w:val="0"/>
                                <w:color w:val="005EB8"/>
                                <w:sz w:val="22"/>
                                <w:szCs w:val="22"/>
                              </w:rPr>
                              <w:t>ar</w:t>
                            </w:r>
                            <w:r w:rsidR="0052410D" w:rsidRPr="00441782">
                              <w:rPr>
                                <w:b w:val="0"/>
                                <w:bCs w:val="0"/>
                                <w:color w:val="005EB8"/>
                                <w:sz w:val="22"/>
                                <w:szCs w:val="22"/>
                              </w:rPr>
                              <w:t>e therefore progressing with application</w:t>
                            </w:r>
                            <w:r w:rsidR="001269D6" w:rsidRPr="00441782">
                              <w:rPr>
                                <w:b w:val="0"/>
                                <w:bCs w:val="0"/>
                                <w:color w:val="005EB8"/>
                                <w:sz w:val="22"/>
                                <w:szCs w:val="22"/>
                              </w:rPr>
                              <w:t>s</w:t>
                            </w:r>
                            <w:r w:rsidR="00C95AED" w:rsidRPr="00441782">
                              <w:rPr>
                                <w:b w:val="0"/>
                                <w:bCs w:val="0"/>
                                <w:color w:val="005EB8"/>
                                <w:sz w:val="22"/>
                                <w:szCs w:val="22"/>
                              </w:rPr>
                              <w:t>,</w:t>
                            </w:r>
                            <w:r w:rsidR="009D4078" w:rsidRPr="00441782">
                              <w:rPr>
                                <w:b w:val="0"/>
                                <w:bCs w:val="0"/>
                                <w:color w:val="005EB8"/>
                                <w:sz w:val="22"/>
                                <w:szCs w:val="22"/>
                              </w:rPr>
                              <w:t xml:space="preserve"> which will be reviewed and</w:t>
                            </w:r>
                            <w:r w:rsidR="00C95AED" w:rsidRPr="00441782">
                              <w:rPr>
                                <w:b w:val="0"/>
                                <w:bCs w:val="0"/>
                                <w:color w:val="005EB8"/>
                                <w:sz w:val="22"/>
                                <w:szCs w:val="22"/>
                              </w:rPr>
                              <w:t xml:space="preserve"> provisionally</w:t>
                            </w:r>
                            <w:r w:rsidR="009D4078" w:rsidRPr="00441782">
                              <w:rPr>
                                <w:b w:val="0"/>
                                <w:bCs w:val="0"/>
                                <w:color w:val="005EB8"/>
                                <w:sz w:val="22"/>
                                <w:szCs w:val="22"/>
                              </w:rPr>
                              <w:t xml:space="preserve"> approved subject to funding confirmation from the National Team</w:t>
                            </w:r>
                            <w:r w:rsidR="00C95AED" w:rsidRPr="00441782">
                              <w:rPr>
                                <w:b w:val="0"/>
                                <w:bCs w:val="0"/>
                                <w:color w:val="005EB8"/>
                                <w:sz w:val="22"/>
                                <w:szCs w:val="22"/>
                              </w:rPr>
                              <w:t xml:space="preserve">. </w:t>
                            </w:r>
                          </w:p>
                          <w:p w14:paraId="00D9CC46" w14:textId="1B423060" w:rsidR="009D4078" w:rsidRPr="00A14258" w:rsidRDefault="00C95AED" w:rsidP="009D4078">
                            <w:pPr>
                              <w:rPr>
                                <w:b/>
                                <w:bCs/>
                                <w:sz w:val="22"/>
                                <w:szCs w:val="22"/>
                              </w:rPr>
                            </w:pPr>
                            <w:r w:rsidRPr="00441782">
                              <w:rPr>
                                <w:sz w:val="22"/>
                                <w:szCs w:val="22"/>
                              </w:rPr>
                              <w:t xml:space="preserve">This document details the 2024/25 offer for </w:t>
                            </w:r>
                            <w:r w:rsidR="00644EF7" w:rsidRPr="00441782">
                              <w:rPr>
                                <w:rFonts w:cs="Arial"/>
                                <w:color w:val="1C1C1C"/>
                                <w:sz w:val="22"/>
                                <w:szCs w:val="22"/>
                                <w:lang w:val="en-US"/>
                              </w:rPr>
                              <w:t>JETS-Workforce Training Grants</w:t>
                            </w:r>
                            <w:r w:rsidRPr="00441782">
                              <w:rPr>
                                <w:rFonts w:cs="Arial"/>
                                <w:color w:val="1C1C1C"/>
                                <w:sz w:val="22"/>
                                <w:szCs w:val="22"/>
                                <w:lang w:val="en-US"/>
                              </w:rPr>
                              <w:t>.</w:t>
                            </w:r>
                            <w:r w:rsidR="00B0708B" w:rsidRPr="00441782">
                              <w:rPr>
                                <w:rFonts w:cs="Arial"/>
                                <w:color w:val="1C1C1C"/>
                                <w:sz w:val="22"/>
                                <w:szCs w:val="22"/>
                                <w:lang w:val="en-US"/>
                              </w:rPr>
                              <w:t xml:space="preserve"> This training grant is </w:t>
                            </w:r>
                            <w:r w:rsidR="00F64AE9" w:rsidRPr="00441782">
                              <w:rPr>
                                <w:rFonts w:cs="Arial"/>
                                <w:color w:val="1C1C1C"/>
                                <w:sz w:val="22"/>
                                <w:szCs w:val="22"/>
                                <w:lang w:val="en-US"/>
                              </w:rPr>
                              <w:t xml:space="preserve">for </w:t>
                            </w:r>
                            <w:r w:rsidR="00F64AE9" w:rsidRPr="00A14258">
                              <w:rPr>
                                <w:rFonts w:cs="Arial"/>
                                <w:b/>
                                <w:bCs/>
                                <w:color w:val="1C1C1C"/>
                                <w:sz w:val="22"/>
                                <w:szCs w:val="22"/>
                                <w:lang w:val="en-US"/>
                              </w:rPr>
                              <w:t>£1,000 per individual</w:t>
                            </w:r>
                            <w:r w:rsidR="00A34F93" w:rsidRPr="00A14258">
                              <w:rPr>
                                <w:rFonts w:cs="Arial"/>
                                <w:b/>
                                <w:bCs/>
                                <w:color w:val="1C1C1C"/>
                                <w:sz w:val="22"/>
                                <w:szCs w:val="22"/>
                                <w:lang w:val="en-US"/>
                              </w:rPr>
                              <w:t xml:space="preserve"> learner.</w:t>
                            </w:r>
                          </w:p>
                          <w:p w14:paraId="7D9D41C3" w14:textId="77777777" w:rsidR="0036112F" w:rsidRPr="00441782" w:rsidRDefault="0036112F" w:rsidP="0036112F">
                            <w:pPr>
                              <w:rPr>
                                <w:rFonts w:cs="Arial"/>
                                <w:sz w:val="22"/>
                                <w:szCs w:val="22"/>
                              </w:rPr>
                            </w:pPr>
                          </w:p>
                          <w:p w14:paraId="0C73BFB0" w14:textId="6D613B84" w:rsidR="0036112F" w:rsidRPr="000F76DD" w:rsidRDefault="0036112F" w:rsidP="0036112F">
                            <w:pPr>
                              <w:rPr>
                                <w:rFonts w:cs="Arial"/>
                                <w:color w:val="1C1C1C"/>
                                <w:sz w:val="22"/>
                                <w:szCs w:val="22"/>
                                <w:lang w:val="en-US"/>
                              </w:rPr>
                            </w:pPr>
                            <w:r w:rsidRPr="00441782">
                              <w:rPr>
                                <w:rFonts w:cs="Arial"/>
                                <w:color w:val="1C1C1C"/>
                                <w:sz w:val="22"/>
                                <w:szCs w:val="22"/>
                                <w:lang w:val="en-US"/>
                              </w:rPr>
                              <w:t xml:space="preserve">The funding offer is designed to </w:t>
                            </w:r>
                            <w:r w:rsidR="00644EF7" w:rsidRPr="000F76DD">
                              <w:rPr>
                                <w:rFonts w:cs="Arial"/>
                                <w:color w:val="1C1C1C"/>
                                <w:sz w:val="22"/>
                                <w:szCs w:val="22"/>
                                <w:lang w:val="en-US"/>
                              </w:rPr>
                              <w:t xml:space="preserve">support members of the endoscopy </w:t>
                            </w:r>
                            <w:r w:rsidR="00521940" w:rsidRPr="000F76DD">
                              <w:rPr>
                                <w:rFonts w:cs="Arial"/>
                                <w:color w:val="1C1C1C"/>
                                <w:sz w:val="22"/>
                                <w:szCs w:val="22"/>
                                <w:lang w:val="en-US"/>
                              </w:rPr>
                              <w:t xml:space="preserve">nursing and decontamination </w:t>
                            </w:r>
                            <w:r w:rsidR="00644EF7" w:rsidRPr="000F76DD">
                              <w:rPr>
                                <w:rFonts w:cs="Arial"/>
                                <w:color w:val="1C1C1C"/>
                                <w:sz w:val="22"/>
                                <w:szCs w:val="22"/>
                                <w:lang w:val="en-US"/>
                              </w:rPr>
                              <w:t xml:space="preserve">workforce to </w:t>
                            </w:r>
                            <w:r w:rsidR="00EB57A7" w:rsidRPr="000F76DD">
                              <w:rPr>
                                <w:rFonts w:cs="Arial"/>
                                <w:color w:val="1C1C1C"/>
                                <w:sz w:val="22"/>
                                <w:szCs w:val="22"/>
                                <w:lang w:val="en-US"/>
                              </w:rPr>
                              <w:t>complete JETS-Workforce ENDO 1</w:t>
                            </w:r>
                            <w:r w:rsidR="00E729B7" w:rsidRPr="000F76DD">
                              <w:rPr>
                                <w:rFonts w:cs="Arial"/>
                                <w:color w:val="1C1C1C"/>
                                <w:sz w:val="22"/>
                                <w:szCs w:val="22"/>
                                <w:lang w:val="en-US"/>
                              </w:rPr>
                              <w:t xml:space="preserve"> </w:t>
                            </w:r>
                            <w:r w:rsidR="006F0F51" w:rsidRPr="000F76DD">
                              <w:rPr>
                                <w:rFonts w:cs="Arial"/>
                                <w:color w:val="1C1C1C"/>
                                <w:sz w:val="22"/>
                                <w:szCs w:val="22"/>
                                <w:lang w:val="en-US"/>
                              </w:rPr>
                              <w:t>and ENDO 3</w:t>
                            </w:r>
                            <w:r w:rsidR="00EB57A7" w:rsidRPr="000F76DD">
                              <w:rPr>
                                <w:rFonts w:cs="Arial"/>
                                <w:color w:val="1C1C1C"/>
                                <w:sz w:val="22"/>
                                <w:szCs w:val="22"/>
                                <w:lang w:val="en-US"/>
                              </w:rPr>
                              <w:t xml:space="preserve"> e</w:t>
                            </w:r>
                            <w:r w:rsidR="00E729B7" w:rsidRPr="000F76DD">
                              <w:rPr>
                                <w:rFonts w:cs="Arial"/>
                                <w:color w:val="1C1C1C"/>
                                <w:sz w:val="22"/>
                                <w:szCs w:val="22"/>
                                <w:lang w:val="en-US"/>
                              </w:rPr>
                              <w:t>-</w:t>
                            </w:r>
                            <w:r w:rsidR="00EB57A7" w:rsidRPr="000F76DD">
                              <w:rPr>
                                <w:rFonts w:cs="Arial"/>
                                <w:color w:val="1C1C1C"/>
                                <w:sz w:val="22"/>
                                <w:szCs w:val="22"/>
                                <w:lang w:val="en-US"/>
                              </w:rPr>
                              <w:t xml:space="preserve">learning for health, </w:t>
                            </w:r>
                            <w:r w:rsidR="006F0F51" w:rsidRPr="000F76DD">
                              <w:rPr>
                                <w:rFonts w:cs="Arial"/>
                                <w:color w:val="1C1C1C"/>
                                <w:sz w:val="22"/>
                                <w:szCs w:val="22"/>
                                <w:lang w:val="en-US"/>
                              </w:rPr>
                              <w:t>courses and competency sign off</w:t>
                            </w:r>
                            <w:r w:rsidR="00254C8A" w:rsidRPr="000F76DD">
                              <w:rPr>
                                <w:rFonts w:cs="Arial"/>
                                <w:color w:val="1C1C1C"/>
                                <w:sz w:val="22"/>
                                <w:szCs w:val="22"/>
                                <w:lang w:val="en-US"/>
                              </w:rPr>
                              <w:t>.</w:t>
                            </w:r>
                            <w:r w:rsidRPr="00441782">
                              <w:rPr>
                                <w:rFonts w:cs="Arial"/>
                                <w:color w:val="1C1C1C"/>
                                <w:sz w:val="22"/>
                                <w:szCs w:val="22"/>
                                <w:lang w:val="en-US"/>
                              </w:rPr>
                              <w:t xml:space="preserve"> </w:t>
                            </w:r>
                          </w:p>
                          <w:p w14:paraId="4F8D7583" w14:textId="77777777" w:rsidR="0036112F" w:rsidRPr="000F76DD" w:rsidRDefault="0036112F" w:rsidP="0036112F">
                            <w:pPr>
                              <w:rPr>
                                <w:rFonts w:cs="Arial"/>
                                <w:color w:val="1C1C1C"/>
                                <w:sz w:val="22"/>
                                <w:szCs w:val="22"/>
                                <w:lang w:val="en-US"/>
                              </w:rPr>
                            </w:pPr>
                          </w:p>
                          <w:p w14:paraId="00E213BC" w14:textId="3B9295AF" w:rsidR="0036112F" w:rsidRDefault="0036112F" w:rsidP="0036112F">
                            <w:pPr>
                              <w:rPr>
                                <w:rFonts w:cs="Arial"/>
                                <w:color w:val="1C1C1C"/>
                                <w:sz w:val="22"/>
                                <w:szCs w:val="22"/>
                              </w:rPr>
                            </w:pPr>
                            <w:r w:rsidRPr="000F76DD">
                              <w:rPr>
                                <w:rFonts w:cs="Arial"/>
                                <w:color w:val="1C1C1C"/>
                                <w:sz w:val="22"/>
                                <w:szCs w:val="22"/>
                              </w:rPr>
                              <w:t xml:space="preserve">This funding </w:t>
                            </w:r>
                            <w:r w:rsidR="004B341D" w:rsidRPr="000F76DD">
                              <w:rPr>
                                <w:rFonts w:cs="Arial"/>
                                <w:color w:val="1C1C1C"/>
                                <w:sz w:val="22"/>
                                <w:szCs w:val="22"/>
                              </w:rPr>
                              <w:t>i</w:t>
                            </w:r>
                            <w:r w:rsidR="0039222B" w:rsidRPr="000F76DD">
                              <w:rPr>
                                <w:rFonts w:cs="Arial"/>
                                <w:color w:val="1C1C1C"/>
                                <w:sz w:val="22"/>
                                <w:szCs w:val="22"/>
                              </w:rPr>
                              <w:t xml:space="preserve">s available to Endoscopy units </w:t>
                            </w:r>
                            <w:r w:rsidR="007D4F04" w:rsidRPr="000F76DD">
                              <w:rPr>
                                <w:rFonts w:cs="Arial"/>
                                <w:color w:val="1C1C1C"/>
                                <w:sz w:val="22"/>
                                <w:szCs w:val="22"/>
                              </w:rPr>
                              <w:t>in</w:t>
                            </w:r>
                            <w:r w:rsidR="00E729B7" w:rsidRPr="000F76DD">
                              <w:rPr>
                                <w:rFonts w:cs="Arial"/>
                                <w:color w:val="1C1C1C"/>
                                <w:sz w:val="22"/>
                                <w:szCs w:val="22"/>
                              </w:rPr>
                              <w:t xml:space="preserve"> NHS Trusts and CDCs within</w:t>
                            </w:r>
                            <w:r w:rsidR="007D4F04" w:rsidRPr="000F76DD">
                              <w:rPr>
                                <w:rFonts w:cs="Arial"/>
                                <w:color w:val="1C1C1C"/>
                                <w:sz w:val="22"/>
                                <w:szCs w:val="22"/>
                              </w:rPr>
                              <w:t xml:space="preserve"> </w:t>
                            </w:r>
                            <w:proofErr w:type="gramStart"/>
                            <w:r w:rsidR="007D4F04" w:rsidRPr="000F76DD">
                              <w:rPr>
                                <w:rFonts w:cs="Arial"/>
                                <w:color w:val="1C1C1C"/>
                                <w:sz w:val="22"/>
                                <w:szCs w:val="22"/>
                              </w:rPr>
                              <w:t>South East</w:t>
                            </w:r>
                            <w:proofErr w:type="gramEnd"/>
                            <w:r w:rsidR="007D4F04" w:rsidRPr="000F76DD">
                              <w:rPr>
                                <w:rFonts w:cs="Arial"/>
                                <w:color w:val="1C1C1C"/>
                                <w:sz w:val="22"/>
                                <w:szCs w:val="22"/>
                              </w:rPr>
                              <w:t xml:space="preserve"> Integrated Care Systems (ICSs)</w:t>
                            </w:r>
                            <w:r w:rsidR="00783F4C" w:rsidRPr="000F76DD">
                              <w:rPr>
                                <w:rFonts w:cs="Arial"/>
                                <w:color w:val="1C1C1C"/>
                                <w:sz w:val="22"/>
                                <w:szCs w:val="22"/>
                              </w:rPr>
                              <w:t xml:space="preserve"> Kent &amp; Medway, Sussex, Surrey Heartlands, Frimley, </w:t>
                            </w:r>
                            <w:r w:rsidR="00EA0414" w:rsidRPr="000F76DD">
                              <w:rPr>
                                <w:rFonts w:cs="Arial"/>
                                <w:color w:val="1C1C1C"/>
                                <w:sz w:val="22"/>
                                <w:szCs w:val="22"/>
                              </w:rPr>
                              <w:t>Buckinghamshire</w:t>
                            </w:r>
                            <w:r w:rsidR="00783F4C" w:rsidRPr="000F76DD">
                              <w:rPr>
                                <w:rFonts w:cs="Arial"/>
                                <w:color w:val="1C1C1C"/>
                                <w:sz w:val="22"/>
                                <w:szCs w:val="22"/>
                              </w:rPr>
                              <w:t xml:space="preserve">, Oxfordshire &amp; </w:t>
                            </w:r>
                            <w:r w:rsidR="00EA0414" w:rsidRPr="000F76DD">
                              <w:rPr>
                                <w:rFonts w:cs="Arial"/>
                                <w:color w:val="1C1C1C"/>
                                <w:sz w:val="22"/>
                                <w:szCs w:val="22"/>
                              </w:rPr>
                              <w:t>Berkshire West and Hampshire &amp; Isle of Wight.</w:t>
                            </w:r>
                            <w:r w:rsidR="00C006EF" w:rsidRPr="000F76DD">
                              <w:rPr>
                                <w:rFonts w:cs="Arial"/>
                                <w:color w:val="1C1C1C"/>
                                <w:sz w:val="22"/>
                                <w:szCs w:val="22"/>
                              </w:rPr>
                              <w:t xml:space="preserve"> </w:t>
                            </w:r>
                          </w:p>
                          <w:p w14:paraId="064E648A" w14:textId="77777777" w:rsidR="00A240F3" w:rsidRPr="000F76DD" w:rsidRDefault="00A240F3" w:rsidP="0036112F">
                            <w:pPr>
                              <w:rPr>
                                <w:rFonts w:cs="Arial"/>
                                <w:color w:val="1C1C1C"/>
                                <w:sz w:val="22"/>
                                <w:szCs w:val="22"/>
                              </w:rPr>
                            </w:pPr>
                          </w:p>
                          <w:p w14:paraId="40D6EC0C" w14:textId="3D9C64AF" w:rsidR="00B03FC5" w:rsidRPr="000F76DD" w:rsidRDefault="0099110D" w:rsidP="0036112F">
                            <w:pPr>
                              <w:rPr>
                                <w:rFonts w:cs="Arial"/>
                                <w:color w:val="1C1C1C"/>
                                <w:sz w:val="22"/>
                                <w:szCs w:val="22"/>
                              </w:rPr>
                            </w:pPr>
                            <w:r w:rsidRPr="000F76DD">
                              <w:rPr>
                                <w:rFonts w:cs="Arial"/>
                                <w:color w:val="1C1C1C"/>
                                <w:sz w:val="22"/>
                                <w:szCs w:val="22"/>
                              </w:rPr>
                              <w:t>The £1,000 funding grant can be used to:</w:t>
                            </w:r>
                          </w:p>
                          <w:p w14:paraId="375D3811" w14:textId="2B50CE5C" w:rsidR="0099110D" w:rsidRPr="000F76DD" w:rsidRDefault="0099110D" w:rsidP="0099110D">
                            <w:pPr>
                              <w:pStyle w:val="ListParagraph"/>
                              <w:numPr>
                                <w:ilvl w:val="0"/>
                                <w:numId w:val="15"/>
                              </w:numPr>
                              <w:rPr>
                                <w:rFonts w:cs="Arial"/>
                                <w:color w:val="1C1C1C"/>
                                <w:sz w:val="22"/>
                                <w:szCs w:val="22"/>
                              </w:rPr>
                            </w:pPr>
                            <w:r w:rsidRPr="000F76DD">
                              <w:rPr>
                                <w:rFonts w:cs="Arial"/>
                                <w:color w:val="1C1C1C"/>
                                <w:sz w:val="22"/>
                                <w:szCs w:val="22"/>
                              </w:rPr>
                              <w:t xml:space="preserve">Release staff from </w:t>
                            </w:r>
                            <w:r w:rsidR="007F675E" w:rsidRPr="000F76DD">
                              <w:rPr>
                                <w:rFonts w:cs="Arial"/>
                                <w:color w:val="1C1C1C"/>
                                <w:sz w:val="22"/>
                                <w:szCs w:val="22"/>
                              </w:rPr>
                              <w:t xml:space="preserve">usual duties to complete </w:t>
                            </w:r>
                            <w:proofErr w:type="spellStart"/>
                            <w:r w:rsidR="007F675E" w:rsidRPr="000F76DD">
                              <w:rPr>
                                <w:rFonts w:cs="Arial"/>
                                <w:color w:val="1C1C1C"/>
                                <w:sz w:val="22"/>
                                <w:szCs w:val="22"/>
                              </w:rPr>
                              <w:t>e</w:t>
                            </w:r>
                            <w:r w:rsidR="00116BCD" w:rsidRPr="000F76DD">
                              <w:rPr>
                                <w:rFonts w:cs="Arial"/>
                                <w:color w:val="1C1C1C"/>
                                <w:sz w:val="22"/>
                                <w:szCs w:val="22"/>
                              </w:rPr>
                              <w:t>L</w:t>
                            </w:r>
                            <w:r w:rsidR="007F675E" w:rsidRPr="000F76DD">
                              <w:rPr>
                                <w:rFonts w:cs="Arial"/>
                                <w:color w:val="1C1C1C"/>
                                <w:sz w:val="22"/>
                                <w:szCs w:val="22"/>
                              </w:rPr>
                              <w:t>f</w:t>
                            </w:r>
                            <w:r w:rsidR="00116BCD" w:rsidRPr="000F76DD">
                              <w:rPr>
                                <w:rFonts w:cs="Arial"/>
                                <w:color w:val="1C1C1C"/>
                                <w:sz w:val="22"/>
                                <w:szCs w:val="22"/>
                              </w:rPr>
                              <w:t>H</w:t>
                            </w:r>
                            <w:proofErr w:type="spellEnd"/>
                            <w:r w:rsidR="007F675E" w:rsidRPr="000F76DD">
                              <w:rPr>
                                <w:rFonts w:cs="Arial"/>
                                <w:color w:val="1C1C1C"/>
                                <w:sz w:val="22"/>
                                <w:szCs w:val="22"/>
                              </w:rPr>
                              <w:t xml:space="preserve">, courses </w:t>
                            </w:r>
                            <w:r w:rsidR="00931BD9" w:rsidRPr="000F76DD">
                              <w:rPr>
                                <w:rFonts w:cs="Arial"/>
                                <w:color w:val="1C1C1C"/>
                                <w:sz w:val="22"/>
                                <w:szCs w:val="22"/>
                              </w:rPr>
                              <w:t xml:space="preserve">or competency sign </w:t>
                            </w:r>
                            <w:proofErr w:type="gramStart"/>
                            <w:r w:rsidR="00931BD9" w:rsidRPr="000F76DD">
                              <w:rPr>
                                <w:rFonts w:cs="Arial"/>
                                <w:color w:val="1C1C1C"/>
                                <w:sz w:val="22"/>
                                <w:szCs w:val="22"/>
                              </w:rPr>
                              <w:t>off</w:t>
                            </w:r>
                            <w:proofErr w:type="gramEnd"/>
                          </w:p>
                          <w:p w14:paraId="5E459560" w14:textId="585FB749" w:rsidR="00931BD9" w:rsidRPr="000F76DD" w:rsidRDefault="00931BD9" w:rsidP="0099110D">
                            <w:pPr>
                              <w:pStyle w:val="ListParagraph"/>
                              <w:numPr>
                                <w:ilvl w:val="0"/>
                                <w:numId w:val="15"/>
                              </w:numPr>
                              <w:rPr>
                                <w:rFonts w:cs="Arial"/>
                                <w:color w:val="1C1C1C"/>
                                <w:sz w:val="22"/>
                                <w:szCs w:val="22"/>
                              </w:rPr>
                            </w:pPr>
                            <w:r w:rsidRPr="000F76DD">
                              <w:rPr>
                                <w:rFonts w:cs="Arial"/>
                                <w:color w:val="1C1C1C"/>
                                <w:sz w:val="22"/>
                                <w:szCs w:val="22"/>
                              </w:rPr>
                              <w:t xml:space="preserve">Pay for course </w:t>
                            </w:r>
                            <w:proofErr w:type="gramStart"/>
                            <w:r w:rsidRPr="000F76DD">
                              <w:rPr>
                                <w:rFonts w:cs="Arial"/>
                                <w:color w:val="1C1C1C"/>
                                <w:sz w:val="22"/>
                                <w:szCs w:val="22"/>
                              </w:rPr>
                              <w:t>fees</w:t>
                            </w:r>
                            <w:proofErr w:type="gramEnd"/>
                          </w:p>
                          <w:p w14:paraId="7E1DA5AF" w14:textId="3DC549BC" w:rsidR="00230668" w:rsidRPr="000F76DD" w:rsidRDefault="00230668" w:rsidP="00230668">
                            <w:pPr>
                              <w:pStyle w:val="ListParagraph"/>
                              <w:numPr>
                                <w:ilvl w:val="0"/>
                                <w:numId w:val="15"/>
                              </w:numPr>
                              <w:rPr>
                                <w:rFonts w:cs="Arial"/>
                                <w:color w:val="1C1C1C"/>
                                <w:sz w:val="22"/>
                                <w:szCs w:val="22"/>
                              </w:rPr>
                            </w:pPr>
                            <w:r w:rsidRPr="000F76DD">
                              <w:rPr>
                                <w:rFonts w:cs="Arial"/>
                                <w:color w:val="1C1C1C"/>
                                <w:sz w:val="22"/>
                                <w:szCs w:val="22"/>
                              </w:rPr>
                              <w:t>Travel, subsistence and associated training costs.</w:t>
                            </w:r>
                          </w:p>
                          <w:p w14:paraId="526A21B6" w14:textId="26E9134D" w:rsidR="00230668" w:rsidRPr="000F76DD" w:rsidRDefault="00230668" w:rsidP="00230668">
                            <w:pPr>
                              <w:pStyle w:val="ListParagraph"/>
                              <w:numPr>
                                <w:ilvl w:val="0"/>
                                <w:numId w:val="15"/>
                              </w:numPr>
                              <w:rPr>
                                <w:rFonts w:cs="Arial"/>
                                <w:color w:val="1C1C1C"/>
                                <w:sz w:val="22"/>
                                <w:szCs w:val="22"/>
                              </w:rPr>
                            </w:pPr>
                            <w:r w:rsidRPr="000F76DD">
                              <w:rPr>
                                <w:rFonts w:cs="Arial"/>
                                <w:color w:val="1C1C1C"/>
                                <w:sz w:val="22"/>
                                <w:szCs w:val="22"/>
                              </w:rPr>
                              <w:t>Training grant to support the individual’s development which could for example include provision for salary support and supervision/</w:t>
                            </w:r>
                            <w:proofErr w:type="gramStart"/>
                            <w:r w:rsidRPr="000F76DD">
                              <w:rPr>
                                <w:rFonts w:cs="Arial"/>
                                <w:color w:val="1C1C1C"/>
                                <w:sz w:val="22"/>
                                <w:szCs w:val="22"/>
                              </w:rPr>
                              <w:t>mentorship</w:t>
                            </w:r>
                            <w:proofErr w:type="gramEnd"/>
                          </w:p>
                          <w:p w14:paraId="76B3E427" w14:textId="77777777" w:rsidR="006118A5" w:rsidRPr="00441782" w:rsidRDefault="006118A5" w:rsidP="00230668">
                            <w:pPr>
                              <w:ind w:left="360"/>
                              <w:rPr>
                                <w:rFonts w:cs="Arial"/>
                                <w:b/>
                                <w:bCs/>
                                <w:color w:val="1C1C1C"/>
                                <w:sz w:val="22"/>
                                <w:szCs w:val="22"/>
                              </w:rPr>
                            </w:pPr>
                          </w:p>
                          <w:p w14:paraId="2B2C767E" w14:textId="77777777" w:rsidR="0036112F" w:rsidRDefault="0036112F" w:rsidP="0036112F">
                            <w:pPr>
                              <w:rPr>
                                <w:rFonts w:cs="Arial"/>
                                <w:b/>
                                <w:bCs/>
                                <w:color w:val="1C1C1C"/>
                                <w:sz w:val="22"/>
                                <w:szCs w:val="22"/>
                              </w:rPr>
                            </w:pPr>
                            <w:r w:rsidRPr="00441782">
                              <w:rPr>
                                <w:rFonts w:cs="Arial"/>
                                <w:b/>
                                <w:bCs/>
                                <w:color w:val="1C1C1C"/>
                                <w:sz w:val="22"/>
                                <w:szCs w:val="22"/>
                              </w:rPr>
                              <w:t>Deadline for funding applications</w:t>
                            </w:r>
                          </w:p>
                          <w:p w14:paraId="5646533E" w14:textId="77777777" w:rsidR="009A3D0D" w:rsidRPr="00441782" w:rsidRDefault="009A3D0D" w:rsidP="0036112F">
                            <w:pPr>
                              <w:rPr>
                                <w:rFonts w:cs="Arial"/>
                                <w:b/>
                                <w:bCs/>
                                <w:color w:val="1C1C1C"/>
                                <w:sz w:val="22"/>
                                <w:szCs w:val="22"/>
                              </w:rPr>
                            </w:pPr>
                          </w:p>
                          <w:p w14:paraId="63CA800F" w14:textId="2E207BF3" w:rsidR="0036112F" w:rsidRPr="00441782" w:rsidRDefault="00034451" w:rsidP="0036112F">
                            <w:pPr>
                              <w:pStyle w:val="ListParagraph"/>
                              <w:numPr>
                                <w:ilvl w:val="0"/>
                                <w:numId w:val="2"/>
                              </w:numPr>
                              <w:rPr>
                                <w:rFonts w:cs="Arial"/>
                                <w:color w:val="1C1C1C"/>
                                <w:sz w:val="22"/>
                                <w:szCs w:val="22"/>
                              </w:rPr>
                            </w:pPr>
                            <w:r w:rsidRPr="00441782">
                              <w:rPr>
                                <w:rFonts w:cs="Arial"/>
                                <w:b/>
                                <w:bCs/>
                                <w:color w:val="FF0000"/>
                                <w:sz w:val="22"/>
                                <w:szCs w:val="22"/>
                              </w:rPr>
                              <w:t xml:space="preserve">The application window will open </w:t>
                            </w:r>
                            <w:r w:rsidR="007F6D14">
                              <w:rPr>
                                <w:rFonts w:cs="Arial"/>
                                <w:b/>
                                <w:bCs/>
                                <w:color w:val="FF0000"/>
                                <w:sz w:val="22"/>
                                <w:szCs w:val="22"/>
                              </w:rPr>
                              <w:t>early</w:t>
                            </w:r>
                            <w:r w:rsidRPr="00441782">
                              <w:rPr>
                                <w:rFonts w:cs="Arial"/>
                                <w:b/>
                                <w:bCs/>
                                <w:color w:val="FF0000"/>
                                <w:sz w:val="22"/>
                                <w:szCs w:val="22"/>
                              </w:rPr>
                              <w:t xml:space="preserve"> March and will close at 9am</w:t>
                            </w:r>
                            <w:r w:rsidR="0036112F" w:rsidRPr="00441782">
                              <w:rPr>
                                <w:rFonts w:cs="Arial"/>
                                <w:b/>
                                <w:bCs/>
                                <w:color w:val="FF0000"/>
                                <w:sz w:val="22"/>
                                <w:szCs w:val="22"/>
                              </w:rPr>
                              <w:t xml:space="preserve"> on </w:t>
                            </w:r>
                            <w:r w:rsidR="007071B9" w:rsidRPr="00441782">
                              <w:rPr>
                                <w:rFonts w:cs="Arial"/>
                                <w:b/>
                                <w:bCs/>
                                <w:color w:val="FF0000"/>
                                <w:sz w:val="22"/>
                                <w:szCs w:val="22"/>
                              </w:rPr>
                              <w:t>Tuesday 2 April</w:t>
                            </w:r>
                            <w:r w:rsidR="00DF6194" w:rsidRPr="00441782">
                              <w:rPr>
                                <w:rFonts w:cs="Arial"/>
                                <w:b/>
                                <w:bCs/>
                                <w:color w:val="FF0000"/>
                                <w:sz w:val="22"/>
                                <w:szCs w:val="22"/>
                              </w:rPr>
                              <w:t xml:space="preserve"> 2024</w:t>
                            </w:r>
                            <w:r w:rsidR="0036112F" w:rsidRPr="00441782">
                              <w:rPr>
                                <w:rFonts w:cs="Arial"/>
                                <w:color w:val="FF0000"/>
                                <w:sz w:val="22"/>
                                <w:szCs w:val="22"/>
                              </w:rPr>
                              <w:t xml:space="preserve"> </w:t>
                            </w:r>
                            <w:r w:rsidR="0036112F" w:rsidRPr="00441782">
                              <w:rPr>
                                <w:rFonts w:cs="Arial"/>
                                <w:color w:val="1C1C1C"/>
                                <w:sz w:val="22"/>
                                <w:szCs w:val="22"/>
                              </w:rPr>
                              <w:t xml:space="preserve">to support funding being transferred in </w:t>
                            </w:r>
                            <w:r w:rsidR="00DF6194" w:rsidRPr="00441782">
                              <w:rPr>
                                <w:rFonts w:cs="Arial"/>
                                <w:color w:val="1C1C1C"/>
                                <w:sz w:val="22"/>
                                <w:szCs w:val="22"/>
                              </w:rPr>
                              <w:t>June</w:t>
                            </w:r>
                            <w:r w:rsidR="0036112F" w:rsidRPr="00441782">
                              <w:rPr>
                                <w:rFonts w:cs="Arial"/>
                                <w:color w:val="1C1C1C"/>
                                <w:sz w:val="22"/>
                                <w:szCs w:val="22"/>
                              </w:rPr>
                              <w:t xml:space="preserve"> </w:t>
                            </w:r>
                            <w:r w:rsidR="00DF6194" w:rsidRPr="00441782">
                              <w:rPr>
                                <w:rFonts w:cs="Arial"/>
                                <w:color w:val="1C1C1C"/>
                                <w:sz w:val="22"/>
                                <w:szCs w:val="22"/>
                              </w:rPr>
                              <w:t>2024</w:t>
                            </w:r>
                            <w:r w:rsidRPr="00441782">
                              <w:rPr>
                                <w:rFonts w:cs="Arial"/>
                                <w:color w:val="1C1C1C"/>
                                <w:sz w:val="22"/>
                                <w:szCs w:val="22"/>
                              </w:rPr>
                              <w:t xml:space="preserve"> via the NHSE Education Contract </w:t>
                            </w:r>
                            <w:r w:rsidR="001C6231" w:rsidRPr="00441782">
                              <w:rPr>
                                <w:rFonts w:cs="Arial"/>
                                <w:color w:val="1C1C1C"/>
                                <w:sz w:val="22"/>
                                <w:szCs w:val="22"/>
                              </w:rPr>
                              <w:t xml:space="preserve">schedule where possible. </w:t>
                            </w:r>
                          </w:p>
                          <w:p w14:paraId="27DE1F74" w14:textId="77777777" w:rsidR="00C2185C" w:rsidRPr="00441782" w:rsidRDefault="00805DEA" w:rsidP="0059017D">
                            <w:pPr>
                              <w:pStyle w:val="ListParagraph"/>
                              <w:numPr>
                                <w:ilvl w:val="0"/>
                                <w:numId w:val="2"/>
                              </w:numPr>
                              <w:rPr>
                                <w:rFonts w:cs="Arial"/>
                                <w:color w:val="1C1C1C"/>
                                <w:sz w:val="22"/>
                                <w:szCs w:val="22"/>
                              </w:rPr>
                            </w:pPr>
                            <w:r w:rsidRPr="00441782">
                              <w:rPr>
                                <w:rFonts w:cs="Arial"/>
                                <w:color w:val="1C1C1C"/>
                                <w:sz w:val="22"/>
                                <w:szCs w:val="22"/>
                              </w:rPr>
                              <w:t>It is possible that a second application round will run later in the year</w:t>
                            </w:r>
                            <w:r w:rsidR="00FB67F7" w:rsidRPr="00441782">
                              <w:rPr>
                                <w:rFonts w:cs="Arial"/>
                                <w:color w:val="1C1C1C"/>
                                <w:sz w:val="22"/>
                                <w:szCs w:val="22"/>
                              </w:rPr>
                              <w:t>, subject to available funding</w:t>
                            </w:r>
                            <w:r w:rsidR="00C2185C" w:rsidRPr="00441782">
                              <w:rPr>
                                <w:rFonts w:cs="Arial"/>
                                <w:color w:val="1C1C1C"/>
                                <w:sz w:val="22"/>
                                <w:szCs w:val="22"/>
                              </w:rPr>
                              <w:t xml:space="preserve"> but at this stage we aren’t able to confirm this. </w:t>
                            </w:r>
                          </w:p>
                          <w:p w14:paraId="0CA8056E" w14:textId="0F697218" w:rsidR="0036112F" w:rsidRPr="00441782" w:rsidRDefault="000B3795" w:rsidP="00C2185C">
                            <w:pPr>
                              <w:pStyle w:val="ListParagraph"/>
                              <w:rPr>
                                <w:rFonts w:cs="Arial"/>
                                <w:color w:val="1C1C1C"/>
                                <w:sz w:val="22"/>
                                <w:szCs w:val="22"/>
                              </w:rPr>
                            </w:pPr>
                            <w:r w:rsidRPr="00441782">
                              <w:rPr>
                                <w:rFonts w:cs="Arial"/>
                                <w:i/>
                                <w:iCs/>
                                <w:color w:val="1C1C1C"/>
                                <w:sz w:val="22"/>
                                <w:szCs w:val="22"/>
                              </w:rPr>
                              <w:t xml:space="preserve"> </w:t>
                            </w:r>
                          </w:p>
                          <w:p w14:paraId="24E50E86" w14:textId="4A02C311" w:rsidR="0036112F" w:rsidRPr="00441782" w:rsidRDefault="0036112F" w:rsidP="0036112F">
                            <w:pPr>
                              <w:rPr>
                                <w:rFonts w:cs="Arial"/>
                                <w:color w:val="1C1C1C"/>
                                <w:sz w:val="22"/>
                                <w:szCs w:val="22"/>
                              </w:rPr>
                            </w:pPr>
                            <w:r w:rsidRPr="00441782">
                              <w:rPr>
                                <w:rFonts w:cs="Arial"/>
                                <w:color w:val="1C1C1C"/>
                                <w:sz w:val="22"/>
                                <w:szCs w:val="22"/>
                              </w:rPr>
                              <w:t xml:space="preserve">Funding is required to be spent </w:t>
                            </w:r>
                            <w:r w:rsidR="00F05D49" w:rsidRPr="00441782">
                              <w:rPr>
                                <w:rFonts w:cs="Arial"/>
                                <w:color w:val="1C1C1C"/>
                                <w:sz w:val="22"/>
                                <w:szCs w:val="22"/>
                              </w:rPr>
                              <w:t xml:space="preserve">and fully utilised </w:t>
                            </w:r>
                            <w:r w:rsidRPr="00441782">
                              <w:rPr>
                                <w:rFonts w:cs="Arial"/>
                                <w:color w:val="1C1C1C"/>
                                <w:sz w:val="22"/>
                                <w:szCs w:val="22"/>
                              </w:rPr>
                              <w:t xml:space="preserve">by 31 March </w:t>
                            </w:r>
                            <w:r w:rsidR="00DF6194" w:rsidRPr="00441782">
                              <w:rPr>
                                <w:rFonts w:cs="Arial"/>
                                <w:color w:val="1C1C1C"/>
                                <w:sz w:val="22"/>
                                <w:szCs w:val="22"/>
                              </w:rPr>
                              <w:t>2025</w:t>
                            </w:r>
                            <w:r w:rsidRPr="00441782">
                              <w:rPr>
                                <w:rFonts w:cs="Arial"/>
                                <w:color w:val="1C1C1C"/>
                                <w:sz w:val="22"/>
                                <w:szCs w:val="22"/>
                              </w:rPr>
                              <w:t xml:space="preserve">, and chosen courses and formal education must start before 31 March </w:t>
                            </w:r>
                            <w:r w:rsidR="00DF6194" w:rsidRPr="00441782">
                              <w:rPr>
                                <w:rFonts w:cs="Arial"/>
                                <w:color w:val="1C1C1C"/>
                                <w:sz w:val="22"/>
                                <w:szCs w:val="22"/>
                              </w:rPr>
                              <w:t>2025</w:t>
                            </w:r>
                            <w:r w:rsidRPr="00441782">
                              <w:rPr>
                                <w:rFonts w:cs="Arial"/>
                                <w:color w:val="1C1C1C"/>
                                <w:sz w:val="22"/>
                                <w:szCs w:val="22"/>
                              </w:rPr>
                              <w:t>, where applicable.</w:t>
                            </w:r>
                          </w:p>
                          <w:p w14:paraId="0638110A" w14:textId="77777777" w:rsidR="00E729B7" w:rsidRPr="00441782" w:rsidRDefault="00E729B7" w:rsidP="0036112F">
                            <w:pPr>
                              <w:rPr>
                                <w:rFonts w:cs="Arial"/>
                                <w:color w:val="1C1C1C"/>
                                <w:sz w:val="22"/>
                                <w:szCs w:val="22"/>
                              </w:rPr>
                            </w:pPr>
                          </w:p>
                          <w:p w14:paraId="5E3A5841" w14:textId="7AF1E66C" w:rsidR="0036112F" w:rsidRPr="00441782" w:rsidRDefault="0036112F" w:rsidP="0036112F">
                            <w:pPr>
                              <w:rPr>
                                <w:rFonts w:cs="Arial"/>
                                <w:sz w:val="22"/>
                                <w:szCs w:val="22"/>
                              </w:rPr>
                            </w:pPr>
                            <w:r w:rsidRPr="00441782">
                              <w:rPr>
                                <w:rFonts w:cs="Arial"/>
                                <w:color w:val="1C1C1C"/>
                                <w:sz w:val="22"/>
                                <w:szCs w:val="22"/>
                              </w:rPr>
                              <w:t xml:space="preserve">For any queries, please </w:t>
                            </w:r>
                            <w:r w:rsidR="00872AD6" w:rsidRPr="00441782">
                              <w:rPr>
                                <w:rFonts w:cs="Arial"/>
                                <w:color w:val="1C1C1C"/>
                                <w:sz w:val="22"/>
                                <w:szCs w:val="22"/>
                              </w:rPr>
                              <w:t xml:space="preserve">email: </w:t>
                            </w:r>
                            <w:hyperlink r:id="rId11" w:history="1">
                              <w:r w:rsidR="00872AD6" w:rsidRPr="00441782">
                                <w:rPr>
                                  <w:rStyle w:val="Hyperlink"/>
                                  <w:sz w:val="22"/>
                                  <w:szCs w:val="22"/>
                                </w:rPr>
                                <w:t>england.canceranddiagnostics.se@nhs.net</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94FA83" id="_x0000_t202" coordsize="21600,21600" o:spt="202" path="m,l,21600r21600,l21600,xe">
                <v:stroke joinstyle="miter"/>
                <v:path gradientshapeok="t" o:connecttype="rect"/>
              </v:shapetype>
              <v:shape id="Text Box 1" o:spid="_x0000_s1026" type="#_x0000_t202" style="position:absolute;margin-left:457.6pt;margin-top:50.3pt;width:508.8pt;height:533.2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" fillcolor="white [3212]" strokecolor="#005eb8" strokeweight="1.5pt">
                <v:textbox>
                  <w:txbxContent>
                    <w:p w14:paraId="3F2DC9E4" w14:textId="3FE68748" w:rsidR="00F95337" w:rsidRDefault="0036112F" w:rsidP="0036112F">
                      <w:pPr>
                        <w:rPr>
                          <w:b/>
                          <w:bCs/>
                          <w:color w:val="00A9CE"/>
                          <w:sz w:val="36"/>
                          <w:szCs w:val="36"/>
                        </w:rPr>
                      </w:pPr>
                      <w:r w:rsidRPr="0068698D">
                        <w:rPr>
                          <w:b/>
                          <w:bCs/>
                          <w:color w:val="00A9CE"/>
                          <w:sz w:val="36"/>
                          <w:szCs w:val="36"/>
                        </w:rPr>
                        <w:t>Key Messages</w:t>
                      </w:r>
                    </w:p>
                    <w:p w14:paraId="310F9CFD" w14:textId="77777777" w:rsidR="00441782" w:rsidRDefault="00441782" w:rsidP="0036112F">
                      <w:pPr>
                        <w:rPr>
                          <w:b/>
                          <w:bCs/>
                          <w:color w:val="00A9CE"/>
                          <w:sz w:val="36"/>
                          <w:szCs w:val="36"/>
                        </w:rPr>
                      </w:pPr>
                    </w:p>
                    <w:p w14:paraId="55A9311A" w14:textId="6C3663E5" w:rsidR="00F95337" w:rsidRPr="00441782" w:rsidRDefault="00F95337" w:rsidP="00F95337">
                      <w:pPr>
                        <w:pStyle w:val="Heading2"/>
                        <w:rPr>
                          <w:b w:val="0"/>
                          <w:bCs w:val="0"/>
                          <w:sz w:val="22"/>
                          <w:szCs w:val="22"/>
                        </w:rPr>
                      </w:pPr>
                      <w:r w:rsidRPr="00441782">
                        <w:rPr>
                          <w:color w:val="FF0000"/>
                          <w:sz w:val="22"/>
                          <w:szCs w:val="22"/>
                        </w:rPr>
                        <w:t xml:space="preserve">2024/25 </w:t>
                      </w:r>
                      <w:r w:rsidR="00341E2F" w:rsidRPr="00441782">
                        <w:rPr>
                          <w:color w:val="FF0000"/>
                          <w:sz w:val="22"/>
                          <w:szCs w:val="22"/>
                        </w:rPr>
                        <w:t xml:space="preserve">funding for the NHS England South East </w:t>
                      </w:r>
                      <w:r w:rsidRPr="00441782">
                        <w:rPr>
                          <w:color w:val="FF0000"/>
                          <w:sz w:val="22"/>
                          <w:szCs w:val="22"/>
                        </w:rPr>
                        <w:t>Cancer &amp; Diagnostics</w:t>
                      </w:r>
                      <w:r w:rsidR="00341E2F" w:rsidRPr="00441782">
                        <w:rPr>
                          <w:color w:val="FF0000"/>
                          <w:sz w:val="22"/>
                          <w:szCs w:val="22"/>
                        </w:rPr>
                        <w:t xml:space="preserve"> Programme [part of the Workforce, Training &amp; Education Directorate]</w:t>
                      </w:r>
                      <w:r w:rsidR="00471DEC" w:rsidRPr="00441782">
                        <w:rPr>
                          <w:color w:val="FF0000"/>
                          <w:sz w:val="22"/>
                          <w:szCs w:val="22"/>
                        </w:rPr>
                        <w:t xml:space="preserve"> </w:t>
                      </w:r>
                      <w:r w:rsidR="00341E2F" w:rsidRPr="00441782">
                        <w:rPr>
                          <w:color w:val="FF0000"/>
                          <w:sz w:val="22"/>
                          <w:szCs w:val="22"/>
                        </w:rPr>
                        <w:t xml:space="preserve">has not yet been confirmed. </w:t>
                      </w:r>
                      <w:r w:rsidR="00341E2F" w:rsidRPr="00441782">
                        <w:rPr>
                          <w:b w:val="0"/>
                          <w:bCs w:val="0"/>
                          <w:color w:val="005EB8"/>
                          <w:sz w:val="22"/>
                          <w:szCs w:val="22"/>
                        </w:rPr>
                        <w:t>We</w:t>
                      </w:r>
                      <w:r w:rsidR="00471DEC" w:rsidRPr="00441782">
                        <w:rPr>
                          <w:b w:val="0"/>
                          <w:bCs w:val="0"/>
                          <w:color w:val="005EB8"/>
                          <w:sz w:val="22"/>
                          <w:szCs w:val="22"/>
                        </w:rPr>
                        <w:t xml:space="preserve"> are hopeful that the budget will include funding to support</w:t>
                      </w:r>
                      <w:r w:rsidR="005210D3" w:rsidRPr="00441782">
                        <w:rPr>
                          <w:color w:val="005EB8"/>
                          <w:sz w:val="22"/>
                          <w:szCs w:val="22"/>
                        </w:rPr>
                        <w:t xml:space="preserve"> JETS-Workforce Training Grants</w:t>
                      </w:r>
                      <w:r w:rsidR="00341E2F" w:rsidRPr="00441782">
                        <w:rPr>
                          <w:color w:val="005EB8"/>
                          <w:sz w:val="22"/>
                          <w:szCs w:val="22"/>
                        </w:rPr>
                        <w:t xml:space="preserve"> </w:t>
                      </w:r>
                      <w:r w:rsidR="00341E2F" w:rsidRPr="00441782">
                        <w:rPr>
                          <w:b w:val="0"/>
                          <w:bCs w:val="0"/>
                          <w:color w:val="005EB8"/>
                          <w:sz w:val="22"/>
                          <w:szCs w:val="22"/>
                        </w:rPr>
                        <w:t xml:space="preserve">and </w:t>
                      </w:r>
                      <w:r w:rsidR="001269D6" w:rsidRPr="00441782">
                        <w:rPr>
                          <w:b w:val="0"/>
                          <w:bCs w:val="0"/>
                          <w:color w:val="005EB8"/>
                          <w:sz w:val="22"/>
                          <w:szCs w:val="22"/>
                        </w:rPr>
                        <w:t xml:space="preserve">we </w:t>
                      </w:r>
                      <w:r w:rsidR="00341E2F" w:rsidRPr="00441782">
                        <w:rPr>
                          <w:b w:val="0"/>
                          <w:bCs w:val="0"/>
                          <w:color w:val="005EB8"/>
                          <w:sz w:val="22"/>
                          <w:szCs w:val="22"/>
                        </w:rPr>
                        <w:t>ar</w:t>
                      </w:r>
                      <w:r w:rsidR="0052410D" w:rsidRPr="00441782">
                        <w:rPr>
                          <w:b w:val="0"/>
                          <w:bCs w:val="0"/>
                          <w:color w:val="005EB8"/>
                          <w:sz w:val="22"/>
                          <w:szCs w:val="22"/>
                        </w:rPr>
                        <w:t>e therefore progressing with application</w:t>
                      </w:r>
                      <w:r w:rsidR="001269D6" w:rsidRPr="00441782">
                        <w:rPr>
                          <w:b w:val="0"/>
                          <w:bCs w:val="0"/>
                          <w:color w:val="005EB8"/>
                          <w:sz w:val="22"/>
                          <w:szCs w:val="22"/>
                        </w:rPr>
                        <w:t>s</w:t>
                      </w:r>
                      <w:r w:rsidR="00C95AED" w:rsidRPr="00441782">
                        <w:rPr>
                          <w:b w:val="0"/>
                          <w:bCs w:val="0"/>
                          <w:color w:val="005EB8"/>
                          <w:sz w:val="22"/>
                          <w:szCs w:val="22"/>
                        </w:rPr>
                        <w:t>,</w:t>
                      </w:r>
                      <w:r w:rsidR="009D4078" w:rsidRPr="00441782">
                        <w:rPr>
                          <w:b w:val="0"/>
                          <w:bCs w:val="0"/>
                          <w:color w:val="005EB8"/>
                          <w:sz w:val="22"/>
                          <w:szCs w:val="22"/>
                        </w:rPr>
                        <w:t xml:space="preserve"> which will be reviewed and</w:t>
                      </w:r>
                      <w:r w:rsidR="00C95AED" w:rsidRPr="00441782">
                        <w:rPr>
                          <w:b w:val="0"/>
                          <w:bCs w:val="0"/>
                          <w:color w:val="005EB8"/>
                          <w:sz w:val="22"/>
                          <w:szCs w:val="22"/>
                        </w:rPr>
                        <w:t xml:space="preserve"> provisionally</w:t>
                      </w:r>
                      <w:r w:rsidR="009D4078" w:rsidRPr="00441782">
                        <w:rPr>
                          <w:b w:val="0"/>
                          <w:bCs w:val="0"/>
                          <w:color w:val="005EB8"/>
                          <w:sz w:val="22"/>
                          <w:szCs w:val="22"/>
                        </w:rPr>
                        <w:t xml:space="preserve"> approved subject to funding confirmation from the National Team</w:t>
                      </w:r>
                      <w:r w:rsidR="00C95AED" w:rsidRPr="00441782">
                        <w:rPr>
                          <w:b w:val="0"/>
                          <w:bCs w:val="0"/>
                          <w:color w:val="005EB8"/>
                          <w:sz w:val="22"/>
                          <w:szCs w:val="22"/>
                        </w:rPr>
                        <w:t xml:space="preserve">. </w:t>
                      </w:r>
                    </w:p>
                    <w:p w14:paraId="00D9CC46" w14:textId="1B423060" w:rsidR="009D4078" w:rsidRPr="00A14258" w:rsidRDefault="00C95AED" w:rsidP="009D4078">
                      <w:pPr>
                        <w:rPr>
                          <w:b/>
                          <w:bCs/>
                          <w:sz w:val="22"/>
                          <w:szCs w:val="22"/>
                        </w:rPr>
                      </w:pPr>
                      <w:r w:rsidRPr="00441782">
                        <w:rPr>
                          <w:sz w:val="22"/>
                          <w:szCs w:val="22"/>
                        </w:rPr>
                        <w:t xml:space="preserve">This document details the 2024/25 offer for </w:t>
                      </w:r>
                      <w:r w:rsidR="00644EF7" w:rsidRPr="00441782">
                        <w:rPr>
                          <w:rFonts w:cs="Arial"/>
                          <w:color w:val="1C1C1C"/>
                          <w:sz w:val="22"/>
                          <w:szCs w:val="22"/>
                          <w:lang w:val="en-US"/>
                        </w:rPr>
                        <w:t>JETS-Workforce Training Grants</w:t>
                      </w:r>
                      <w:r w:rsidRPr="00441782">
                        <w:rPr>
                          <w:rFonts w:cs="Arial"/>
                          <w:color w:val="1C1C1C"/>
                          <w:sz w:val="22"/>
                          <w:szCs w:val="22"/>
                          <w:lang w:val="en-US"/>
                        </w:rPr>
                        <w:t>.</w:t>
                      </w:r>
                      <w:r w:rsidR="00B0708B" w:rsidRPr="00441782">
                        <w:rPr>
                          <w:rFonts w:cs="Arial"/>
                          <w:color w:val="1C1C1C"/>
                          <w:sz w:val="22"/>
                          <w:szCs w:val="22"/>
                          <w:lang w:val="en-US"/>
                        </w:rPr>
                        <w:t xml:space="preserve"> This training grant is </w:t>
                      </w:r>
                      <w:r w:rsidR="00F64AE9" w:rsidRPr="00441782">
                        <w:rPr>
                          <w:rFonts w:cs="Arial"/>
                          <w:color w:val="1C1C1C"/>
                          <w:sz w:val="22"/>
                          <w:szCs w:val="22"/>
                          <w:lang w:val="en-US"/>
                        </w:rPr>
                        <w:t xml:space="preserve">for </w:t>
                      </w:r>
                      <w:r w:rsidR="00F64AE9" w:rsidRPr="00A14258">
                        <w:rPr>
                          <w:rFonts w:cs="Arial"/>
                          <w:b/>
                          <w:bCs/>
                          <w:color w:val="1C1C1C"/>
                          <w:sz w:val="22"/>
                          <w:szCs w:val="22"/>
                          <w:lang w:val="en-US"/>
                        </w:rPr>
                        <w:t>£1,000 per individual</w:t>
                      </w:r>
                      <w:r w:rsidR="00A34F93" w:rsidRPr="00A14258">
                        <w:rPr>
                          <w:rFonts w:cs="Arial"/>
                          <w:b/>
                          <w:bCs/>
                          <w:color w:val="1C1C1C"/>
                          <w:sz w:val="22"/>
                          <w:szCs w:val="22"/>
                          <w:lang w:val="en-US"/>
                        </w:rPr>
                        <w:t xml:space="preserve"> learner.</w:t>
                      </w:r>
                    </w:p>
                    <w:p w14:paraId="7D9D41C3" w14:textId="77777777" w:rsidR="0036112F" w:rsidRPr="00441782" w:rsidRDefault="0036112F" w:rsidP="0036112F">
                      <w:pPr>
                        <w:rPr>
                          <w:rFonts w:cs="Arial"/>
                          <w:sz w:val="22"/>
                          <w:szCs w:val="22"/>
                        </w:rPr>
                      </w:pPr>
                    </w:p>
                    <w:p w14:paraId="0C73BFB0" w14:textId="6D613B84" w:rsidR="0036112F" w:rsidRPr="000F76DD" w:rsidRDefault="0036112F" w:rsidP="0036112F">
                      <w:pPr>
                        <w:rPr>
                          <w:rFonts w:cs="Arial"/>
                          <w:color w:val="1C1C1C"/>
                          <w:sz w:val="22"/>
                          <w:szCs w:val="22"/>
                          <w:lang w:val="en-US"/>
                        </w:rPr>
                      </w:pPr>
                      <w:r w:rsidRPr="00441782">
                        <w:rPr>
                          <w:rFonts w:cs="Arial"/>
                          <w:color w:val="1C1C1C"/>
                          <w:sz w:val="22"/>
                          <w:szCs w:val="22"/>
                          <w:lang w:val="en-US"/>
                        </w:rPr>
                        <w:t xml:space="preserve">The funding offer is designed to </w:t>
                      </w:r>
                      <w:r w:rsidR="00644EF7" w:rsidRPr="000F76DD">
                        <w:rPr>
                          <w:rFonts w:cs="Arial"/>
                          <w:color w:val="1C1C1C"/>
                          <w:sz w:val="22"/>
                          <w:szCs w:val="22"/>
                          <w:lang w:val="en-US"/>
                        </w:rPr>
                        <w:t xml:space="preserve">support members of the endoscopy </w:t>
                      </w:r>
                      <w:r w:rsidR="00521940" w:rsidRPr="000F76DD">
                        <w:rPr>
                          <w:rFonts w:cs="Arial"/>
                          <w:color w:val="1C1C1C"/>
                          <w:sz w:val="22"/>
                          <w:szCs w:val="22"/>
                          <w:lang w:val="en-US"/>
                        </w:rPr>
                        <w:t xml:space="preserve">nursing and decontamination </w:t>
                      </w:r>
                      <w:r w:rsidR="00644EF7" w:rsidRPr="000F76DD">
                        <w:rPr>
                          <w:rFonts w:cs="Arial"/>
                          <w:color w:val="1C1C1C"/>
                          <w:sz w:val="22"/>
                          <w:szCs w:val="22"/>
                          <w:lang w:val="en-US"/>
                        </w:rPr>
                        <w:t xml:space="preserve">workforce to </w:t>
                      </w:r>
                      <w:r w:rsidR="00EB57A7" w:rsidRPr="000F76DD">
                        <w:rPr>
                          <w:rFonts w:cs="Arial"/>
                          <w:color w:val="1C1C1C"/>
                          <w:sz w:val="22"/>
                          <w:szCs w:val="22"/>
                          <w:lang w:val="en-US"/>
                        </w:rPr>
                        <w:t>complete JETS-Workforce ENDO 1</w:t>
                      </w:r>
                      <w:r w:rsidR="00E729B7" w:rsidRPr="000F76DD">
                        <w:rPr>
                          <w:rFonts w:cs="Arial"/>
                          <w:color w:val="1C1C1C"/>
                          <w:sz w:val="22"/>
                          <w:szCs w:val="22"/>
                          <w:lang w:val="en-US"/>
                        </w:rPr>
                        <w:t xml:space="preserve"> </w:t>
                      </w:r>
                      <w:r w:rsidR="006F0F51" w:rsidRPr="000F76DD">
                        <w:rPr>
                          <w:rFonts w:cs="Arial"/>
                          <w:color w:val="1C1C1C"/>
                          <w:sz w:val="22"/>
                          <w:szCs w:val="22"/>
                          <w:lang w:val="en-US"/>
                        </w:rPr>
                        <w:t>and ENDO 3</w:t>
                      </w:r>
                      <w:r w:rsidR="00EB57A7" w:rsidRPr="000F76DD">
                        <w:rPr>
                          <w:rFonts w:cs="Arial"/>
                          <w:color w:val="1C1C1C"/>
                          <w:sz w:val="22"/>
                          <w:szCs w:val="22"/>
                          <w:lang w:val="en-US"/>
                        </w:rPr>
                        <w:t xml:space="preserve"> e</w:t>
                      </w:r>
                      <w:r w:rsidR="00E729B7" w:rsidRPr="000F76DD">
                        <w:rPr>
                          <w:rFonts w:cs="Arial"/>
                          <w:color w:val="1C1C1C"/>
                          <w:sz w:val="22"/>
                          <w:szCs w:val="22"/>
                          <w:lang w:val="en-US"/>
                        </w:rPr>
                        <w:t>-</w:t>
                      </w:r>
                      <w:r w:rsidR="00EB57A7" w:rsidRPr="000F76DD">
                        <w:rPr>
                          <w:rFonts w:cs="Arial"/>
                          <w:color w:val="1C1C1C"/>
                          <w:sz w:val="22"/>
                          <w:szCs w:val="22"/>
                          <w:lang w:val="en-US"/>
                        </w:rPr>
                        <w:t xml:space="preserve">learning for health, </w:t>
                      </w:r>
                      <w:r w:rsidR="006F0F51" w:rsidRPr="000F76DD">
                        <w:rPr>
                          <w:rFonts w:cs="Arial"/>
                          <w:color w:val="1C1C1C"/>
                          <w:sz w:val="22"/>
                          <w:szCs w:val="22"/>
                          <w:lang w:val="en-US"/>
                        </w:rPr>
                        <w:t>courses and competency sign off</w:t>
                      </w:r>
                      <w:r w:rsidR="00254C8A" w:rsidRPr="000F76DD">
                        <w:rPr>
                          <w:rFonts w:cs="Arial"/>
                          <w:color w:val="1C1C1C"/>
                          <w:sz w:val="22"/>
                          <w:szCs w:val="22"/>
                          <w:lang w:val="en-US"/>
                        </w:rPr>
                        <w:t>.</w:t>
                      </w:r>
                      <w:r w:rsidRPr="00441782">
                        <w:rPr>
                          <w:rFonts w:cs="Arial"/>
                          <w:color w:val="1C1C1C"/>
                          <w:sz w:val="22"/>
                          <w:szCs w:val="22"/>
                          <w:lang w:val="en-US"/>
                        </w:rPr>
                        <w:t xml:space="preserve"> </w:t>
                      </w:r>
                    </w:p>
                    <w:p w14:paraId="4F8D7583" w14:textId="77777777" w:rsidR="0036112F" w:rsidRPr="000F76DD" w:rsidRDefault="0036112F" w:rsidP="0036112F">
                      <w:pPr>
                        <w:rPr>
                          <w:rFonts w:cs="Arial"/>
                          <w:color w:val="1C1C1C"/>
                          <w:sz w:val="22"/>
                          <w:szCs w:val="22"/>
                          <w:lang w:val="en-US"/>
                        </w:rPr>
                      </w:pPr>
                    </w:p>
                    <w:p w14:paraId="00E213BC" w14:textId="3B9295AF" w:rsidR="0036112F" w:rsidRDefault="0036112F" w:rsidP="0036112F">
                      <w:pPr>
                        <w:rPr>
                          <w:rFonts w:cs="Arial"/>
                          <w:color w:val="1C1C1C"/>
                          <w:sz w:val="22"/>
                          <w:szCs w:val="22"/>
                        </w:rPr>
                      </w:pPr>
                      <w:r w:rsidRPr="000F76DD">
                        <w:rPr>
                          <w:rFonts w:cs="Arial"/>
                          <w:color w:val="1C1C1C"/>
                          <w:sz w:val="22"/>
                          <w:szCs w:val="22"/>
                        </w:rPr>
                        <w:t xml:space="preserve">This funding </w:t>
                      </w:r>
                      <w:r w:rsidR="004B341D" w:rsidRPr="000F76DD">
                        <w:rPr>
                          <w:rFonts w:cs="Arial"/>
                          <w:color w:val="1C1C1C"/>
                          <w:sz w:val="22"/>
                          <w:szCs w:val="22"/>
                        </w:rPr>
                        <w:t>i</w:t>
                      </w:r>
                      <w:r w:rsidR="0039222B" w:rsidRPr="000F76DD">
                        <w:rPr>
                          <w:rFonts w:cs="Arial"/>
                          <w:color w:val="1C1C1C"/>
                          <w:sz w:val="22"/>
                          <w:szCs w:val="22"/>
                        </w:rPr>
                        <w:t xml:space="preserve">s available to Endoscopy units </w:t>
                      </w:r>
                      <w:r w:rsidR="007D4F04" w:rsidRPr="000F76DD">
                        <w:rPr>
                          <w:rFonts w:cs="Arial"/>
                          <w:color w:val="1C1C1C"/>
                          <w:sz w:val="22"/>
                          <w:szCs w:val="22"/>
                        </w:rPr>
                        <w:t>in</w:t>
                      </w:r>
                      <w:r w:rsidR="00E729B7" w:rsidRPr="000F76DD">
                        <w:rPr>
                          <w:rFonts w:cs="Arial"/>
                          <w:color w:val="1C1C1C"/>
                          <w:sz w:val="22"/>
                          <w:szCs w:val="22"/>
                        </w:rPr>
                        <w:t xml:space="preserve"> NHS Trusts and CDCs within</w:t>
                      </w:r>
                      <w:r w:rsidR="007D4F04" w:rsidRPr="000F76DD">
                        <w:rPr>
                          <w:rFonts w:cs="Arial"/>
                          <w:color w:val="1C1C1C"/>
                          <w:sz w:val="22"/>
                          <w:szCs w:val="22"/>
                        </w:rPr>
                        <w:t xml:space="preserve"> </w:t>
                      </w:r>
                      <w:proofErr w:type="gramStart"/>
                      <w:r w:rsidR="007D4F04" w:rsidRPr="000F76DD">
                        <w:rPr>
                          <w:rFonts w:cs="Arial"/>
                          <w:color w:val="1C1C1C"/>
                          <w:sz w:val="22"/>
                          <w:szCs w:val="22"/>
                        </w:rPr>
                        <w:t>South East</w:t>
                      </w:r>
                      <w:proofErr w:type="gramEnd"/>
                      <w:r w:rsidR="007D4F04" w:rsidRPr="000F76DD">
                        <w:rPr>
                          <w:rFonts w:cs="Arial"/>
                          <w:color w:val="1C1C1C"/>
                          <w:sz w:val="22"/>
                          <w:szCs w:val="22"/>
                        </w:rPr>
                        <w:t xml:space="preserve"> Integrated Care Systems (ICSs)</w:t>
                      </w:r>
                      <w:r w:rsidR="00783F4C" w:rsidRPr="000F76DD">
                        <w:rPr>
                          <w:rFonts w:cs="Arial"/>
                          <w:color w:val="1C1C1C"/>
                          <w:sz w:val="22"/>
                          <w:szCs w:val="22"/>
                        </w:rPr>
                        <w:t xml:space="preserve"> Kent &amp; Medway, Sussex, Surrey Heartlands, Frimley, </w:t>
                      </w:r>
                      <w:r w:rsidR="00EA0414" w:rsidRPr="000F76DD">
                        <w:rPr>
                          <w:rFonts w:cs="Arial"/>
                          <w:color w:val="1C1C1C"/>
                          <w:sz w:val="22"/>
                          <w:szCs w:val="22"/>
                        </w:rPr>
                        <w:t>Buckinghamshire</w:t>
                      </w:r>
                      <w:r w:rsidR="00783F4C" w:rsidRPr="000F76DD">
                        <w:rPr>
                          <w:rFonts w:cs="Arial"/>
                          <w:color w:val="1C1C1C"/>
                          <w:sz w:val="22"/>
                          <w:szCs w:val="22"/>
                        </w:rPr>
                        <w:t xml:space="preserve">, Oxfordshire &amp; </w:t>
                      </w:r>
                      <w:r w:rsidR="00EA0414" w:rsidRPr="000F76DD">
                        <w:rPr>
                          <w:rFonts w:cs="Arial"/>
                          <w:color w:val="1C1C1C"/>
                          <w:sz w:val="22"/>
                          <w:szCs w:val="22"/>
                        </w:rPr>
                        <w:t>Berkshire West and Hampshire &amp; Isle of Wight.</w:t>
                      </w:r>
                      <w:r w:rsidR="00C006EF" w:rsidRPr="000F76DD">
                        <w:rPr>
                          <w:rFonts w:cs="Arial"/>
                          <w:color w:val="1C1C1C"/>
                          <w:sz w:val="22"/>
                          <w:szCs w:val="22"/>
                        </w:rPr>
                        <w:t xml:space="preserve"> </w:t>
                      </w:r>
                    </w:p>
                    <w:p w14:paraId="064E648A" w14:textId="77777777" w:rsidR="00A240F3" w:rsidRPr="000F76DD" w:rsidRDefault="00A240F3" w:rsidP="0036112F">
                      <w:pPr>
                        <w:rPr>
                          <w:rFonts w:cs="Arial"/>
                          <w:color w:val="1C1C1C"/>
                          <w:sz w:val="22"/>
                          <w:szCs w:val="22"/>
                        </w:rPr>
                      </w:pPr>
                    </w:p>
                    <w:p w14:paraId="40D6EC0C" w14:textId="3D9C64AF" w:rsidR="00B03FC5" w:rsidRPr="000F76DD" w:rsidRDefault="0099110D" w:rsidP="0036112F">
                      <w:pPr>
                        <w:rPr>
                          <w:rFonts w:cs="Arial"/>
                          <w:color w:val="1C1C1C"/>
                          <w:sz w:val="22"/>
                          <w:szCs w:val="22"/>
                        </w:rPr>
                      </w:pPr>
                      <w:r w:rsidRPr="000F76DD">
                        <w:rPr>
                          <w:rFonts w:cs="Arial"/>
                          <w:color w:val="1C1C1C"/>
                          <w:sz w:val="22"/>
                          <w:szCs w:val="22"/>
                        </w:rPr>
                        <w:t>The £1,000 funding grant can be used to:</w:t>
                      </w:r>
                    </w:p>
                    <w:p w14:paraId="375D3811" w14:textId="2B50CE5C" w:rsidR="0099110D" w:rsidRPr="000F76DD" w:rsidRDefault="0099110D" w:rsidP="0099110D">
                      <w:pPr>
                        <w:pStyle w:val="ListParagraph"/>
                        <w:numPr>
                          <w:ilvl w:val="0"/>
                          <w:numId w:val="15"/>
                        </w:numPr>
                        <w:rPr>
                          <w:rFonts w:cs="Arial"/>
                          <w:color w:val="1C1C1C"/>
                          <w:sz w:val="22"/>
                          <w:szCs w:val="22"/>
                        </w:rPr>
                      </w:pPr>
                      <w:r w:rsidRPr="000F76DD">
                        <w:rPr>
                          <w:rFonts w:cs="Arial"/>
                          <w:color w:val="1C1C1C"/>
                          <w:sz w:val="22"/>
                          <w:szCs w:val="22"/>
                        </w:rPr>
                        <w:t xml:space="preserve">Release staff from </w:t>
                      </w:r>
                      <w:r w:rsidR="007F675E" w:rsidRPr="000F76DD">
                        <w:rPr>
                          <w:rFonts w:cs="Arial"/>
                          <w:color w:val="1C1C1C"/>
                          <w:sz w:val="22"/>
                          <w:szCs w:val="22"/>
                        </w:rPr>
                        <w:t xml:space="preserve">usual duties to complete </w:t>
                      </w:r>
                      <w:proofErr w:type="spellStart"/>
                      <w:r w:rsidR="007F675E" w:rsidRPr="000F76DD">
                        <w:rPr>
                          <w:rFonts w:cs="Arial"/>
                          <w:color w:val="1C1C1C"/>
                          <w:sz w:val="22"/>
                          <w:szCs w:val="22"/>
                        </w:rPr>
                        <w:t>e</w:t>
                      </w:r>
                      <w:r w:rsidR="00116BCD" w:rsidRPr="000F76DD">
                        <w:rPr>
                          <w:rFonts w:cs="Arial"/>
                          <w:color w:val="1C1C1C"/>
                          <w:sz w:val="22"/>
                          <w:szCs w:val="22"/>
                        </w:rPr>
                        <w:t>L</w:t>
                      </w:r>
                      <w:r w:rsidR="007F675E" w:rsidRPr="000F76DD">
                        <w:rPr>
                          <w:rFonts w:cs="Arial"/>
                          <w:color w:val="1C1C1C"/>
                          <w:sz w:val="22"/>
                          <w:szCs w:val="22"/>
                        </w:rPr>
                        <w:t>f</w:t>
                      </w:r>
                      <w:r w:rsidR="00116BCD" w:rsidRPr="000F76DD">
                        <w:rPr>
                          <w:rFonts w:cs="Arial"/>
                          <w:color w:val="1C1C1C"/>
                          <w:sz w:val="22"/>
                          <w:szCs w:val="22"/>
                        </w:rPr>
                        <w:t>H</w:t>
                      </w:r>
                      <w:proofErr w:type="spellEnd"/>
                      <w:r w:rsidR="007F675E" w:rsidRPr="000F76DD">
                        <w:rPr>
                          <w:rFonts w:cs="Arial"/>
                          <w:color w:val="1C1C1C"/>
                          <w:sz w:val="22"/>
                          <w:szCs w:val="22"/>
                        </w:rPr>
                        <w:t xml:space="preserve">, courses </w:t>
                      </w:r>
                      <w:r w:rsidR="00931BD9" w:rsidRPr="000F76DD">
                        <w:rPr>
                          <w:rFonts w:cs="Arial"/>
                          <w:color w:val="1C1C1C"/>
                          <w:sz w:val="22"/>
                          <w:szCs w:val="22"/>
                        </w:rPr>
                        <w:t xml:space="preserve">or competency sign </w:t>
                      </w:r>
                      <w:proofErr w:type="gramStart"/>
                      <w:r w:rsidR="00931BD9" w:rsidRPr="000F76DD">
                        <w:rPr>
                          <w:rFonts w:cs="Arial"/>
                          <w:color w:val="1C1C1C"/>
                          <w:sz w:val="22"/>
                          <w:szCs w:val="22"/>
                        </w:rPr>
                        <w:t>off</w:t>
                      </w:r>
                      <w:proofErr w:type="gramEnd"/>
                    </w:p>
                    <w:p w14:paraId="5E459560" w14:textId="585FB749" w:rsidR="00931BD9" w:rsidRPr="000F76DD" w:rsidRDefault="00931BD9" w:rsidP="0099110D">
                      <w:pPr>
                        <w:pStyle w:val="ListParagraph"/>
                        <w:numPr>
                          <w:ilvl w:val="0"/>
                          <w:numId w:val="15"/>
                        </w:numPr>
                        <w:rPr>
                          <w:rFonts w:cs="Arial"/>
                          <w:color w:val="1C1C1C"/>
                          <w:sz w:val="22"/>
                          <w:szCs w:val="22"/>
                        </w:rPr>
                      </w:pPr>
                      <w:r w:rsidRPr="000F76DD">
                        <w:rPr>
                          <w:rFonts w:cs="Arial"/>
                          <w:color w:val="1C1C1C"/>
                          <w:sz w:val="22"/>
                          <w:szCs w:val="22"/>
                        </w:rPr>
                        <w:t xml:space="preserve">Pay for course </w:t>
                      </w:r>
                      <w:proofErr w:type="gramStart"/>
                      <w:r w:rsidRPr="000F76DD">
                        <w:rPr>
                          <w:rFonts w:cs="Arial"/>
                          <w:color w:val="1C1C1C"/>
                          <w:sz w:val="22"/>
                          <w:szCs w:val="22"/>
                        </w:rPr>
                        <w:t>fees</w:t>
                      </w:r>
                      <w:proofErr w:type="gramEnd"/>
                    </w:p>
                    <w:p w14:paraId="7E1DA5AF" w14:textId="3DC549BC" w:rsidR="00230668" w:rsidRPr="000F76DD" w:rsidRDefault="00230668" w:rsidP="00230668">
                      <w:pPr>
                        <w:pStyle w:val="ListParagraph"/>
                        <w:numPr>
                          <w:ilvl w:val="0"/>
                          <w:numId w:val="15"/>
                        </w:numPr>
                        <w:rPr>
                          <w:rFonts w:cs="Arial"/>
                          <w:color w:val="1C1C1C"/>
                          <w:sz w:val="22"/>
                          <w:szCs w:val="22"/>
                        </w:rPr>
                      </w:pPr>
                      <w:r w:rsidRPr="000F76DD">
                        <w:rPr>
                          <w:rFonts w:cs="Arial"/>
                          <w:color w:val="1C1C1C"/>
                          <w:sz w:val="22"/>
                          <w:szCs w:val="22"/>
                        </w:rPr>
                        <w:t>Travel, subsistence and associated training costs.</w:t>
                      </w:r>
                    </w:p>
                    <w:p w14:paraId="526A21B6" w14:textId="26E9134D" w:rsidR="00230668" w:rsidRPr="000F76DD" w:rsidRDefault="00230668" w:rsidP="00230668">
                      <w:pPr>
                        <w:pStyle w:val="ListParagraph"/>
                        <w:numPr>
                          <w:ilvl w:val="0"/>
                          <w:numId w:val="15"/>
                        </w:numPr>
                        <w:rPr>
                          <w:rFonts w:cs="Arial"/>
                          <w:color w:val="1C1C1C"/>
                          <w:sz w:val="22"/>
                          <w:szCs w:val="22"/>
                        </w:rPr>
                      </w:pPr>
                      <w:r w:rsidRPr="000F76DD">
                        <w:rPr>
                          <w:rFonts w:cs="Arial"/>
                          <w:color w:val="1C1C1C"/>
                          <w:sz w:val="22"/>
                          <w:szCs w:val="22"/>
                        </w:rPr>
                        <w:t>Training grant to support the individual’s development which could for example include provision for salary support and supervision/</w:t>
                      </w:r>
                      <w:proofErr w:type="gramStart"/>
                      <w:r w:rsidRPr="000F76DD">
                        <w:rPr>
                          <w:rFonts w:cs="Arial"/>
                          <w:color w:val="1C1C1C"/>
                          <w:sz w:val="22"/>
                          <w:szCs w:val="22"/>
                        </w:rPr>
                        <w:t>mentorship</w:t>
                      </w:r>
                      <w:proofErr w:type="gramEnd"/>
                    </w:p>
                    <w:p w14:paraId="76B3E427" w14:textId="77777777" w:rsidR="006118A5" w:rsidRPr="00441782" w:rsidRDefault="006118A5" w:rsidP="00230668">
                      <w:pPr>
                        <w:ind w:left="360"/>
                        <w:rPr>
                          <w:rFonts w:cs="Arial"/>
                          <w:b/>
                          <w:bCs/>
                          <w:color w:val="1C1C1C"/>
                          <w:sz w:val="22"/>
                          <w:szCs w:val="22"/>
                        </w:rPr>
                      </w:pPr>
                    </w:p>
                    <w:p w14:paraId="2B2C767E" w14:textId="77777777" w:rsidR="0036112F" w:rsidRDefault="0036112F" w:rsidP="0036112F">
                      <w:pPr>
                        <w:rPr>
                          <w:rFonts w:cs="Arial"/>
                          <w:b/>
                          <w:bCs/>
                          <w:color w:val="1C1C1C"/>
                          <w:sz w:val="22"/>
                          <w:szCs w:val="22"/>
                        </w:rPr>
                      </w:pPr>
                      <w:r w:rsidRPr="00441782">
                        <w:rPr>
                          <w:rFonts w:cs="Arial"/>
                          <w:b/>
                          <w:bCs/>
                          <w:color w:val="1C1C1C"/>
                          <w:sz w:val="22"/>
                          <w:szCs w:val="22"/>
                        </w:rPr>
                        <w:t>Deadline for funding applications</w:t>
                      </w:r>
                    </w:p>
                    <w:p w14:paraId="5646533E" w14:textId="77777777" w:rsidR="009A3D0D" w:rsidRPr="00441782" w:rsidRDefault="009A3D0D" w:rsidP="0036112F">
                      <w:pPr>
                        <w:rPr>
                          <w:rFonts w:cs="Arial"/>
                          <w:b/>
                          <w:bCs/>
                          <w:color w:val="1C1C1C"/>
                          <w:sz w:val="22"/>
                          <w:szCs w:val="22"/>
                        </w:rPr>
                      </w:pPr>
                    </w:p>
                    <w:p w14:paraId="63CA800F" w14:textId="2E207BF3" w:rsidR="0036112F" w:rsidRPr="00441782" w:rsidRDefault="00034451" w:rsidP="0036112F">
                      <w:pPr>
                        <w:pStyle w:val="ListParagraph"/>
                        <w:numPr>
                          <w:ilvl w:val="0"/>
                          <w:numId w:val="2"/>
                        </w:numPr>
                        <w:rPr>
                          <w:rFonts w:cs="Arial"/>
                          <w:color w:val="1C1C1C"/>
                          <w:sz w:val="22"/>
                          <w:szCs w:val="22"/>
                        </w:rPr>
                      </w:pPr>
                      <w:r w:rsidRPr="00441782">
                        <w:rPr>
                          <w:rFonts w:cs="Arial"/>
                          <w:b/>
                          <w:bCs/>
                          <w:color w:val="FF0000"/>
                          <w:sz w:val="22"/>
                          <w:szCs w:val="22"/>
                        </w:rPr>
                        <w:t xml:space="preserve">The application window will open </w:t>
                      </w:r>
                      <w:r w:rsidR="007F6D14">
                        <w:rPr>
                          <w:rFonts w:cs="Arial"/>
                          <w:b/>
                          <w:bCs/>
                          <w:color w:val="FF0000"/>
                          <w:sz w:val="22"/>
                          <w:szCs w:val="22"/>
                        </w:rPr>
                        <w:t>early</w:t>
                      </w:r>
                      <w:r w:rsidRPr="00441782">
                        <w:rPr>
                          <w:rFonts w:cs="Arial"/>
                          <w:b/>
                          <w:bCs/>
                          <w:color w:val="FF0000"/>
                          <w:sz w:val="22"/>
                          <w:szCs w:val="22"/>
                        </w:rPr>
                        <w:t xml:space="preserve"> March and will close at 9am</w:t>
                      </w:r>
                      <w:r w:rsidR="0036112F" w:rsidRPr="00441782">
                        <w:rPr>
                          <w:rFonts w:cs="Arial"/>
                          <w:b/>
                          <w:bCs/>
                          <w:color w:val="FF0000"/>
                          <w:sz w:val="22"/>
                          <w:szCs w:val="22"/>
                        </w:rPr>
                        <w:t xml:space="preserve"> on </w:t>
                      </w:r>
                      <w:r w:rsidR="007071B9" w:rsidRPr="00441782">
                        <w:rPr>
                          <w:rFonts w:cs="Arial"/>
                          <w:b/>
                          <w:bCs/>
                          <w:color w:val="FF0000"/>
                          <w:sz w:val="22"/>
                          <w:szCs w:val="22"/>
                        </w:rPr>
                        <w:t>Tuesday 2 April</w:t>
                      </w:r>
                      <w:r w:rsidR="00DF6194" w:rsidRPr="00441782">
                        <w:rPr>
                          <w:rFonts w:cs="Arial"/>
                          <w:b/>
                          <w:bCs/>
                          <w:color w:val="FF0000"/>
                          <w:sz w:val="22"/>
                          <w:szCs w:val="22"/>
                        </w:rPr>
                        <w:t xml:space="preserve"> 2024</w:t>
                      </w:r>
                      <w:r w:rsidR="0036112F" w:rsidRPr="00441782">
                        <w:rPr>
                          <w:rFonts w:cs="Arial"/>
                          <w:color w:val="FF0000"/>
                          <w:sz w:val="22"/>
                          <w:szCs w:val="22"/>
                        </w:rPr>
                        <w:t xml:space="preserve"> </w:t>
                      </w:r>
                      <w:r w:rsidR="0036112F" w:rsidRPr="00441782">
                        <w:rPr>
                          <w:rFonts w:cs="Arial"/>
                          <w:color w:val="1C1C1C"/>
                          <w:sz w:val="22"/>
                          <w:szCs w:val="22"/>
                        </w:rPr>
                        <w:t xml:space="preserve">to support funding being transferred in </w:t>
                      </w:r>
                      <w:r w:rsidR="00DF6194" w:rsidRPr="00441782">
                        <w:rPr>
                          <w:rFonts w:cs="Arial"/>
                          <w:color w:val="1C1C1C"/>
                          <w:sz w:val="22"/>
                          <w:szCs w:val="22"/>
                        </w:rPr>
                        <w:t>June</w:t>
                      </w:r>
                      <w:r w:rsidR="0036112F" w:rsidRPr="00441782">
                        <w:rPr>
                          <w:rFonts w:cs="Arial"/>
                          <w:color w:val="1C1C1C"/>
                          <w:sz w:val="22"/>
                          <w:szCs w:val="22"/>
                        </w:rPr>
                        <w:t xml:space="preserve"> </w:t>
                      </w:r>
                      <w:r w:rsidR="00DF6194" w:rsidRPr="00441782">
                        <w:rPr>
                          <w:rFonts w:cs="Arial"/>
                          <w:color w:val="1C1C1C"/>
                          <w:sz w:val="22"/>
                          <w:szCs w:val="22"/>
                        </w:rPr>
                        <w:t>2024</w:t>
                      </w:r>
                      <w:r w:rsidRPr="00441782">
                        <w:rPr>
                          <w:rFonts w:cs="Arial"/>
                          <w:color w:val="1C1C1C"/>
                          <w:sz w:val="22"/>
                          <w:szCs w:val="22"/>
                        </w:rPr>
                        <w:t xml:space="preserve"> via the NHSE Education Contract </w:t>
                      </w:r>
                      <w:r w:rsidR="001C6231" w:rsidRPr="00441782">
                        <w:rPr>
                          <w:rFonts w:cs="Arial"/>
                          <w:color w:val="1C1C1C"/>
                          <w:sz w:val="22"/>
                          <w:szCs w:val="22"/>
                        </w:rPr>
                        <w:t xml:space="preserve">schedule where possible. </w:t>
                      </w:r>
                    </w:p>
                    <w:p w14:paraId="27DE1F74" w14:textId="77777777" w:rsidR="00C2185C" w:rsidRPr="00441782" w:rsidRDefault="00805DEA" w:rsidP="0059017D">
                      <w:pPr>
                        <w:pStyle w:val="ListParagraph"/>
                        <w:numPr>
                          <w:ilvl w:val="0"/>
                          <w:numId w:val="2"/>
                        </w:numPr>
                        <w:rPr>
                          <w:rFonts w:cs="Arial"/>
                          <w:color w:val="1C1C1C"/>
                          <w:sz w:val="22"/>
                          <w:szCs w:val="22"/>
                        </w:rPr>
                      </w:pPr>
                      <w:r w:rsidRPr="00441782">
                        <w:rPr>
                          <w:rFonts w:cs="Arial"/>
                          <w:color w:val="1C1C1C"/>
                          <w:sz w:val="22"/>
                          <w:szCs w:val="22"/>
                        </w:rPr>
                        <w:t>It is possible that a second application round will run later in the year</w:t>
                      </w:r>
                      <w:r w:rsidR="00FB67F7" w:rsidRPr="00441782">
                        <w:rPr>
                          <w:rFonts w:cs="Arial"/>
                          <w:color w:val="1C1C1C"/>
                          <w:sz w:val="22"/>
                          <w:szCs w:val="22"/>
                        </w:rPr>
                        <w:t>, subject to available funding</w:t>
                      </w:r>
                      <w:r w:rsidR="00C2185C" w:rsidRPr="00441782">
                        <w:rPr>
                          <w:rFonts w:cs="Arial"/>
                          <w:color w:val="1C1C1C"/>
                          <w:sz w:val="22"/>
                          <w:szCs w:val="22"/>
                        </w:rPr>
                        <w:t xml:space="preserve"> but at this stage we aren’t able to confirm this. </w:t>
                      </w:r>
                    </w:p>
                    <w:p w14:paraId="0CA8056E" w14:textId="0F697218" w:rsidR="0036112F" w:rsidRPr="00441782" w:rsidRDefault="000B3795" w:rsidP="00C2185C">
                      <w:pPr>
                        <w:pStyle w:val="ListParagraph"/>
                        <w:rPr>
                          <w:rFonts w:cs="Arial"/>
                          <w:color w:val="1C1C1C"/>
                          <w:sz w:val="22"/>
                          <w:szCs w:val="22"/>
                        </w:rPr>
                      </w:pPr>
                      <w:r w:rsidRPr="00441782">
                        <w:rPr>
                          <w:rFonts w:cs="Arial"/>
                          <w:i/>
                          <w:iCs/>
                          <w:color w:val="1C1C1C"/>
                          <w:sz w:val="22"/>
                          <w:szCs w:val="22"/>
                        </w:rPr>
                        <w:t xml:space="preserve"> </w:t>
                      </w:r>
                    </w:p>
                    <w:p w14:paraId="24E50E86" w14:textId="4A02C311" w:rsidR="0036112F" w:rsidRPr="00441782" w:rsidRDefault="0036112F" w:rsidP="0036112F">
                      <w:pPr>
                        <w:rPr>
                          <w:rFonts w:cs="Arial"/>
                          <w:color w:val="1C1C1C"/>
                          <w:sz w:val="22"/>
                          <w:szCs w:val="22"/>
                        </w:rPr>
                      </w:pPr>
                      <w:r w:rsidRPr="00441782">
                        <w:rPr>
                          <w:rFonts w:cs="Arial"/>
                          <w:color w:val="1C1C1C"/>
                          <w:sz w:val="22"/>
                          <w:szCs w:val="22"/>
                        </w:rPr>
                        <w:t xml:space="preserve">Funding is required to be spent </w:t>
                      </w:r>
                      <w:r w:rsidR="00F05D49" w:rsidRPr="00441782">
                        <w:rPr>
                          <w:rFonts w:cs="Arial"/>
                          <w:color w:val="1C1C1C"/>
                          <w:sz w:val="22"/>
                          <w:szCs w:val="22"/>
                        </w:rPr>
                        <w:t xml:space="preserve">and fully utilised </w:t>
                      </w:r>
                      <w:r w:rsidRPr="00441782">
                        <w:rPr>
                          <w:rFonts w:cs="Arial"/>
                          <w:color w:val="1C1C1C"/>
                          <w:sz w:val="22"/>
                          <w:szCs w:val="22"/>
                        </w:rPr>
                        <w:t xml:space="preserve">by 31 March </w:t>
                      </w:r>
                      <w:r w:rsidR="00DF6194" w:rsidRPr="00441782">
                        <w:rPr>
                          <w:rFonts w:cs="Arial"/>
                          <w:color w:val="1C1C1C"/>
                          <w:sz w:val="22"/>
                          <w:szCs w:val="22"/>
                        </w:rPr>
                        <w:t>2025</w:t>
                      </w:r>
                      <w:r w:rsidRPr="00441782">
                        <w:rPr>
                          <w:rFonts w:cs="Arial"/>
                          <w:color w:val="1C1C1C"/>
                          <w:sz w:val="22"/>
                          <w:szCs w:val="22"/>
                        </w:rPr>
                        <w:t xml:space="preserve">, and chosen courses and formal education must start before 31 March </w:t>
                      </w:r>
                      <w:r w:rsidR="00DF6194" w:rsidRPr="00441782">
                        <w:rPr>
                          <w:rFonts w:cs="Arial"/>
                          <w:color w:val="1C1C1C"/>
                          <w:sz w:val="22"/>
                          <w:szCs w:val="22"/>
                        </w:rPr>
                        <w:t>2025</w:t>
                      </w:r>
                      <w:r w:rsidRPr="00441782">
                        <w:rPr>
                          <w:rFonts w:cs="Arial"/>
                          <w:color w:val="1C1C1C"/>
                          <w:sz w:val="22"/>
                          <w:szCs w:val="22"/>
                        </w:rPr>
                        <w:t>, where applicable.</w:t>
                      </w:r>
                    </w:p>
                    <w:p w14:paraId="0638110A" w14:textId="77777777" w:rsidR="00E729B7" w:rsidRPr="00441782" w:rsidRDefault="00E729B7" w:rsidP="0036112F">
                      <w:pPr>
                        <w:rPr>
                          <w:rFonts w:cs="Arial"/>
                          <w:color w:val="1C1C1C"/>
                          <w:sz w:val="22"/>
                          <w:szCs w:val="22"/>
                        </w:rPr>
                      </w:pPr>
                    </w:p>
                    <w:p w14:paraId="5E3A5841" w14:textId="7AF1E66C" w:rsidR="0036112F" w:rsidRPr="00441782" w:rsidRDefault="0036112F" w:rsidP="0036112F">
                      <w:pPr>
                        <w:rPr>
                          <w:rFonts w:cs="Arial"/>
                          <w:sz w:val="22"/>
                          <w:szCs w:val="22"/>
                        </w:rPr>
                      </w:pPr>
                      <w:r w:rsidRPr="00441782">
                        <w:rPr>
                          <w:rFonts w:cs="Arial"/>
                          <w:color w:val="1C1C1C"/>
                          <w:sz w:val="22"/>
                          <w:szCs w:val="22"/>
                        </w:rPr>
                        <w:t xml:space="preserve">For any queries, please </w:t>
                      </w:r>
                      <w:r w:rsidR="00872AD6" w:rsidRPr="00441782">
                        <w:rPr>
                          <w:rFonts w:cs="Arial"/>
                          <w:color w:val="1C1C1C"/>
                          <w:sz w:val="22"/>
                          <w:szCs w:val="22"/>
                        </w:rPr>
                        <w:t xml:space="preserve">email: </w:t>
                      </w:r>
                      <w:hyperlink r:id="rId12" w:history="1">
                        <w:r w:rsidR="00872AD6" w:rsidRPr="00441782">
                          <w:rPr>
                            <w:rStyle w:val="Hyperlink"/>
                            <w:sz w:val="22"/>
                            <w:szCs w:val="22"/>
                          </w:rPr>
                          <w:t>england.canceranddiagnostics.se@nhs.net</w:t>
                        </w:r>
                      </w:hyperlink>
                    </w:p>
                  </w:txbxContent>
                </v:textbox>
                <w10:wrap type="square" anchorx="margin"/>
              </v:shape>
            </w:pict>
          </mc:Fallback>
        </mc:AlternateContent>
      </w:r>
      <w:r w:rsidR="0036112F" w:rsidRPr="004B3B37">
        <w:rPr>
          <w:bCs/>
          <w:color w:val="0072CE"/>
        </w:rPr>
        <w:t xml:space="preserve">For any queries about this funding or details within this document, please contact the </w:t>
      </w:r>
      <w:r w:rsidR="0036112F" w:rsidRPr="00341E2F">
        <w:rPr>
          <w:b/>
          <w:color w:val="0072CE"/>
        </w:rPr>
        <w:t xml:space="preserve">NHS England </w:t>
      </w:r>
      <w:r w:rsidR="0036112F" w:rsidRPr="00872AD6">
        <w:rPr>
          <w:b/>
          <w:color w:val="0072CE"/>
        </w:rPr>
        <w:t>South East Cancer and Diagnostic Programme</w:t>
      </w:r>
      <w:r w:rsidR="00E3695A" w:rsidRPr="00872AD6">
        <w:rPr>
          <w:b/>
          <w:color w:val="0072CE"/>
        </w:rPr>
        <w:t xml:space="preserve">, </w:t>
      </w:r>
      <w:r w:rsidR="00E3695A" w:rsidRPr="00872AD6">
        <w:rPr>
          <w:bCs/>
          <w:color w:val="0072CE"/>
        </w:rPr>
        <w:t>part of the</w:t>
      </w:r>
      <w:r w:rsidR="00E3695A" w:rsidRPr="00872AD6">
        <w:rPr>
          <w:b/>
          <w:color w:val="0072CE"/>
        </w:rPr>
        <w:t xml:space="preserve"> Workforce, Training &amp; Education directorate</w:t>
      </w:r>
      <w:r w:rsidR="0036112F" w:rsidRPr="00872AD6">
        <w:rPr>
          <w:bCs/>
          <w:color w:val="0072CE"/>
        </w:rPr>
        <w:t>,</w:t>
      </w:r>
      <w:r w:rsidR="0036112F" w:rsidRPr="00872AD6">
        <w:rPr>
          <w:bCs/>
          <w:color w:val="005EB8" w:themeColor="text1"/>
        </w:rPr>
        <w:t xml:space="preserve"> </w:t>
      </w:r>
      <w:hyperlink r:id="rId13" w:history="1">
        <w:r w:rsidR="00872AD6" w:rsidRPr="00872AD6">
          <w:rPr>
            <w:rStyle w:val="Hyperlink"/>
          </w:rPr>
          <w:t>england.canceranddiagnostics.se@nhs.net</w:t>
        </w:r>
      </w:hyperlink>
    </w:p>
    <w:p w14:paraId="12D6CA45" w14:textId="77777777" w:rsidR="00401083" w:rsidRPr="00812726" w:rsidRDefault="00401083" w:rsidP="00401083">
      <w:pPr>
        <w:jc w:val="both"/>
        <w:rPr>
          <w:rFonts w:cs="Arial"/>
          <w:b/>
          <w:bCs/>
          <w:color w:val="0072CE"/>
          <w:sz w:val="32"/>
          <w:szCs w:val="32"/>
        </w:rPr>
      </w:pPr>
      <w:r w:rsidRPr="00FD733E">
        <w:rPr>
          <w:b/>
          <w:bCs/>
          <w:color w:val="00A9CE"/>
          <w:sz w:val="36"/>
          <w:szCs w:val="36"/>
        </w:rPr>
        <w:lastRenderedPageBreak/>
        <w:t>Overview</w:t>
      </w:r>
    </w:p>
    <w:p w14:paraId="303AA850" w14:textId="2720EC47" w:rsidR="006118A5" w:rsidRPr="00254C8A" w:rsidRDefault="006118A5" w:rsidP="00254C8A">
      <w:pPr>
        <w:pStyle w:val="Heading2"/>
        <w:rPr>
          <w:rStyle w:val="IntenseEmphasis"/>
          <w:i w:val="0"/>
          <w:iCs w:val="0"/>
          <w:color w:val="1E6DFF" w:themeColor="accent3" w:themeTint="99"/>
          <w:sz w:val="24"/>
          <w:szCs w:val="24"/>
        </w:rPr>
      </w:pPr>
    </w:p>
    <w:p w14:paraId="1858CA6B" w14:textId="77777777" w:rsidR="003F42D5" w:rsidRPr="001D0498" w:rsidRDefault="003F42D5" w:rsidP="00CC6920">
      <w:pPr>
        <w:tabs>
          <w:tab w:val="left" w:pos="720"/>
        </w:tabs>
        <w:spacing w:afterLines="24" w:after="57" w:line="276" w:lineRule="auto"/>
        <w:jc w:val="both"/>
        <w:rPr>
          <w:rFonts w:eastAsia="Arial" w:cs="Arial"/>
          <w:color w:val="333333"/>
        </w:rPr>
      </w:pPr>
      <w:r w:rsidRPr="001D0498">
        <w:rPr>
          <w:rFonts w:eastAsia="Arial" w:cs="Arial"/>
          <w:color w:val="333333"/>
        </w:rPr>
        <w:t xml:space="preserve">By October 2024 JETS Workforce training and competencies will become mandatory for the Endoscopy Workforce. There will be an expectation that 10% of the workforce should have completed Level 1 (ENDO1 </w:t>
      </w:r>
      <w:proofErr w:type="spellStart"/>
      <w:r w:rsidRPr="001D0498">
        <w:rPr>
          <w:rFonts w:eastAsia="Arial" w:cs="Arial"/>
          <w:color w:val="333333"/>
        </w:rPr>
        <w:t>eLfH</w:t>
      </w:r>
      <w:proofErr w:type="spellEnd"/>
      <w:r w:rsidRPr="001D0498">
        <w:rPr>
          <w:rFonts w:eastAsia="Arial" w:cs="Arial"/>
          <w:color w:val="333333"/>
        </w:rPr>
        <w:t xml:space="preserve"> and ENDO1 face to face/remote training course) on Endoscopy units that are a part of the JAG standard for services and assessed via GRS and JAG Accreditation. </w:t>
      </w:r>
    </w:p>
    <w:p w14:paraId="40487EAF" w14:textId="77777777" w:rsidR="005456F6" w:rsidRPr="001D0498" w:rsidRDefault="005456F6" w:rsidP="00CC6920">
      <w:pPr>
        <w:tabs>
          <w:tab w:val="left" w:pos="720"/>
        </w:tabs>
        <w:spacing w:afterLines="24" w:after="57" w:line="276" w:lineRule="auto"/>
        <w:jc w:val="both"/>
        <w:rPr>
          <w:rFonts w:eastAsia="Arial" w:cs="Arial"/>
          <w:color w:val="333333"/>
          <w:lang w:val="en-US"/>
        </w:rPr>
      </w:pPr>
    </w:p>
    <w:p w14:paraId="215A25D8" w14:textId="522E5323" w:rsidR="003F42D5" w:rsidRPr="001D0498" w:rsidRDefault="003F42D5" w:rsidP="00CC6920">
      <w:pPr>
        <w:spacing w:afterLines="24" w:after="57" w:line="276" w:lineRule="auto"/>
        <w:jc w:val="both"/>
        <w:rPr>
          <w:rFonts w:eastAsia="Arial" w:cs="Arial"/>
          <w:color w:val="333333"/>
        </w:rPr>
      </w:pPr>
      <w:r w:rsidRPr="001D0498">
        <w:rPr>
          <w:rFonts w:eastAsia="Arial" w:cs="Arial"/>
          <w:color w:val="333333"/>
        </w:rPr>
        <w:t xml:space="preserve">The South East Endoscopy Training Academy is looking to support the implementation of JETS Workforce by </w:t>
      </w:r>
      <w:r w:rsidR="005456F6" w:rsidRPr="001D0498">
        <w:rPr>
          <w:rFonts w:eastAsia="Arial" w:cs="Arial"/>
          <w:color w:val="333333"/>
        </w:rPr>
        <w:t>providing</w:t>
      </w:r>
      <w:r w:rsidRPr="001D0498">
        <w:rPr>
          <w:rFonts w:eastAsia="Arial" w:cs="Arial"/>
          <w:color w:val="333333"/>
        </w:rPr>
        <w:t xml:space="preserve"> training grants. </w:t>
      </w:r>
    </w:p>
    <w:p w14:paraId="114BC256" w14:textId="77777777" w:rsidR="00A24B58" w:rsidRPr="00CC6920" w:rsidRDefault="00A24B58" w:rsidP="00CC6920">
      <w:pPr>
        <w:pStyle w:val="paragraph"/>
        <w:spacing w:before="0" w:beforeAutospacing="0" w:afterLines="24" w:after="57" w:afterAutospacing="0" w:line="276" w:lineRule="auto"/>
        <w:jc w:val="both"/>
        <w:textAlignment w:val="baseline"/>
        <w:rPr>
          <w:rStyle w:val="normaltextrun"/>
          <w:rFonts w:ascii="Arial" w:hAnsi="Arial" w:cs="Arial"/>
          <w:bCs/>
          <w:color w:val="AE2573"/>
        </w:rPr>
      </w:pPr>
    </w:p>
    <w:p w14:paraId="1A6A8113" w14:textId="1764CE51" w:rsidR="003F42D5" w:rsidRPr="00CC6920" w:rsidRDefault="003F42D5" w:rsidP="00CC6920">
      <w:pPr>
        <w:pStyle w:val="paragraph"/>
        <w:spacing w:before="0" w:beforeAutospacing="0" w:afterLines="24" w:after="57" w:afterAutospacing="0" w:line="276" w:lineRule="auto"/>
        <w:jc w:val="both"/>
        <w:textAlignment w:val="baseline"/>
        <w:rPr>
          <w:rStyle w:val="normaltextrun"/>
          <w:rFonts w:ascii="Arial" w:hAnsi="Arial" w:cs="Arial"/>
          <w:b/>
          <w:color w:val="7C2855"/>
        </w:rPr>
      </w:pPr>
      <w:r w:rsidRPr="00CC6920">
        <w:rPr>
          <w:rStyle w:val="normaltextrun"/>
          <w:rFonts w:ascii="Arial" w:hAnsi="Arial" w:cs="Arial"/>
          <w:b/>
          <w:color w:val="7C2855"/>
        </w:rPr>
        <w:t xml:space="preserve">What is JETS Workforce? </w:t>
      </w:r>
    </w:p>
    <w:p w14:paraId="5DCFAF9D" w14:textId="77777777" w:rsidR="003F42D5" w:rsidRPr="001D0498" w:rsidRDefault="003F42D5" w:rsidP="001D0498">
      <w:pPr>
        <w:pStyle w:val="ListParagraph"/>
        <w:numPr>
          <w:ilvl w:val="0"/>
          <w:numId w:val="14"/>
        </w:numPr>
        <w:tabs>
          <w:tab w:val="left" w:pos="720"/>
        </w:tabs>
        <w:spacing w:afterLines="120" w:after="288" w:line="276" w:lineRule="auto"/>
        <w:ind w:left="714" w:hanging="357"/>
        <w:jc w:val="both"/>
        <w:rPr>
          <w:rFonts w:eastAsia="Arial" w:cs="Arial"/>
          <w:color w:val="333333"/>
          <w:lang w:val="en-US"/>
        </w:rPr>
      </w:pPr>
      <w:r w:rsidRPr="001D0498">
        <w:rPr>
          <w:rFonts w:eastAsia="Arial" w:cs="Arial"/>
          <w:color w:val="333333"/>
          <w:lang w:val="en-US"/>
        </w:rPr>
        <w:t xml:space="preserve">JAG eLearning </w:t>
      </w:r>
      <w:proofErr w:type="spellStart"/>
      <w:r w:rsidRPr="001D0498">
        <w:rPr>
          <w:rFonts w:eastAsia="Arial" w:cs="Arial"/>
          <w:color w:val="333333"/>
          <w:lang w:val="en-US"/>
        </w:rPr>
        <w:t>programme</w:t>
      </w:r>
      <w:proofErr w:type="spellEnd"/>
      <w:r w:rsidRPr="001D0498">
        <w:rPr>
          <w:rFonts w:eastAsia="Arial" w:cs="Arial"/>
          <w:color w:val="333333"/>
          <w:lang w:val="en-US"/>
        </w:rPr>
        <w:t xml:space="preserve"> which provides the endoscopy workforce with a </w:t>
      </w:r>
      <w:r w:rsidRPr="001D0498">
        <w:rPr>
          <w:rFonts w:eastAsia="Arial" w:cs="Arial"/>
          <w:b/>
          <w:bCs/>
          <w:color w:val="333333"/>
          <w:lang w:val="en-US"/>
        </w:rPr>
        <w:t>structured</w:t>
      </w:r>
      <w:r w:rsidRPr="001D0498">
        <w:rPr>
          <w:rFonts w:eastAsia="Arial" w:cs="Arial"/>
          <w:color w:val="333333"/>
          <w:lang w:val="en-US"/>
        </w:rPr>
        <w:t xml:space="preserve"> approach to </w:t>
      </w:r>
      <w:r w:rsidRPr="001D0498">
        <w:rPr>
          <w:rFonts w:eastAsia="Arial" w:cs="Arial"/>
          <w:b/>
          <w:bCs/>
          <w:color w:val="333333"/>
          <w:lang w:val="en-US"/>
        </w:rPr>
        <w:t>training, assessment, and appraisals</w:t>
      </w:r>
      <w:r w:rsidRPr="001D0498">
        <w:rPr>
          <w:rFonts w:eastAsia="Arial" w:cs="Arial"/>
          <w:color w:val="333333"/>
          <w:lang w:val="en-US"/>
        </w:rPr>
        <w:t xml:space="preserve">. </w:t>
      </w:r>
    </w:p>
    <w:p w14:paraId="03910544" w14:textId="77777777" w:rsidR="003F42D5" w:rsidRPr="001D0498" w:rsidRDefault="003F42D5" w:rsidP="001D0498">
      <w:pPr>
        <w:pStyle w:val="ListParagraph"/>
        <w:numPr>
          <w:ilvl w:val="0"/>
          <w:numId w:val="14"/>
        </w:numPr>
        <w:tabs>
          <w:tab w:val="left" w:pos="720"/>
        </w:tabs>
        <w:spacing w:afterLines="120" w:after="288" w:line="276" w:lineRule="auto"/>
        <w:ind w:left="714" w:hanging="357"/>
        <w:jc w:val="both"/>
        <w:rPr>
          <w:color w:val="333333"/>
        </w:rPr>
      </w:pPr>
      <w:r w:rsidRPr="001D0498">
        <w:rPr>
          <w:rFonts w:eastAsia="Arial" w:cs="Arial"/>
          <w:b/>
          <w:bCs/>
          <w:color w:val="333333"/>
          <w:lang w:val="en-US"/>
        </w:rPr>
        <w:t xml:space="preserve">JETS-Workforce competency framework </w:t>
      </w:r>
      <w:r w:rsidRPr="001D0498">
        <w:rPr>
          <w:rFonts w:eastAsia="Arial" w:cs="Arial"/>
          <w:color w:val="333333"/>
          <w:lang w:val="en-US"/>
        </w:rPr>
        <w:t xml:space="preserve">is available as an online </w:t>
      </w:r>
      <w:proofErr w:type="spellStart"/>
      <w:r w:rsidRPr="001D0498">
        <w:rPr>
          <w:rFonts w:eastAsia="Arial" w:cs="Arial"/>
          <w:color w:val="333333"/>
          <w:lang w:val="en-US"/>
        </w:rPr>
        <w:t>ePortfolio</w:t>
      </w:r>
      <w:proofErr w:type="spellEnd"/>
      <w:r w:rsidRPr="001D0498">
        <w:rPr>
          <w:rFonts w:eastAsia="Arial" w:cs="Arial"/>
          <w:color w:val="333333"/>
          <w:lang w:val="en-US"/>
        </w:rPr>
        <w:t xml:space="preserve">, linked to a range of </w:t>
      </w:r>
      <w:proofErr w:type="spellStart"/>
      <w:r w:rsidRPr="001D0498">
        <w:rPr>
          <w:rFonts w:eastAsia="Arial" w:cs="Arial"/>
          <w:color w:val="333333"/>
          <w:lang w:val="en-US"/>
        </w:rPr>
        <w:t>eLfH</w:t>
      </w:r>
      <w:proofErr w:type="spellEnd"/>
      <w:r w:rsidRPr="001D0498">
        <w:rPr>
          <w:rFonts w:eastAsia="Arial" w:cs="Arial"/>
          <w:color w:val="333333"/>
          <w:lang w:val="en-US"/>
        </w:rPr>
        <w:t xml:space="preserve"> modules and online training courses. </w:t>
      </w:r>
    </w:p>
    <w:p w14:paraId="6D83A30B" w14:textId="1BAD929D" w:rsidR="003F42D5" w:rsidRPr="001D0498" w:rsidRDefault="003F42D5" w:rsidP="001D0498">
      <w:pPr>
        <w:pStyle w:val="ListParagraph"/>
        <w:numPr>
          <w:ilvl w:val="0"/>
          <w:numId w:val="14"/>
        </w:numPr>
        <w:tabs>
          <w:tab w:val="left" w:pos="720"/>
        </w:tabs>
        <w:spacing w:afterLines="120" w:after="288" w:line="276" w:lineRule="auto"/>
        <w:ind w:left="714" w:hanging="357"/>
        <w:jc w:val="both"/>
        <w:rPr>
          <w:color w:val="333333"/>
        </w:rPr>
      </w:pPr>
      <w:r w:rsidRPr="001D0498">
        <w:rPr>
          <w:rFonts w:eastAsia="Arial" w:cs="Arial"/>
          <w:color w:val="333333"/>
          <w:lang w:val="en-US"/>
        </w:rPr>
        <w:t xml:space="preserve">JETS Workforce is made up of three different levels, </w:t>
      </w:r>
      <w:r w:rsidRPr="001D0498">
        <w:rPr>
          <w:rFonts w:eastAsia="Arial" w:cs="Arial"/>
          <w:b/>
          <w:bCs/>
          <w:color w:val="333333"/>
          <w:lang w:val="en-US"/>
        </w:rPr>
        <w:t>ENDO1, ENDO2 &amp; ENDO3</w:t>
      </w:r>
      <w:r w:rsidRPr="001D0498">
        <w:rPr>
          <w:rFonts w:eastAsia="Arial" w:cs="Arial"/>
          <w:color w:val="333333"/>
          <w:lang w:val="en-US"/>
        </w:rPr>
        <w:t>. (ENDO</w:t>
      </w:r>
      <w:r w:rsidR="005856E3" w:rsidRPr="001D0498">
        <w:rPr>
          <w:rFonts w:eastAsia="Arial" w:cs="Arial"/>
          <w:color w:val="333333"/>
          <w:lang w:val="en-US"/>
        </w:rPr>
        <w:t>1-</w:t>
      </w:r>
      <w:r w:rsidRPr="001D0498">
        <w:rPr>
          <w:rFonts w:eastAsia="Arial" w:cs="Arial"/>
          <w:color w:val="333333"/>
          <w:lang w:val="en-US"/>
        </w:rPr>
        <w:t xml:space="preserve"> Foundation &amp; Decontamination, ENDO2- Advanced Endoscopy</w:t>
      </w:r>
      <w:r w:rsidR="00F31578" w:rsidRPr="001D0498">
        <w:rPr>
          <w:rFonts w:eastAsia="Arial" w:cs="Arial"/>
          <w:color w:val="333333"/>
          <w:lang w:val="en-US"/>
        </w:rPr>
        <w:t xml:space="preserve"> (in development)</w:t>
      </w:r>
      <w:r w:rsidRPr="001D0498">
        <w:rPr>
          <w:rFonts w:eastAsia="Arial" w:cs="Arial"/>
          <w:color w:val="333333"/>
          <w:lang w:val="en-US"/>
        </w:rPr>
        <w:t xml:space="preserve">, ENDO3- Leadership &amp; Management and Assessing Clinical Practice). </w:t>
      </w:r>
    </w:p>
    <w:p w14:paraId="6E12D6AD" w14:textId="64576A95" w:rsidR="003F42D5" w:rsidRPr="001D0498" w:rsidRDefault="003F42D5" w:rsidP="001D0498">
      <w:pPr>
        <w:pStyle w:val="ListParagraph"/>
        <w:numPr>
          <w:ilvl w:val="0"/>
          <w:numId w:val="14"/>
        </w:numPr>
        <w:tabs>
          <w:tab w:val="left" w:pos="720"/>
        </w:tabs>
        <w:spacing w:afterLines="120" w:after="288" w:line="276" w:lineRule="auto"/>
        <w:ind w:left="714" w:hanging="357"/>
        <w:jc w:val="both"/>
        <w:rPr>
          <w:color w:val="333333"/>
        </w:rPr>
      </w:pPr>
      <w:r w:rsidRPr="001D0498">
        <w:rPr>
          <w:rFonts w:eastAsia="Arial" w:cs="Arial"/>
          <w:color w:val="333333"/>
          <w:lang w:val="en-US"/>
        </w:rPr>
        <w:t xml:space="preserve">All members of the Endoscopy Workforce are appropriate to complete ENDO1. The necessity of ENDO2 </w:t>
      </w:r>
      <w:r w:rsidR="00D913FB" w:rsidRPr="001D0498">
        <w:rPr>
          <w:rFonts w:eastAsia="Arial" w:cs="Arial"/>
          <w:color w:val="333333"/>
          <w:lang w:val="en-US"/>
        </w:rPr>
        <w:t xml:space="preserve">(in development) </w:t>
      </w:r>
      <w:r w:rsidRPr="001D0498">
        <w:rPr>
          <w:rFonts w:eastAsia="Arial" w:cs="Arial"/>
          <w:color w:val="333333"/>
          <w:lang w:val="en-US"/>
        </w:rPr>
        <w:t xml:space="preserve">and ENDO3 competencies will depend on the individual’s experience.  </w:t>
      </w:r>
    </w:p>
    <w:p w14:paraId="63C2AA73" w14:textId="77777777" w:rsidR="003F42D5" w:rsidRPr="00CC6920" w:rsidRDefault="003F42D5" w:rsidP="00CC6920">
      <w:pPr>
        <w:pStyle w:val="ListParagraph"/>
        <w:tabs>
          <w:tab w:val="left" w:pos="720"/>
        </w:tabs>
        <w:spacing w:afterLines="24" w:after="57" w:line="276" w:lineRule="auto"/>
        <w:jc w:val="both"/>
      </w:pPr>
    </w:p>
    <w:p w14:paraId="3E11E481" w14:textId="40362432" w:rsidR="003F42D5" w:rsidRPr="00CC6920" w:rsidRDefault="003F42D5" w:rsidP="00CC6920">
      <w:pPr>
        <w:pStyle w:val="paragraph"/>
        <w:spacing w:before="0" w:beforeAutospacing="0" w:afterLines="24" w:after="57" w:afterAutospacing="0" w:line="276" w:lineRule="auto"/>
        <w:jc w:val="both"/>
        <w:textAlignment w:val="baseline"/>
        <w:rPr>
          <w:rFonts w:ascii="Segoe UI" w:hAnsi="Segoe UI" w:cs="Segoe UI"/>
          <w:b/>
        </w:rPr>
      </w:pPr>
      <w:r w:rsidRPr="00CC6920">
        <w:rPr>
          <w:rStyle w:val="normaltextrun"/>
          <w:rFonts w:ascii="Arial" w:hAnsi="Arial" w:cs="Arial"/>
          <w:b/>
          <w:color w:val="7C2855"/>
        </w:rPr>
        <w:t>What are the benefits of using JETS- Workforce?</w:t>
      </w:r>
    </w:p>
    <w:p w14:paraId="4A37A31F" w14:textId="77777777" w:rsidR="003F42D5" w:rsidRPr="00CC6920" w:rsidRDefault="003F42D5" w:rsidP="001D0498">
      <w:pPr>
        <w:pStyle w:val="ListParagraph"/>
        <w:numPr>
          <w:ilvl w:val="0"/>
          <w:numId w:val="14"/>
        </w:numPr>
        <w:tabs>
          <w:tab w:val="left" w:pos="720"/>
        </w:tabs>
        <w:spacing w:afterLines="120" w:after="288" w:line="276" w:lineRule="auto"/>
        <w:ind w:left="714" w:hanging="357"/>
        <w:jc w:val="both"/>
        <w:rPr>
          <w:rFonts w:eastAsia="Arial" w:cs="Arial"/>
          <w:lang w:val="en-US"/>
        </w:rPr>
      </w:pPr>
      <w:r w:rsidRPr="00CC6920">
        <w:rPr>
          <w:rFonts w:eastAsia="Arial" w:cs="Arial"/>
          <w:lang w:val="en-US"/>
        </w:rPr>
        <w:t xml:space="preserve">JETS Workforce will become mandatory by October 2024 with an expectation to have 10% of the workforce completing Level 1 (ENDO1 </w:t>
      </w:r>
      <w:proofErr w:type="spellStart"/>
      <w:r w:rsidRPr="00CC6920">
        <w:rPr>
          <w:rFonts w:eastAsia="Arial" w:cs="Arial"/>
          <w:lang w:val="en-US"/>
        </w:rPr>
        <w:t>eLfH</w:t>
      </w:r>
      <w:proofErr w:type="spellEnd"/>
      <w:r w:rsidRPr="00CC6920">
        <w:rPr>
          <w:rFonts w:eastAsia="Arial" w:cs="Arial"/>
          <w:lang w:val="en-US"/>
        </w:rPr>
        <w:t>, face to face/ remote course and final sign off)</w:t>
      </w:r>
    </w:p>
    <w:p w14:paraId="5379C490" w14:textId="18F0E2E7" w:rsidR="003F42D5" w:rsidRPr="00CC6920" w:rsidRDefault="003F42D5" w:rsidP="001D0498">
      <w:pPr>
        <w:pStyle w:val="ListParagraph"/>
        <w:numPr>
          <w:ilvl w:val="0"/>
          <w:numId w:val="14"/>
        </w:numPr>
        <w:tabs>
          <w:tab w:val="left" w:pos="720"/>
        </w:tabs>
        <w:spacing w:afterLines="120" w:after="288" w:line="276" w:lineRule="auto"/>
        <w:ind w:left="714" w:hanging="357"/>
        <w:jc w:val="both"/>
        <w:rPr>
          <w:rFonts w:eastAsia="Arial" w:cs="Arial"/>
          <w:lang w:val="en-US"/>
        </w:rPr>
      </w:pPr>
      <w:r w:rsidRPr="00CC6920">
        <w:rPr>
          <w:rFonts w:eastAsia="Arial" w:cs="Arial"/>
          <w:lang w:val="en-US"/>
        </w:rPr>
        <w:t xml:space="preserve">The opportunity for the endoscopy workforce to access high quality </w:t>
      </w:r>
      <w:r w:rsidR="00FF1E64" w:rsidRPr="00CC6920">
        <w:rPr>
          <w:rFonts w:eastAsia="Arial" w:cs="Arial"/>
          <w:lang w:val="en-US"/>
        </w:rPr>
        <w:t>standardized</w:t>
      </w:r>
      <w:r w:rsidRPr="00CC6920">
        <w:rPr>
          <w:rFonts w:eastAsia="Arial" w:cs="Arial"/>
          <w:lang w:val="en-US"/>
        </w:rPr>
        <w:t xml:space="preserve"> training delivered by experienced training faculty.</w:t>
      </w:r>
    </w:p>
    <w:p w14:paraId="01769C29" w14:textId="77777777" w:rsidR="003F42D5" w:rsidRPr="00CC6920" w:rsidRDefault="003F42D5" w:rsidP="001D0498">
      <w:pPr>
        <w:pStyle w:val="ListParagraph"/>
        <w:numPr>
          <w:ilvl w:val="0"/>
          <w:numId w:val="14"/>
        </w:numPr>
        <w:tabs>
          <w:tab w:val="left" w:pos="720"/>
        </w:tabs>
        <w:spacing w:afterLines="120" w:after="288" w:line="276" w:lineRule="auto"/>
        <w:ind w:left="714" w:hanging="357"/>
        <w:jc w:val="both"/>
        <w:rPr>
          <w:rFonts w:eastAsia="Arial" w:cs="Arial"/>
          <w:lang w:val="en-US"/>
        </w:rPr>
      </w:pPr>
      <w:r w:rsidRPr="00CC6920">
        <w:rPr>
          <w:rFonts w:eastAsia="Arial" w:cs="Arial"/>
          <w:lang w:val="en-US"/>
        </w:rPr>
        <w:t xml:space="preserve">Units benefit from consistency in training &amp; staff development, reducing learning gaps and increasing staff rotation, </w:t>
      </w:r>
      <w:proofErr w:type="spellStart"/>
      <w:r w:rsidRPr="00CC6920">
        <w:rPr>
          <w:rFonts w:eastAsia="Arial" w:cs="Arial"/>
          <w:lang w:val="en-US"/>
        </w:rPr>
        <w:t>rota</w:t>
      </w:r>
      <w:proofErr w:type="spellEnd"/>
      <w:r w:rsidRPr="00CC6920">
        <w:rPr>
          <w:rFonts w:eastAsia="Arial" w:cs="Arial"/>
          <w:lang w:val="en-US"/>
        </w:rPr>
        <w:t xml:space="preserve"> skills-mix and service capacity needs. </w:t>
      </w:r>
    </w:p>
    <w:p w14:paraId="6C9FE662" w14:textId="558F28A8" w:rsidR="006118A5" w:rsidRPr="00CC6920" w:rsidRDefault="003F42D5" w:rsidP="001D0498">
      <w:pPr>
        <w:pStyle w:val="ListParagraph"/>
        <w:numPr>
          <w:ilvl w:val="0"/>
          <w:numId w:val="14"/>
        </w:numPr>
        <w:tabs>
          <w:tab w:val="left" w:pos="720"/>
        </w:tabs>
        <w:spacing w:afterLines="120" w:after="288" w:line="276" w:lineRule="auto"/>
        <w:ind w:left="714" w:hanging="357"/>
        <w:jc w:val="both"/>
        <w:rPr>
          <w:rFonts w:eastAsia="Arial" w:cs="Arial"/>
          <w:lang w:val="en-US"/>
        </w:rPr>
      </w:pPr>
      <w:r w:rsidRPr="00CC6920">
        <w:rPr>
          <w:rFonts w:eastAsia="Arial" w:cs="Arial"/>
          <w:lang w:val="en-US"/>
        </w:rPr>
        <w:t>Increase staff professional satisfaction and retention through focused time for CPD, skills improvements and self-development.</w:t>
      </w:r>
    </w:p>
    <w:p w14:paraId="5FF07CE0" w14:textId="77777777" w:rsidR="006118A5" w:rsidRPr="00315BD2" w:rsidRDefault="006118A5" w:rsidP="00FD733E">
      <w:pPr>
        <w:jc w:val="both"/>
        <w:rPr>
          <w:rFonts w:cs="Arial"/>
          <w:b/>
          <w:bCs/>
          <w:iCs/>
          <w:color w:val="333333"/>
          <w:sz w:val="28"/>
          <w:szCs w:val="28"/>
        </w:rPr>
      </w:pPr>
    </w:p>
    <w:p w14:paraId="47F572AD" w14:textId="2F6A48ED" w:rsidR="006118A5" w:rsidRDefault="00401083" w:rsidP="00BD1916">
      <w:pPr>
        <w:jc w:val="both"/>
        <w:rPr>
          <w:rFonts w:cs="Arial"/>
          <w:b/>
          <w:bCs/>
          <w:iCs/>
          <w:color w:val="003893"/>
          <w:sz w:val="28"/>
          <w:szCs w:val="28"/>
        </w:rPr>
      </w:pPr>
      <w:r w:rsidRPr="00B07B65">
        <w:rPr>
          <w:rFonts w:cs="Arial"/>
          <w:b/>
          <w:bCs/>
          <w:iCs/>
          <w:color w:val="003893"/>
          <w:sz w:val="28"/>
          <w:szCs w:val="28"/>
        </w:rPr>
        <w:t xml:space="preserve">The funding </w:t>
      </w:r>
      <w:proofErr w:type="gramStart"/>
      <w:r w:rsidRPr="00B07B65">
        <w:rPr>
          <w:rFonts w:cs="Arial"/>
          <w:b/>
          <w:bCs/>
          <w:iCs/>
          <w:color w:val="003893"/>
          <w:sz w:val="28"/>
          <w:szCs w:val="28"/>
        </w:rPr>
        <w:t>offer</w:t>
      </w:r>
      <w:proofErr w:type="gramEnd"/>
    </w:p>
    <w:p w14:paraId="2F5A3B59" w14:textId="77777777" w:rsidR="001D0498" w:rsidRPr="00BD1916" w:rsidRDefault="001D0498" w:rsidP="00BD1916">
      <w:pPr>
        <w:jc w:val="both"/>
        <w:rPr>
          <w:rFonts w:cs="Arial"/>
          <w:b/>
          <w:bCs/>
          <w:iCs/>
          <w:color w:val="003893"/>
          <w:sz w:val="28"/>
          <w:szCs w:val="28"/>
        </w:rPr>
      </w:pPr>
    </w:p>
    <w:p w14:paraId="71E1842D" w14:textId="14B6E28B" w:rsidR="005B1B91" w:rsidRPr="00DE5794" w:rsidRDefault="00EC6946" w:rsidP="005B1B91">
      <w:pPr>
        <w:pStyle w:val="paragraph"/>
        <w:spacing w:before="0" w:beforeAutospacing="0" w:after="0" w:afterAutospacing="0"/>
        <w:jc w:val="both"/>
        <w:textAlignment w:val="baseline"/>
        <w:rPr>
          <w:rStyle w:val="normaltextrun"/>
          <w:rFonts w:ascii="Arial" w:hAnsi="Arial" w:cs="Arial"/>
          <w:b/>
          <w:color w:val="7C2855"/>
        </w:rPr>
      </w:pPr>
      <w:r w:rsidRPr="00DE5794">
        <w:rPr>
          <w:rStyle w:val="normaltextrun"/>
          <w:rFonts w:ascii="Arial" w:hAnsi="Arial" w:cs="Arial"/>
          <w:b/>
          <w:color w:val="7C2855"/>
        </w:rPr>
        <w:t>ENDO</w:t>
      </w:r>
      <w:r w:rsidR="00BD1916" w:rsidRPr="00DE5794">
        <w:rPr>
          <w:rStyle w:val="normaltextrun"/>
          <w:rFonts w:ascii="Arial" w:hAnsi="Arial" w:cs="Arial"/>
          <w:b/>
          <w:color w:val="7C2855"/>
        </w:rPr>
        <w:t>1</w:t>
      </w:r>
    </w:p>
    <w:p w14:paraId="065B0B0B" w14:textId="77777777" w:rsidR="00DE5794" w:rsidRPr="00463E0E" w:rsidRDefault="00DE5794" w:rsidP="005B1B91">
      <w:pPr>
        <w:pStyle w:val="paragraph"/>
        <w:spacing w:before="0" w:beforeAutospacing="0" w:after="0" w:afterAutospacing="0"/>
        <w:jc w:val="both"/>
        <w:textAlignment w:val="baseline"/>
        <w:rPr>
          <w:rFonts w:ascii="Segoe UI" w:hAnsi="Segoe UI" w:cs="Segoe UI"/>
          <w:b/>
          <w:color w:val="7C2855"/>
          <w:sz w:val="18"/>
          <w:szCs w:val="18"/>
        </w:rPr>
      </w:pPr>
    </w:p>
    <w:p w14:paraId="418879AE" w14:textId="77777777" w:rsidR="005B1B91" w:rsidRDefault="005B1B91" w:rsidP="0062308E">
      <w:pPr>
        <w:spacing w:afterLines="24" w:after="57" w:line="276" w:lineRule="auto"/>
        <w:jc w:val="both"/>
        <w:rPr>
          <w:rFonts w:eastAsia="Arial" w:cs="Arial"/>
          <w:lang w:val="en-US"/>
        </w:rPr>
      </w:pPr>
      <w:r>
        <w:rPr>
          <w:rFonts w:eastAsia="Arial" w:cs="Arial"/>
          <w:lang w:val="en-US"/>
        </w:rPr>
        <w:t xml:space="preserve">This funding offer is aimed at all members of the Endoscopy Workforce who have not yet begun training and competency through JETS Workforce. </w:t>
      </w:r>
    </w:p>
    <w:p w14:paraId="7F401BBA" w14:textId="77777777" w:rsidR="00DE5794" w:rsidRDefault="00DE5794" w:rsidP="0062308E">
      <w:pPr>
        <w:spacing w:afterLines="24" w:after="57" w:line="276" w:lineRule="auto"/>
        <w:jc w:val="both"/>
        <w:rPr>
          <w:rFonts w:eastAsia="Arial" w:cs="Arial"/>
          <w:b/>
          <w:bCs/>
          <w:lang w:val="en-US"/>
        </w:rPr>
      </w:pPr>
    </w:p>
    <w:p w14:paraId="2BB0E2CD" w14:textId="732F78F4" w:rsidR="005B1B91" w:rsidRDefault="005B1B91" w:rsidP="0062308E">
      <w:pPr>
        <w:spacing w:afterLines="24" w:after="57" w:line="276" w:lineRule="auto"/>
        <w:jc w:val="both"/>
        <w:rPr>
          <w:rFonts w:eastAsia="Arial" w:cs="Arial"/>
          <w:b/>
          <w:bCs/>
          <w:lang w:val="en-US"/>
        </w:rPr>
      </w:pPr>
      <w:r>
        <w:rPr>
          <w:rFonts w:eastAsia="Arial" w:cs="Arial"/>
          <w:b/>
          <w:bCs/>
          <w:lang w:val="en-US"/>
        </w:rPr>
        <w:lastRenderedPageBreak/>
        <w:t xml:space="preserve">A funding grant of </w:t>
      </w:r>
      <w:r w:rsidRPr="3D704885">
        <w:rPr>
          <w:rFonts w:eastAsia="Arial" w:cs="Arial"/>
          <w:b/>
          <w:bCs/>
          <w:lang w:val="en-US"/>
        </w:rPr>
        <w:t>£</w:t>
      </w:r>
      <w:r w:rsidR="0041782C">
        <w:rPr>
          <w:rFonts w:eastAsia="Arial" w:cs="Arial"/>
          <w:b/>
          <w:bCs/>
          <w:lang w:val="en-US"/>
        </w:rPr>
        <w:t>1</w:t>
      </w:r>
      <w:r w:rsidR="003F0A6E">
        <w:rPr>
          <w:rFonts w:eastAsia="Arial" w:cs="Arial"/>
          <w:b/>
          <w:bCs/>
          <w:lang w:val="en-US"/>
        </w:rPr>
        <w:t>,</w:t>
      </w:r>
      <w:r w:rsidR="0041782C">
        <w:rPr>
          <w:rFonts w:eastAsia="Arial" w:cs="Arial"/>
          <w:b/>
          <w:bCs/>
          <w:lang w:val="en-US"/>
        </w:rPr>
        <w:t>000</w:t>
      </w:r>
      <w:r>
        <w:rPr>
          <w:rFonts w:eastAsia="Arial" w:cs="Arial"/>
          <w:b/>
          <w:bCs/>
          <w:lang w:val="en-US"/>
        </w:rPr>
        <w:t xml:space="preserve"> per</w:t>
      </w:r>
      <w:r w:rsidRPr="3D704885">
        <w:rPr>
          <w:rFonts w:eastAsia="Arial" w:cs="Arial"/>
          <w:b/>
          <w:bCs/>
          <w:lang w:val="en-US"/>
        </w:rPr>
        <w:t xml:space="preserve"> </w:t>
      </w:r>
      <w:r w:rsidR="00C77E5E">
        <w:rPr>
          <w:rFonts w:eastAsia="Arial" w:cs="Arial"/>
          <w:b/>
          <w:bCs/>
          <w:lang w:val="en-US"/>
        </w:rPr>
        <w:t>staff member</w:t>
      </w:r>
      <w:r>
        <w:rPr>
          <w:rFonts w:eastAsia="Arial" w:cs="Arial"/>
          <w:b/>
          <w:bCs/>
          <w:lang w:val="en-US"/>
        </w:rPr>
        <w:t xml:space="preserve"> to allow Endoscopy Services to provide protected time for individuals to undertake the following:  </w:t>
      </w:r>
    </w:p>
    <w:p w14:paraId="705CB899" w14:textId="77777777" w:rsidR="00335796" w:rsidRDefault="00335796" w:rsidP="0062308E">
      <w:pPr>
        <w:spacing w:afterLines="24" w:after="57" w:line="276" w:lineRule="auto"/>
        <w:jc w:val="both"/>
      </w:pPr>
    </w:p>
    <w:p w14:paraId="3BF99D1A" w14:textId="77777777" w:rsidR="005B1B91" w:rsidRDefault="005B1B91" w:rsidP="0062308E">
      <w:pPr>
        <w:pStyle w:val="ListParagraph"/>
        <w:numPr>
          <w:ilvl w:val="0"/>
          <w:numId w:val="14"/>
        </w:numPr>
        <w:tabs>
          <w:tab w:val="left" w:pos="720"/>
        </w:tabs>
        <w:spacing w:afterLines="24" w:after="57" w:line="276" w:lineRule="auto"/>
        <w:jc w:val="both"/>
        <w:rPr>
          <w:rFonts w:eastAsia="Arial" w:cs="Arial"/>
        </w:rPr>
      </w:pPr>
      <w:r w:rsidRPr="3D704885">
        <w:rPr>
          <w:rFonts w:eastAsia="Arial" w:cs="Arial"/>
        </w:rPr>
        <w:t>Enrol individuals to learn how to utilise JETS-Workforce, supported by JAG.</w:t>
      </w:r>
    </w:p>
    <w:p w14:paraId="720CC4FC" w14:textId="77777777" w:rsidR="005B1B91" w:rsidRDefault="005B1B91" w:rsidP="0062308E">
      <w:pPr>
        <w:pStyle w:val="ListParagraph"/>
        <w:numPr>
          <w:ilvl w:val="0"/>
          <w:numId w:val="14"/>
        </w:numPr>
        <w:tabs>
          <w:tab w:val="left" w:pos="720"/>
        </w:tabs>
        <w:spacing w:afterLines="24" w:after="57" w:line="276" w:lineRule="auto"/>
        <w:rPr>
          <w:rFonts w:eastAsia="Arial" w:cs="Arial"/>
        </w:rPr>
      </w:pPr>
      <w:r w:rsidRPr="00A02817">
        <w:rPr>
          <w:rFonts w:eastAsia="Arial" w:cs="Arial"/>
        </w:rPr>
        <w:t xml:space="preserve">ENDO1 </w:t>
      </w:r>
      <w:proofErr w:type="spellStart"/>
      <w:r w:rsidRPr="00A02817">
        <w:rPr>
          <w:rFonts w:eastAsia="Arial" w:cs="Arial"/>
        </w:rPr>
        <w:t>eLfH</w:t>
      </w:r>
      <w:proofErr w:type="spellEnd"/>
    </w:p>
    <w:p w14:paraId="6EEDEFE1" w14:textId="57DD0835" w:rsidR="005B1B91" w:rsidRDefault="005B1B91" w:rsidP="0062308E">
      <w:pPr>
        <w:pStyle w:val="ListParagraph"/>
        <w:numPr>
          <w:ilvl w:val="0"/>
          <w:numId w:val="14"/>
        </w:numPr>
        <w:tabs>
          <w:tab w:val="left" w:pos="720"/>
        </w:tabs>
        <w:spacing w:afterLines="24" w:after="57" w:line="276" w:lineRule="auto"/>
        <w:rPr>
          <w:rFonts w:eastAsia="Arial" w:cs="Arial"/>
        </w:rPr>
      </w:pPr>
      <w:r>
        <w:rPr>
          <w:rFonts w:eastAsia="Arial" w:cs="Arial"/>
        </w:rPr>
        <w:t xml:space="preserve">ENDO1 course (Face to face or remote workshop </w:t>
      </w:r>
      <w:r w:rsidR="00EC6946">
        <w:rPr>
          <w:rFonts w:eastAsia="Arial" w:cs="Arial"/>
        </w:rPr>
        <w:t>f</w:t>
      </w:r>
      <w:r>
        <w:rPr>
          <w:rFonts w:eastAsia="Arial" w:cs="Arial"/>
        </w:rPr>
        <w:t>ee to JAG of £</w:t>
      </w:r>
      <w:r w:rsidR="00EC6946">
        <w:rPr>
          <w:rFonts w:eastAsia="Arial" w:cs="Arial"/>
        </w:rPr>
        <w:t>2</w:t>
      </w:r>
      <w:r>
        <w:rPr>
          <w:rFonts w:eastAsia="Arial" w:cs="Arial"/>
        </w:rPr>
        <w:t xml:space="preserve">0) </w:t>
      </w:r>
    </w:p>
    <w:p w14:paraId="39188027" w14:textId="77777777" w:rsidR="005B1B91" w:rsidRDefault="005B1B91" w:rsidP="0062308E">
      <w:pPr>
        <w:pStyle w:val="ListParagraph"/>
        <w:numPr>
          <w:ilvl w:val="0"/>
          <w:numId w:val="14"/>
        </w:numPr>
        <w:tabs>
          <w:tab w:val="left" w:pos="720"/>
        </w:tabs>
        <w:spacing w:afterLines="24" w:after="57" w:line="276" w:lineRule="auto"/>
        <w:rPr>
          <w:rFonts w:eastAsia="Arial" w:cs="Arial"/>
        </w:rPr>
      </w:pPr>
      <w:r>
        <w:rPr>
          <w:rFonts w:eastAsia="Arial" w:cs="Arial"/>
        </w:rPr>
        <w:t xml:space="preserve">ENDO1 in house training and competence assessment </w:t>
      </w:r>
    </w:p>
    <w:p w14:paraId="7BF923EB" w14:textId="77777777" w:rsidR="005B1B91" w:rsidRDefault="005B1B91" w:rsidP="0062308E">
      <w:pPr>
        <w:pStyle w:val="ListParagraph"/>
        <w:numPr>
          <w:ilvl w:val="0"/>
          <w:numId w:val="14"/>
        </w:numPr>
        <w:tabs>
          <w:tab w:val="left" w:pos="720"/>
        </w:tabs>
        <w:spacing w:afterLines="24" w:after="57" w:line="276" w:lineRule="auto"/>
        <w:rPr>
          <w:rFonts w:eastAsia="Arial" w:cs="Arial"/>
        </w:rPr>
      </w:pPr>
      <w:r>
        <w:rPr>
          <w:rFonts w:eastAsia="Arial" w:cs="Arial"/>
        </w:rPr>
        <w:t xml:space="preserve">ENDO1 </w:t>
      </w:r>
      <w:r w:rsidRPr="00A02817">
        <w:rPr>
          <w:rFonts w:eastAsia="Arial" w:cs="Arial"/>
        </w:rPr>
        <w:t>witness statements</w:t>
      </w:r>
    </w:p>
    <w:p w14:paraId="09939ABF" w14:textId="01132AB0" w:rsidR="005B1B91" w:rsidRPr="009F4B02" w:rsidRDefault="005B1B91" w:rsidP="0062308E">
      <w:pPr>
        <w:pStyle w:val="ListParagraph"/>
        <w:numPr>
          <w:ilvl w:val="0"/>
          <w:numId w:val="14"/>
        </w:numPr>
        <w:tabs>
          <w:tab w:val="left" w:pos="720"/>
        </w:tabs>
        <w:spacing w:afterLines="24" w:after="57" w:line="276" w:lineRule="auto"/>
        <w:rPr>
          <w:rFonts w:eastAsia="Arial" w:cs="Arial"/>
        </w:rPr>
      </w:pPr>
      <w:r>
        <w:rPr>
          <w:rFonts w:eastAsia="Arial" w:cs="Arial"/>
        </w:rPr>
        <w:t xml:space="preserve">ENDO1 </w:t>
      </w:r>
      <w:r w:rsidRPr="00A02817">
        <w:rPr>
          <w:rFonts w:eastAsia="Arial" w:cs="Arial"/>
        </w:rPr>
        <w:t xml:space="preserve">reflection </w:t>
      </w:r>
      <w:r>
        <w:rPr>
          <w:rFonts w:eastAsia="Arial" w:cs="Arial"/>
        </w:rPr>
        <w:t>and</w:t>
      </w:r>
      <w:r w:rsidRPr="00A02817">
        <w:rPr>
          <w:rFonts w:eastAsia="Arial" w:cs="Arial"/>
        </w:rPr>
        <w:t xml:space="preserve"> final sign-off.</w:t>
      </w:r>
    </w:p>
    <w:p w14:paraId="05B695B3" w14:textId="77777777" w:rsidR="00BD1916" w:rsidRDefault="00BD1916" w:rsidP="005B1B91">
      <w:pPr>
        <w:pStyle w:val="paragraph"/>
        <w:spacing w:before="0" w:beforeAutospacing="0" w:after="0" w:afterAutospacing="0"/>
        <w:jc w:val="both"/>
        <w:textAlignment w:val="baseline"/>
        <w:rPr>
          <w:rStyle w:val="normaltextrun"/>
          <w:rFonts w:ascii="Arial" w:hAnsi="Arial" w:cs="Arial"/>
          <w:bCs/>
          <w:color w:val="AE2573"/>
          <w:sz w:val="22"/>
        </w:rPr>
      </w:pPr>
    </w:p>
    <w:p w14:paraId="7EA436D9" w14:textId="52881270" w:rsidR="005B1B91" w:rsidRPr="00DE5794" w:rsidRDefault="00BD1916" w:rsidP="005B1B91">
      <w:pPr>
        <w:pStyle w:val="paragraph"/>
        <w:spacing w:before="0" w:beforeAutospacing="0" w:after="0" w:afterAutospacing="0"/>
        <w:jc w:val="both"/>
        <w:textAlignment w:val="baseline"/>
        <w:rPr>
          <w:rStyle w:val="normaltextrun"/>
          <w:rFonts w:ascii="Arial" w:hAnsi="Arial" w:cs="Arial"/>
          <w:b/>
          <w:color w:val="7C2855"/>
          <w:szCs w:val="28"/>
        </w:rPr>
      </w:pPr>
      <w:r w:rsidRPr="00DE5794">
        <w:rPr>
          <w:rStyle w:val="normaltextrun"/>
          <w:rFonts w:ascii="Arial" w:hAnsi="Arial" w:cs="Arial"/>
          <w:b/>
          <w:color w:val="7C2855"/>
          <w:szCs w:val="28"/>
        </w:rPr>
        <w:t>ENDO</w:t>
      </w:r>
      <w:r w:rsidR="005B1B91" w:rsidRPr="00DE5794">
        <w:rPr>
          <w:rStyle w:val="normaltextrun"/>
          <w:rFonts w:ascii="Arial" w:hAnsi="Arial" w:cs="Arial"/>
          <w:b/>
          <w:color w:val="7C2855"/>
          <w:szCs w:val="28"/>
        </w:rPr>
        <w:t>3</w:t>
      </w:r>
    </w:p>
    <w:p w14:paraId="6C61B3AD" w14:textId="77777777" w:rsidR="00DE5794" w:rsidRPr="00463E0E" w:rsidRDefault="00DE5794" w:rsidP="005B1B91">
      <w:pPr>
        <w:pStyle w:val="paragraph"/>
        <w:spacing w:before="0" w:beforeAutospacing="0" w:after="0" w:afterAutospacing="0"/>
        <w:jc w:val="both"/>
        <w:textAlignment w:val="baseline"/>
        <w:rPr>
          <w:rStyle w:val="normaltextrun"/>
          <w:rFonts w:ascii="Arial" w:hAnsi="Arial" w:cs="Arial"/>
          <w:b/>
          <w:color w:val="7C2855"/>
          <w:sz w:val="22"/>
        </w:rPr>
      </w:pPr>
    </w:p>
    <w:p w14:paraId="30196DEA" w14:textId="31494594" w:rsidR="005B1B91" w:rsidRDefault="005B1B91" w:rsidP="0062308E">
      <w:pPr>
        <w:spacing w:afterLines="24" w:after="57" w:line="276" w:lineRule="auto"/>
        <w:jc w:val="both"/>
        <w:rPr>
          <w:rFonts w:eastAsia="Arial" w:cs="Arial"/>
          <w:lang w:val="en-US"/>
        </w:rPr>
      </w:pPr>
      <w:r>
        <w:rPr>
          <w:rFonts w:eastAsia="Arial" w:cs="Arial"/>
          <w:lang w:val="en-US"/>
        </w:rPr>
        <w:t>This funding offer is aimed at those</w:t>
      </w:r>
      <w:r w:rsidR="00B37F2C">
        <w:rPr>
          <w:rFonts w:eastAsia="Arial" w:cs="Arial"/>
          <w:lang w:val="en-US"/>
        </w:rPr>
        <w:t xml:space="preserve"> who have completed ENDO 1</w:t>
      </w:r>
      <w:r w:rsidR="00335796">
        <w:rPr>
          <w:rFonts w:eastAsia="Arial" w:cs="Arial"/>
          <w:lang w:val="en-US"/>
        </w:rPr>
        <w:t xml:space="preserve"> and</w:t>
      </w:r>
      <w:r>
        <w:rPr>
          <w:rFonts w:eastAsia="Arial" w:cs="Arial"/>
          <w:lang w:val="en-US"/>
        </w:rPr>
        <w:t xml:space="preserve"> </w:t>
      </w:r>
      <w:r w:rsidR="00335796">
        <w:rPr>
          <w:rFonts w:eastAsia="Arial" w:cs="Arial"/>
          <w:lang w:val="en-US"/>
        </w:rPr>
        <w:t>have</w:t>
      </w:r>
      <w:r>
        <w:rPr>
          <w:rFonts w:eastAsia="Arial" w:cs="Arial"/>
          <w:lang w:val="en-US"/>
        </w:rPr>
        <w:t xml:space="preserve"> a passion for </w:t>
      </w:r>
      <w:r w:rsidRPr="00FB07DA">
        <w:rPr>
          <w:rFonts w:eastAsia="Arial" w:cs="Arial"/>
          <w:lang w:val="en-US"/>
        </w:rPr>
        <w:t>Leadership &amp; Management and Assessing Clinical Practice</w:t>
      </w:r>
      <w:r>
        <w:rPr>
          <w:rFonts w:eastAsia="Arial" w:cs="Arial"/>
          <w:lang w:val="en-US"/>
        </w:rPr>
        <w:t xml:space="preserve">. Please note that ENDO1 </w:t>
      </w:r>
      <w:proofErr w:type="spellStart"/>
      <w:r>
        <w:rPr>
          <w:rFonts w:eastAsia="Arial" w:cs="Arial"/>
          <w:lang w:val="en-US"/>
        </w:rPr>
        <w:t>eLfH</w:t>
      </w:r>
      <w:proofErr w:type="spellEnd"/>
      <w:r>
        <w:rPr>
          <w:rFonts w:eastAsia="Arial" w:cs="Arial"/>
          <w:lang w:val="en-US"/>
        </w:rPr>
        <w:t xml:space="preserve"> and course must be completed prior to initiating ENDO3. </w:t>
      </w:r>
    </w:p>
    <w:p w14:paraId="5CC2924E" w14:textId="77777777" w:rsidR="00B37F2C" w:rsidRPr="0043276B" w:rsidRDefault="00B37F2C" w:rsidP="0062308E">
      <w:pPr>
        <w:spacing w:afterLines="24" w:after="57" w:line="276" w:lineRule="auto"/>
        <w:jc w:val="both"/>
      </w:pPr>
    </w:p>
    <w:p w14:paraId="5A9A85F2" w14:textId="1C4B3403" w:rsidR="005B1B91" w:rsidRDefault="005B1B91" w:rsidP="0062308E">
      <w:pPr>
        <w:spacing w:afterLines="24" w:after="57" w:line="276" w:lineRule="auto"/>
        <w:jc w:val="both"/>
      </w:pPr>
      <w:r>
        <w:rPr>
          <w:rFonts w:eastAsia="Arial" w:cs="Arial"/>
          <w:b/>
          <w:bCs/>
          <w:lang w:val="en-US"/>
        </w:rPr>
        <w:t xml:space="preserve">A funding grant of </w:t>
      </w:r>
      <w:r w:rsidRPr="3D704885">
        <w:rPr>
          <w:rFonts w:eastAsia="Arial" w:cs="Arial"/>
          <w:b/>
          <w:bCs/>
          <w:lang w:val="en-US"/>
        </w:rPr>
        <w:t>£</w:t>
      </w:r>
      <w:r>
        <w:rPr>
          <w:rFonts w:eastAsia="Arial" w:cs="Arial"/>
          <w:b/>
          <w:bCs/>
          <w:lang w:val="en-US"/>
        </w:rPr>
        <w:t>1</w:t>
      </w:r>
      <w:r w:rsidR="00464A46">
        <w:rPr>
          <w:rFonts w:eastAsia="Arial" w:cs="Arial"/>
          <w:b/>
          <w:bCs/>
          <w:lang w:val="en-US"/>
        </w:rPr>
        <w:t>,</w:t>
      </w:r>
      <w:r w:rsidR="00C77E5E">
        <w:rPr>
          <w:rFonts w:eastAsia="Arial" w:cs="Arial"/>
          <w:b/>
          <w:bCs/>
          <w:lang w:val="en-US"/>
        </w:rPr>
        <w:t>000</w:t>
      </w:r>
      <w:r>
        <w:rPr>
          <w:rFonts w:eastAsia="Arial" w:cs="Arial"/>
          <w:b/>
          <w:bCs/>
          <w:lang w:val="en-US"/>
        </w:rPr>
        <w:t xml:space="preserve"> per</w:t>
      </w:r>
      <w:r w:rsidRPr="3D704885">
        <w:rPr>
          <w:rFonts w:eastAsia="Arial" w:cs="Arial"/>
          <w:b/>
          <w:bCs/>
          <w:lang w:val="en-US"/>
        </w:rPr>
        <w:t xml:space="preserve"> </w:t>
      </w:r>
      <w:r w:rsidR="00C77E5E">
        <w:rPr>
          <w:rFonts w:eastAsia="Arial" w:cs="Arial"/>
          <w:b/>
          <w:bCs/>
          <w:lang w:val="en-US"/>
        </w:rPr>
        <w:t>staff member</w:t>
      </w:r>
      <w:r>
        <w:rPr>
          <w:rFonts w:eastAsia="Arial" w:cs="Arial"/>
          <w:b/>
          <w:bCs/>
          <w:lang w:val="en-US"/>
        </w:rPr>
        <w:t xml:space="preserve"> to allow Endoscopy services to provide protected time for individuals to undertake the following:  </w:t>
      </w:r>
    </w:p>
    <w:p w14:paraId="751169E1" w14:textId="77777777" w:rsidR="005B1B91" w:rsidRDefault="005B1B91" w:rsidP="0062308E">
      <w:pPr>
        <w:pStyle w:val="ListParagraph"/>
        <w:numPr>
          <w:ilvl w:val="0"/>
          <w:numId w:val="14"/>
        </w:numPr>
        <w:tabs>
          <w:tab w:val="left" w:pos="720"/>
        </w:tabs>
        <w:spacing w:afterLines="24" w:after="57" w:line="276" w:lineRule="auto"/>
        <w:rPr>
          <w:rFonts w:eastAsia="Arial" w:cs="Arial"/>
        </w:rPr>
      </w:pPr>
      <w:r w:rsidRPr="00A02817">
        <w:rPr>
          <w:rFonts w:eastAsia="Arial" w:cs="Arial"/>
        </w:rPr>
        <w:t>ENDO</w:t>
      </w:r>
      <w:r>
        <w:rPr>
          <w:rFonts w:eastAsia="Arial" w:cs="Arial"/>
        </w:rPr>
        <w:t>3</w:t>
      </w:r>
      <w:r w:rsidRPr="00A02817">
        <w:rPr>
          <w:rFonts w:eastAsia="Arial" w:cs="Arial"/>
        </w:rPr>
        <w:t xml:space="preserve"> </w:t>
      </w:r>
      <w:proofErr w:type="spellStart"/>
      <w:r w:rsidRPr="00A02817">
        <w:rPr>
          <w:rFonts w:eastAsia="Arial" w:cs="Arial"/>
        </w:rPr>
        <w:t>eLfH</w:t>
      </w:r>
      <w:proofErr w:type="spellEnd"/>
    </w:p>
    <w:p w14:paraId="3817DC31" w14:textId="2A505B9C" w:rsidR="005B1B91" w:rsidRDefault="005B1B91" w:rsidP="0062308E">
      <w:pPr>
        <w:pStyle w:val="ListParagraph"/>
        <w:numPr>
          <w:ilvl w:val="0"/>
          <w:numId w:val="14"/>
        </w:numPr>
        <w:tabs>
          <w:tab w:val="left" w:pos="720"/>
        </w:tabs>
        <w:spacing w:afterLines="24" w:after="57" w:line="276" w:lineRule="auto"/>
        <w:rPr>
          <w:rFonts w:eastAsia="Arial" w:cs="Arial"/>
        </w:rPr>
      </w:pPr>
      <w:r>
        <w:rPr>
          <w:rFonts w:eastAsia="Arial" w:cs="Arial"/>
        </w:rPr>
        <w:t xml:space="preserve">ENDO3 course (Face to face workshop </w:t>
      </w:r>
      <w:r w:rsidR="00EC6946">
        <w:rPr>
          <w:rFonts w:eastAsia="Arial" w:cs="Arial"/>
        </w:rPr>
        <w:t>f</w:t>
      </w:r>
      <w:r>
        <w:rPr>
          <w:rFonts w:eastAsia="Arial" w:cs="Arial"/>
        </w:rPr>
        <w:t xml:space="preserve">ee to JAG of £115) </w:t>
      </w:r>
    </w:p>
    <w:p w14:paraId="06671C98" w14:textId="77777777" w:rsidR="005B1B91" w:rsidRDefault="005B1B91" w:rsidP="0062308E">
      <w:pPr>
        <w:pStyle w:val="ListParagraph"/>
        <w:numPr>
          <w:ilvl w:val="0"/>
          <w:numId w:val="14"/>
        </w:numPr>
        <w:tabs>
          <w:tab w:val="left" w:pos="720"/>
        </w:tabs>
        <w:spacing w:afterLines="24" w:after="57" w:line="276" w:lineRule="auto"/>
        <w:rPr>
          <w:rFonts w:eastAsia="Arial" w:cs="Arial"/>
        </w:rPr>
      </w:pPr>
      <w:r>
        <w:rPr>
          <w:rFonts w:eastAsia="Arial" w:cs="Arial"/>
        </w:rPr>
        <w:t xml:space="preserve">ENDO3 in house training and competence assessment </w:t>
      </w:r>
    </w:p>
    <w:p w14:paraId="3CC0B010" w14:textId="77777777" w:rsidR="005B1B91" w:rsidRDefault="005B1B91" w:rsidP="0062308E">
      <w:pPr>
        <w:pStyle w:val="ListParagraph"/>
        <w:numPr>
          <w:ilvl w:val="0"/>
          <w:numId w:val="14"/>
        </w:numPr>
        <w:tabs>
          <w:tab w:val="left" w:pos="720"/>
        </w:tabs>
        <w:spacing w:afterLines="24" w:after="57" w:line="276" w:lineRule="auto"/>
        <w:rPr>
          <w:rFonts w:eastAsia="Arial" w:cs="Arial"/>
        </w:rPr>
      </w:pPr>
      <w:r>
        <w:rPr>
          <w:rFonts w:eastAsia="Arial" w:cs="Arial"/>
        </w:rPr>
        <w:t xml:space="preserve">ENDO3 </w:t>
      </w:r>
      <w:r w:rsidRPr="00A02817">
        <w:rPr>
          <w:rFonts w:eastAsia="Arial" w:cs="Arial"/>
        </w:rPr>
        <w:t>witness statements</w:t>
      </w:r>
    </w:p>
    <w:p w14:paraId="4A2AA922" w14:textId="268CAA47" w:rsidR="00EE4E5E" w:rsidRDefault="005B1B91" w:rsidP="0062308E">
      <w:pPr>
        <w:pStyle w:val="ListParagraph"/>
        <w:numPr>
          <w:ilvl w:val="0"/>
          <w:numId w:val="14"/>
        </w:numPr>
        <w:tabs>
          <w:tab w:val="left" w:pos="720"/>
        </w:tabs>
        <w:spacing w:afterLines="24" w:after="57" w:line="276" w:lineRule="auto"/>
        <w:rPr>
          <w:rFonts w:eastAsia="Arial" w:cs="Arial"/>
        </w:rPr>
      </w:pPr>
      <w:r>
        <w:rPr>
          <w:rFonts w:eastAsia="Arial" w:cs="Arial"/>
        </w:rPr>
        <w:t xml:space="preserve">ENDO3 </w:t>
      </w:r>
      <w:r w:rsidRPr="00A02817">
        <w:rPr>
          <w:rFonts w:eastAsia="Arial" w:cs="Arial"/>
        </w:rPr>
        <w:t xml:space="preserve">reflection </w:t>
      </w:r>
      <w:r>
        <w:rPr>
          <w:rFonts w:eastAsia="Arial" w:cs="Arial"/>
        </w:rPr>
        <w:t>and</w:t>
      </w:r>
      <w:r w:rsidRPr="00A02817">
        <w:rPr>
          <w:rFonts w:eastAsia="Arial" w:cs="Arial"/>
        </w:rPr>
        <w:t xml:space="preserve"> final sign-off.</w:t>
      </w:r>
    </w:p>
    <w:p w14:paraId="0F6DC0E1" w14:textId="77777777" w:rsidR="009F4B02" w:rsidRPr="009F4B02" w:rsidRDefault="009F4B02" w:rsidP="009F4B02">
      <w:pPr>
        <w:pStyle w:val="ListParagraph"/>
        <w:tabs>
          <w:tab w:val="left" w:pos="720"/>
        </w:tabs>
        <w:spacing w:after="160" w:line="252" w:lineRule="auto"/>
        <w:rPr>
          <w:rFonts w:eastAsia="Arial" w:cs="Arial"/>
        </w:rPr>
      </w:pPr>
    </w:p>
    <w:p w14:paraId="27B93864" w14:textId="7D7F7D45" w:rsidR="00D26ED4" w:rsidRPr="002931E2" w:rsidRDefault="00EE4E5E" w:rsidP="00D26ED4">
      <w:pPr>
        <w:tabs>
          <w:tab w:val="left" w:pos="720"/>
        </w:tabs>
        <w:spacing w:after="160" w:line="252" w:lineRule="auto"/>
        <w:rPr>
          <w:rFonts w:eastAsia="Arial" w:cs="Arial"/>
          <w:b/>
          <w:bCs/>
          <w:color w:val="005EB8"/>
          <w:sz w:val="28"/>
          <w:szCs w:val="28"/>
        </w:rPr>
      </w:pPr>
      <w:r>
        <w:rPr>
          <w:rFonts w:cs="Arial"/>
          <w:b/>
          <w:bCs/>
          <w:iCs/>
          <w:color w:val="003893"/>
          <w:sz w:val="28"/>
          <w:szCs w:val="28"/>
        </w:rPr>
        <w:t>Prioritisation</w:t>
      </w:r>
    </w:p>
    <w:p w14:paraId="419A991B" w14:textId="42F6266A" w:rsidR="00D26ED4" w:rsidRPr="00D26ED4" w:rsidRDefault="00DE5794" w:rsidP="001B2BA2">
      <w:pPr>
        <w:tabs>
          <w:tab w:val="left" w:pos="720"/>
        </w:tabs>
        <w:spacing w:after="24" w:line="276" w:lineRule="auto"/>
        <w:rPr>
          <w:rFonts w:eastAsia="Arial" w:cs="Arial"/>
        </w:rPr>
      </w:pPr>
      <w:r>
        <w:rPr>
          <w:rFonts w:eastAsia="Arial" w:cs="Arial"/>
        </w:rPr>
        <w:t>Please note that f</w:t>
      </w:r>
      <w:r w:rsidR="00C74D8C" w:rsidRPr="002931E2">
        <w:rPr>
          <w:rFonts w:eastAsia="Arial" w:cs="Arial"/>
        </w:rPr>
        <w:t xml:space="preserve">unding </w:t>
      </w:r>
      <w:r w:rsidR="00063C14" w:rsidRPr="002931E2">
        <w:rPr>
          <w:rFonts w:eastAsia="Arial" w:cs="Arial"/>
        </w:rPr>
        <w:t xml:space="preserve">for this workstream is </w:t>
      </w:r>
      <w:r w:rsidR="00C74D8C" w:rsidRPr="002931E2">
        <w:rPr>
          <w:rFonts w:eastAsia="Arial" w:cs="Arial"/>
        </w:rPr>
        <w:t>limited</w:t>
      </w:r>
      <w:r w:rsidR="00063C14" w:rsidRPr="002931E2">
        <w:rPr>
          <w:rFonts w:eastAsia="Arial" w:cs="Arial"/>
        </w:rPr>
        <w:t>.</w:t>
      </w:r>
      <w:r w:rsidR="00C74D8C" w:rsidRPr="002931E2">
        <w:rPr>
          <w:rFonts w:eastAsia="Arial" w:cs="Arial"/>
        </w:rPr>
        <w:t xml:space="preserve"> </w:t>
      </w:r>
      <w:r w:rsidR="00063C14" w:rsidRPr="002931E2">
        <w:rPr>
          <w:rFonts w:eastAsia="Arial" w:cs="Arial"/>
        </w:rPr>
        <w:t>I</w:t>
      </w:r>
      <w:r w:rsidR="008B36D7" w:rsidRPr="002931E2">
        <w:rPr>
          <w:rFonts w:eastAsia="Arial" w:cs="Arial"/>
        </w:rPr>
        <w:t>n the event</w:t>
      </w:r>
      <w:r w:rsidR="00C74D8C" w:rsidRPr="002931E2">
        <w:rPr>
          <w:rFonts w:eastAsia="Arial" w:cs="Arial"/>
        </w:rPr>
        <w:t xml:space="preserve"> we receive more applications th</w:t>
      </w:r>
      <w:r w:rsidR="00063C14" w:rsidRPr="002931E2">
        <w:rPr>
          <w:rFonts w:eastAsia="Arial" w:cs="Arial"/>
        </w:rPr>
        <w:t xml:space="preserve">an </w:t>
      </w:r>
      <w:r w:rsidR="008B36D7" w:rsidRPr="002931E2">
        <w:rPr>
          <w:rFonts w:eastAsia="Arial" w:cs="Arial"/>
        </w:rPr>
        <w:t>our</w:t>
      </w:r>
      <w:r w:rsidR="00C74D8C" w:rsidRPr="002931E2">
        <w:rPr>
          <w:rFonts w:eastAsia="Arial" w:cs="Arial"/>
        </w:rPr>
        <w:t xml:space="preserve"> budget allows, we will prioritise applications for ENDO 1 where the individual is new to the Trust</w:t>
      </w:r>
      <w:r>
        <w:rPr>
          <w:rFonts w:eastAsia="Arial" w:cs="Arial"/>
        </w:rPr>
        <w:t xml:space="preserve">; </w:t>
      </w:r>
      <w:r w:rsidR="00C74D8C" w:rsidRPr="002931E2">
        <w:rPr>
          <w:rFonts w:eastAsia="Arial" w:cs="Arial"/>
        </w:rPr>
        <w:t>we may also apply weighting</w:t>
      </w:r>
      <w:r w:rsidR="002931E2">
        <w:rPr>
          <w:rFonts w:eastAsia="Arial" w:cs="Arial"/>
        </w:rPr>
        <w:t xml:space="preserve"> to </w:t>
      </w:r>
      <w:r w:rsidR="007D30F2">
        <w:rPr>
          <w:rFonts w:eastAsia="Arial" w:cs="Arial"/>
        </w:rPr>
        <w:t>locations</w:t>
      </w:r>
      <w:r w:rsidR="00C74D8C" w:rsidRPr="002931E2">
        <w:rPr>
          <w:rFonts w:eastAsia="Arial" w:cs="Arial"/>
        </w:rPr>
        <w:t xml:space="preserve"> based on</w:t>
      </w:r>
      <w:r w:rsidR="005648D6" w:rsidRPr="002931E2">
        <w:rPr>
          <w:rFonts w:eastAsia="Arial" w:cs="Arial"/>
        </w:rPr>
        <w:t xml:space="preserve"> population.</w:t>
      </w:r>
      <w:r w:rsidR="000A7FCF">
        <w:rPr>
          <w:rFonts w:eastAsia="Arial" w:cs="Arial"/>
        </w:rPr>
        <w:t xml:space="preserve"> </w:t>
      </w:r>
    </w:p>
    <w:p w14:paraId="6DFB8948" w14:textId="77777777" w:rsidR="002C7FD2" w:rsidRDefault="002C7FD2" w:rsidP="00401083">
      <w:pPr>
        <w:jc w:val="both"/>
        <w:rPr>
          <w:rFonts w:cs="Arial"/>
          <w:b/>
          <w:bCs/>
          <w:iCs/>
          <w:color w:val="003893"/>
          <w:sz w:val="28"/>
          <w:szCs w:val="28"/>
        </w:rPr>
      </w:pPr>
    </w:p>
    <w:p w14:paraId="28FA1605" w14:textId="2642DBEB" w:rsidR="00FE4E56" w:rsidRPr="00777F66" w:rsidRDefault="00401083" w:rsidP="00401083">
      <w:pPr>
        <w:jc w:val="both"/>
        <w:rPr>
          <w:b/>
          <w:bCs/>
          <w:color w:val="00A9CE"/>
          <w:sz w:val="36"/>
          <w:szCs w:val="36"/>
        </w:rPr>
      </w:pPr>
      <w:r w:rsidRPr="00777F66">
        <w:rPr>
          <w:b/>
          <w:bCs/>
          <w:color w:val="00A9CE"/>
          <w:sz w:val="36"/>
          <w:szCs w:val="36"/>
        </w:rPr>
        <w:t>How to access this funding</w:t>
      </w:r>
    </w:p>
    <w:p w14:paraId="6029F77C" w14:textId="45083EDE" w:rsidR="00FE4E56" w:rsidRPr="00777F66" w:rsidRDefault="00FE4E56" w:rsidP="00401083">
      <w:pPr>
        <w:jc w:val="both"/>
        <w:rPr>
          <w:b/>
          <w:bCs/>
          <w:color w:val="00A9CE"/>
          <w:sz w:val="36"/>
          <w:szCs w:val="36"/>
        </w:rPr>
      </w:pPr>
    </w:p>
    <w:p w14:paraId="2589F605" w14:textId="0A58030A" w:rsidR="002839FD" w:rsidRDefault="002839FD" w:rsidP="00015F92">
      <w:pPr>
        <w:spacing w:after="24" w:line="276" w:lineRule="auto"/>
        <w:jc w:val="both"/>
        <w:rPr>
          <w:rFonts w:cs="Arial"/>
          <w:color w:val="1C1C1C"/>
          <w:lang w:val="en-US"/>
        </w:rPr>
      </w:pPr>
      <w:bookmarkStart w:id="1" w:name="_Hlk108438007"/>
      <w:r>
        <w:rPr>
          <w:rFonts w:cs="Arial"/>
          <w:color w:val="1C1C1C"/>
          <w:lang w:val="en-US"/>
        </w:rPr>
        <w:t xml:space="preserve">To apply for this funding, please use the following link: </w:t>
      </w:r>
      <w:hyperlink r:id="rId14" w:history="1">
        <w:r w:rsidR="000356DB">
          <w:rPr>
            <w:rStyle w:val="Hyperlink"/>
            <w:rFonts w:cs="Arial"/>
            <w:lang w:val="en-US"/>
          </w:rPr>
          <w:t>JETS funding application form</w:t>
        </w:r>
      </w:hyperlink>
      <w:r w:rsidR="007433E8">
        <w:rPr>
          <w:rFonts w:cs="Arial"/>
          <w:color w:val="1C1C1C"/>
          <w:lang w:val="en-US"/>
        </w:rPr>
        <w:t xml:space="preserve"> </w:t>
      </w:r>
    </w:p>
    <w:p w14:paraId="223B054F" w14:textId="77777777" w:rsidR="00914833" w:rsidRDefault="00914833" w:rsidP="00015F92">
      <w:pPr>
        <w:spacing w:after="24" w:line="276" w:lineRule="auto"/>
        <w:jc w:val="both"/>
        <w:rPr>
          <w:rFonts w:cs="Arial"/>
          <w:color w:val="1C1C1C"/>
          <w:lang w:val="en-US"/>
        </w:rPr>
      </w:pPr>
    </w:p>
    <w:p w14:paraId="09D2D711" w14:textId="521410FF" w:rsidR="00914833" w:rsidRDefault="00914833" w:rsidP="00015F92">
      <w:pPr>
        <w:spacing w:after="24" w:line="276" w:lineRule="auto"/>
        <w:jc w:val="both"/>
        <w:rPr>
          <w:rFonts w:cs="Arial"/>
          <w:color w:val="1C1C1C"/>
          <w:lang w:val="en-US"/>
        </w:rPr>
      </w:pPr>
      <w:r>
        <w:rPr>
          <w:rStyle w:val="ui-provider"/>
        </w:rPr>
        <w:t xml:space="preserve">Please note that applications must not be submitted by individual learners themselves; all applications must be submitted on behalf of the named learner </w:t>
      </w:r>
      <w:proofErr w:type="spellStart"/>
      <w:r>
        <w:rPr>
          <w:rStyle w:val="ui-provider"/>
        </w:rPr>
        <w:t>eg</w:t>
      </w:r>
      <w:proofErr w:type="spellEnd"/>
      <w:r>
        <w:rPr>
          <w:rStyle w:val="ui-provider"/>
        </w:rPr>
        <w:t xml:space="preserve"> by a line manager/head of department/education lead etc.</w:t>
      </w:r>
    </w:p>
    <w:bookmarkEnd w:id="1"/>
    <w:p w14:paraId="1378BE59" w14:textId="77777777" w:rsidR="0028083A" w:rsidRDefault="0028083A" w:rsidP="00D305F3">
      <w:pPr>
        <w:spacing w:after="24" w:line="276" w:lineRule="auto"/>
        <w:jc w:val="both"/>
        <w:rPr>
          <w:rFonts w:asciiTheme="minorHAnsi" w:hAnsiTheme="minorHAnsi" w:cstheme="minorHAnsi"/>
          <w:b/>
          <w:bCs/>
          <w:color w:val="1C1C1C"/>
        </w:rPr>
      </w:pPr>
    </w:p>
    <w:p w14:paraId="0A473A06" w14:textId="661F7AA5" w:rsidR="00FE4E56" w:rsidRPr="00752F86" w:rsidRDefault="00FE4E56" w:rsidP="00D305F3">
      <w:pPr>
        <w:spacing w:after="24" w:line="276" w:lineRule="auto"/>
        <w:jc w:val="both"/>
        <w:rPr>
          <w:b/>
          <w:bCs/>
          <w:color w:val="FF0000"/>
        </w:rPr>
      </w:pPr>
      <w:r w:rsidRPr="00B26969">
        <w:rPr>
          <w:rFonts w:asciiTheme="minorHAnsi" w:hAnsiTheme="minorHAnsi" w:cstheme="minorHAnsi"/>
          <w:b/>
          <w:bCs/>
          <w:color w:val="1C1C1C"/>
        </w:rPr>
        <w:t xml:space="preserve">Deadline – </w:t>
      </w:r>
      <w:r w:rsidR="00FA5FA0" w:rsidRPr="00752F86">
        <w:rPr>
          <w:b/>
          <w:bCs/>
          <w:color w:val="FF0000"/>
        </w:rPr>
        <w:t xml:space="preserve">9am on </w:t>
      </w:r>
      <w:r w:rsidR="0070182F">
        <w:rPr>
          <w:b/>
          <w:bCs/>
          <w:color w:val="FF0000"/>
        </w:rPr>
        <w:t>Tues</w:t>
      </w:r>
      <w:r w:rsidR="006118A5" w:rsidRPr="00752F86">
        <w:rPr>
          <w:b/>
          <w:bCs/>
          <w:color w:val="FF0000"/>
        </w:rPr>
        <w:t xml:space="preserve">day </w:t>
      </w:r>
      <w:r w:rsidR="0070182F">
        <w:rPr>
          <w:b/>
          <w:bCs/>
          <w:color w:val="FF0000"/>
        </w:rPr>
        <w:t>2</w:t>
      </w:r>
      <w:r w:rsidR="006118A5" w:rsidRPr="00752F86">
        <w:rPr>
          <w:b/>
          <w:bCs/>
          <w:color w:val="FF0000"/>
        </w:rPr>
        <w:t xml:space="preserve"> April 2024</w:t>
      </w:r>
    </w:p>
    <w:p w14:paraId="3BE1A74D" w14:textId="77777777" w:rsidR="00D305F3" w:rsidRPr="00B26969" w:rsidRDefault="00D305F3" w:rsidP="00D305F3">
      <w:pPr>
        <w:spacing w:after="24" w:line="276" w:lineRule="auto"/>
        <w:jc w:val="both"/>
        <w:rPr>
          <w:rFonts w:asciiTheme="minorHAnsi" w:hAnsiTheme="minorHAnsi" w:cstheme="minorHAnsi"/>
          <w:b/>
          <w:bCs/>
          <w:color w:val="1C1C1C"/>
        </w:rPr>
      </w:pPr>
    </w:p>
    <w:p w14:paraId="1AFF1B5B" w14:textId="24879ED3" w:rsidR="00FE4E56" w:rsidRPr="00F0795E" w:rsidRDefault="00FE4E56" w:rsidP="002737DA">
      <w:pPr>
        <w:pStyle w:val="ListParagraph"/>
        <w:numPr>
          <w:ilvl w:val="0"/>
          <w:numId w:val="7"/>
        </w:numPr>
        <w:spacing w:after="24" w:line="276" w:lineRule="auto"/>
        <w:rPr>
          <w:rFonts w:asciiTheme="minorHAnsi" w:hAnsiTheme="minorHAnsi" w:cstheme="minorHAnsi"/>
        </w:rPr>
      </w:pPr>
      <w:r w:rsidRPr="00B26969">
        <w:rPr>
          <w:rFonts w:asciiTheme="minorHAnsi" w:hAnsiTheme="minorHAnsi" w:cstheme="minorHAnsi"/>
          <w:color w:val="1C1C1C"/>
        </w:rPr>
        <w:t>Please complete</w:t>
      </w:r>
      <w:r w:rsidR="007433E8">
        <w:rPr>
          <w:rFonts w:cs="Arial"/>
          <w:color w:val="1C1C1C"/>
          <w:lang w:val="en-US"/>
        </w:rPr>
        <w:t xml:space="preserve"> </w:t>
      </w:r>
      <w:hyperlink r:id="rId15" w:history="1">
        <w:r w:rsidR="000356DB">
          <w:rPr>
            <w:rStyle w:val="Hyperlink"/>
            <w:rFonts w:cs="Arial"/>
            <w:lang w:val="en-US"/>
          </w:rPr>
          <w:t>JETS funding application form</w:t>
        </w:r>
      </w:hyperlink>
      <w:r w:rsidR="000356DB">
        <w:rPr>
          <w:rFonts w:cs="Arial"/>
          <w:color w:val="1C1C1C"/>
          <w:lang w:val="en-US"/>
        </w:rPr>
        <w:t xml:space="preserve"> </w:t>
      </w:r>
      <w:r w:rsidRPr="00B26969">
        <w:rPr>
          <w:rFonts w:asciiTheme="minorHAnsi" w:hAnsiTheme="minorHAnsi" w:cstheme="minorHAnsi"/>
          <w:color w:val="1C1C1C"/>
        </w:rPr>
        <w:t xml:space="preserve">and submit by </w:t>
      </w:r>
      <w:r w:rsidR="00FA5FA0" w:rsidRPr="00B26969">
        <w:rPr>
          <w:color w:val="1C1C1C"/>
        </w:rPr>
        <w:t xml:space="preserve">9am on </w:t>
      </w:r>
      <w:r w:rsidR="0070182F">
        <w:rPr>
          <w:color w:val="1C1C1C"/>
        </w:rPr>
        <w:t>Tues</w:t>
      </w:r>
      <w:r w:rsidR="006118A5">
        <w:rPr>
          <w:color w:val="1C1C1C"/>
        </w:rPr>
        <w:t xml:space="preserve">day </w:t>
      </w:r>
      <w:r w:rsidR="0070182F">
        <w:rPr>
          <w:color w:val="1C1C1C"/>
        </w:rPr>
        <w:t>2</w:t>
      </w:r>
      <w:r w:rsidR="006118A5">
        <w:rPr>
          <w:color w:val="1C1C1C"/>
        </w:rPr>
        <w:t xml:space="preserve"> April 2024</w:t>
      </w:r>
      <w:r w:rsidR="00FA5FA0" w:rsidRPr="00B26969">
        <w:rPr>
          <w:color w:val="1C1C1C"/>
        </w:rPr>
        <w:t xml:space="preserve"> </w:t>
      </w:r>
    </w:p>
    <w:p w14:paraId="60BDBC95" w14:textId="77777777" w:rsidR="00064BD3" w:rsidRPr="00B26969" w:rsidRDefault="00064BD3" w:rsidP="00D305F3">
      <w:pPr>
        <w:spacing w:after="24" w:line="276" w:lineRule="auto"/>
        <w:jc w:val="both"/>
        <w:rPr>
          <w:rFonts w:asciiTheme="minorHAnsi" w:hAnsiTheme="minorHAnsi" w:cstheme="minorHAnsi"/>
          <w:color w:val="1C1C1C"/>
        </w:rPr>
      </w:pPr>
    </w:p>
    <w:p w14:paraId="217582BD" w14:textId="7337F0D4" w:rsidR="00401083" w:rsidRPr="00B26969" w:rsidRDefault="00064BD3" w:rsidP="00D305F3">
      <w:pPr>
        <w:spacing w:after="24" w:line="276" w:lineRule="auto"/>
        <w:jc w:val="both"/>
        <w:rPr>
          <w:rFonts w:cs="Arial"/>
          <w:color w:val="1C1C1C"/>
          <w:lang w:val="en-US"/>
        </w:rPr>
      </w:pPr>
      <w:r w:rsidRPr="00B26969">
        <w:rPr>
          <w:rFonts w:asciiTheme="minorHAnsi" w:hAnsiTheme="minorHAnsi" w:cstheme="minorHAnsi"/>
          <w:color w:val="1C1C1C"/>
        </w:rPr>
        <w:lastRenderedPageBreak/>
        <w:t xml:space="preserve">All applications </w:t>
      </w:r>
      <w:r w:rsidR="00401083" w:rsidRPr="00B26969">
        <w:rPr>
          <w:rFonts w:cs="Arial"/>
          <w:color w:val="1C1C1C"/>
          <w:lang w:val="en-US"/>
        </w:rPr>
        <w:t xml:space="preserve">will be reviewed by the </w:t>
      </w:r>
      <w:r w:rsidR="00F0795E" w:rsidRPr="00B26969">
        <w:rPr>
          <w:rFonts w:cs="Arial"/>
          <w:color w:val="1C1C1C"/>
          <w:lang w:val="en-US"/>
        </w:rPr>
        <w:t>NHSE</w:t>
      </w:r>
      <w:r w:rsidR="006D6D0D" w:rsidRPr="00B26969">
        <w:rPr>
          <w:rFonts w:cs="Arial"/>
          <w:color w:val="1C1C1C"/>
          <w:lang w:val="en-US"/>
        </w:rPr>
        <w:t xml:space="preserve"> </w:t>
      </w:r>
      <w:r w:rsidR="00F0795E" w:rsidRPr="00B26969">
        <w:rPr>
          <w:rFonts w:cs="Arial"/>
          <w:color w:val="1C1C1C"/>
          <w:lang w:val="en-US"/>
        </w:rPr>
        <w:t>SE</w:t>
      </w:r>
      <w:r w:rsidR="00401083" w:rsidRPr="00B26969">
        <w:rPr>
          <w:rFonts w:cs="Arial"/>
          <w:color w:val="1C1C1C"/>
          <w:lang w:val="en-US"/>
        </w:rPr>
        <w:t xml:space="preserve"> Cancer and Diagnostics </w:t>
      </w:r>
      <w:proofErr w:type="spellStart"/>
      <w:r w:rsidR="00401083" w:rsidRPr="00B26969">
        <w:rPr>
          <w:rFonts w:cs="Arial"/>
          <w:color w:val="1C1C1C"/>
          <w:lang w:val="en-US"/>
        </w:rPr>
        <w:t>Programme</w:t>
      </w:r>
      <w:proofErr w:type="spellEnd"/>
      <w:r w:rsidR="00401083" w:rsidRPr="00B26969">
        <w:rPr>
          <w:rFonts w:cs="Arial"/>
          <w:color w:val="1C1C1C"/>
          <w:lang w:val="en-US"/>
        </w:rPr>
        <w:t xml:space="preserve"> team</w:t>
      </w:r>
      <w:r w:rsidR="00F0795E" w:rsidRPr="00B26969">
        <w:rPr>
          <w:rFonts w:cs="Arial"/>
          <w:color w:val="1C1C1C"/>
          <w:lang w:val="en-US"/>
        </w:rPr>
        <w:t xml:space="preserve"> [Workforce, Training and Education]</w:t>
      </w:r>
      <w:r w:rsidR="00401083" w:rsidRPr="00B26969">
        <w:rPr>
          <w:rFonts w:cs="Arial"/>
          <w:color w:val="1C1C1C"/>
          <w:lang w:val="en-US"/>
        </w:rPr>
        <w:t>.</w:t>
      </w:r>
      <w:r w:rsidR="00532830">
        <w:rPr>
          <w:rFonts w:cs="Arial"/>
          <w:color w:val="1C1C1C"/>
          <w:lang w:val="en-US"/>
        </w:rPr>
        <w:t xml:space="preserve"> </w:t>
      </w:r>
    </w:p>
    <w:p w14:paraId="61CF52F5" w14:textId="69AE63D5" w:rsidR="00064BD3" w:rsidRPr="00B26969" w:rsidRDefault="00064BD3" w:rsidP="00D305F3">
      <w:pPr>
        <w:spacing w:after="24" w:line="276" w:lineRule="auto"/>
        <w:jc w:val="both"/>
        <w:rPr>
          <w:rFonts w:cs="Arial"/>
          <w:color w:val="1C1C1C"/>
          <w:lang w:val="en-US"/>
        </w:rPr>
      </w:pPr>
    </w:p>
    <w:p w14:paraId="38F4FB59" w14:textId="544045FC" w:rsidR="00064BD3" w:rsidRPr="00B26969" w:rsidRDefault="000174DC" w:rsidP="00D305F3">
      <w:pPr>
        <w:spacing w:after="24" w:line="276" w:lineRule="auto"/>
        <w:jc w:val="both"/>
        <w:rPr>
          <w:rFonts w:asciiTheme="minorHAnsi" w:hAnsiTheme="minorHAnsi" w:cstheme="minorHAnsi"/>
          <w:color w:val="1C1C1C"/>
          <w:lang w:val="en-US"/>
        </w:rPr>
      </w:pPr>
      <w:r>
        <w:rPr>
          <w:rStyle w:val="ui-provider"/>
        </w:rPr>
        <w:t>It is possible that a second application round will run later in the year, subject to available funding but at this stage we aren’t able to confirm this. </w:t>
      </w:r>
    </w:p>
    <w:p w14:paraId="342549BA" w14:textId="77777777" w:rsidR="00401083" w:rsidRDefault="00401083" w:rsidP="00D305F3">
      <w:pPr>
        <w:spacing w:after="24" w:line="276" w:lineRule="auto"/>
        <w:jc w:val="both"/>
        <w:rPr>
          <w:rFonts w:cs="Arial"/>
          <w:b/>
          <w:bCs/>
          <w:lang w:val="en-US"/>
        </w:rPr>
      </w:pPr>
    </w:p>
    <w:p w14:paraId="158A3FD6" w14:textId="6F7373C1" w:rsidR="00401083" w:rsidRPr="00B07B65" w:rsidRDefault="00401083" w:rsidP="00401083">
      <w:pPr>
        <w:jc w:val="both"/>
        <w:rPr>
          <w:rFonts w:cs="Arial"/>
          <w:b/>
          <w:bCs/>
          <w:color w:val="003893"/>
          <w:sz w:val="28"/>
          <w:szCs w:val="28"/>
          <w:lang w:val="en-US"/>
        </w:rPr>
      </w:pPr>
      <w:r w:rsidRPr="00B07B65">
        <w:rPr>
          <w:rFonts w:cs="Arial"/>
          <w:b/>
          <w:bCs/>
          <w:color w:val="003893"/>
          <w:sz w:val="28"/>
          <w:szCs w:val="28"/>
          <w:lang w:val="en-US"/>
        </w:rPr>
        <w:t xml:space="preserve">Expectations of organisations upon application of funding </w:t>
      </w:r>
    </w:p>
    <w:p w14:paraId="5D3EEBBB" w14:textId="77777777" w:rsidR="009F3C7D" w:rsidRPr="00D57119" w:rsidRDefault="009F3C7D" w:rsidP="00401083">
      <w:pPr>
        <w:jc w:val="both"/>
        <w:rPr>
          <w:rFonts w:cs="Arial"/>
          <w:b/>
          <w:bCs/>
          <w:color w:val="0070C0"/>
          <w:sz w:val="28"/>
          <w:szCs w:val="28"/>
          <w:lang w:val="en-US"/>
        </w:rPr>
      </w:pPr>
    </w:p>
    <w:p w14:paraId="73BFB15B" w14:textId="77777777" w:rsidR="00401083" w:rsidRPr="00413D35" w:rsidRDefault="00401083" w:rsidP="00401083">
      <w:pPr>
        <w:pStyle w:val="ListParagraph"/>
        <w:numPr>
          <w:ilvl w:val="0"/>
          <w:numId w:val="4"/>
        </w:numPr>
        <w:spacing w:after="200" w:line="276" w:lineRule="auto"/>
        <w:jc w:val="both"/>
        <w:rPr>
          <w:rFonts w:cs="Arial"/>
          <w:color w:val="1C1C1C"/>
          <w:lang w:val="en-US"/>
        </w:rPr>
      </w:pPr>
      <w:r w:rsidRPr="00413D35">
        <w:rPr>
          <w:rFonts w:cs="Arial"/>
          <w:color w:val="1C1C1C"/>
          <w:lang w:val="en-US"/>
        </w:rPr>
        <w:t>If approved, all investment will be subject to reporting requirements (outlined below).</w:t>
      </w:r>
    </w:p>
    <w:p w14:paraId="1C03EE3E" w14:textId="77777777" w:rsidR="00401083" w:rsidRPr="00413D35" w:rsidRDefault="00401083" w:rsidP="00401083">
      <w:pPr>
        <w:pStyle w:val="ListParagraph"/>
        <w:numPr>
          <w:ilvl w:val="0"/>
          <w:numId w:val="4"/>
        </w:numPr>
        <w:spacing w:after="200" w:line="276" w:lineRule="auto"/>
        <w:jc w:val="both"/>
        <w:rPr>
          <w:rFonts w:cs="Arial"/>
          <w:color w:val="1C1C1C"/>
          <w:lang w:val="en-US"/>
        </w:rPr>
      </w:pPr>
      <w:r w:rsidRPr="00413D35">
        <w:rPr>
          <w:rFonts w:cs="Arial"/>
          <w:color w:val="1C1C1C"/>
          <w:lang w:val="en-US"/>
        </w:rPr>
        <w:t xml:space="preserve">If approved, that all funding is managed appropriately in line with individual </w:t>
      </w:r>
      <w:proofErr w:type="spellStart"/>
      <w:r w:rsidRPr="00413D35">
        <w:rPr>
          <w:rFonts w:cs="Arial"/>
          <w:color w:val="1C1C1C"/>
          <w:lang w:val="en-US"/>
        </w:rPr>
        <w:t>organisation’s</w:t>
      </w:r>
      <w:proofErr w:type="spellEnd"/>
      <w:r w:rsidRPr="00413D35">
        <w:rPr>
          <w:rFonts w:cs="Arial"/>
          <w:color w:val="1C1C1C"/>
          <w:lang w:val="en-US"/>
        </w:rPr>
        <w:t xml:space="preserve"> financial management and assurance processes.</w:t>
      </w:r>
    </w:p>
    <w:p w14:paraId="42C5A095" w14:textId="77777777" w:rsidR="006118A5" w:rsidRDefault="006118A5" w:rsidP="00401083">
      <w:pPr>
        <w:jc w:val="both"/>
        <w:rPr>
          <w:rFonts w:cs="Arial"/>
          <w:b/>
          <w:bCs/>
          <w:color w:val="003893"/>
          <w:sz w:val="28"/>
          <w:szCs w:val="28"/>
        </w:rPr>
      </w:pPr>
    </w:p>
    <w:p w14:paraId="2CDD7D6F" w14:textId="527738AA" w:rsidR="00401083" w:rsidRPr="00B07B65" w:rsidRDefault="00401083" w:rsidP="00401083">
      <w:pPr>
        <w:jc w:val="both"/>
        <w:rPr>
          <w:rFonts w:cs="Arial"/>
          <w:b/>
          <w:bCs/>
          <w:color w:val="003893"/>
          <w:sz w:val="28"/>
          <w:szCs w:val="28"/>
        </w:rPr>
      </w:pPr>
      <w:r w:rsidRPr="00B07B65">
        <w:rPr>
          <w:rFonts w:cs="Arial"/>
          <w:b/>
          <w:bCs/>
          <w:color w:val="003893"/>
          <w:sz w:val="28"/>
          <w:szCs w:val="28"/>
        </w:rPr>
        <w:t>Reporting and monitoring investment</w:t>
      </w:r>
    </w:p>
    <w:p w14:paraId="0A957180" w14:textId="77777777" w:rsidR="009F3C7D" w:rsidRDefault="009F3C7D" w:rsidP="00401083">
      <w:pPr>
        <w:jc w:val="both"/>
        <w:rPr>
          <w:rFonts w:cs="Arial"/>
          <w:color w:val="005EB8" w:themeColor="text1"/>
        </w:rPr>
      </w:pPr>
    </w:p>
    <w:p w14:paraId="4821CF6F" w14:textId="2FC70005" w:rsidR="00401083" w:rsidRPr="00413D35" w:rsidRDefault="0098626C" w:rsidP="00D305F3">
      <w:pPr>
        <w:spacing w:after="24" w:line="276" w:lineRule="auto"/>
        <w:jc w:val="both"/>
        <w:rPr>
          <w:rFonts w:cs="Arial"/>
          <w:color w:val="1C1C1C"/>
        </w:rPr>
      </w:pPr>
      <w:r w:rsidRPr="00413D35">
        <w:rPr>
          <w:rFonts w:cs="Arial"/>
          <w:color w:val="1C1C1C"/>
        </w:rPr>
        <w:t>NHSE SE</w:t>
      </w:r>
      <w:r w:rsidR="009F3C7D" w:rsidRPr="00413D35">
        <w:rPr>
          <w:rFonts w:cs="Arial"/>
          <w:color w:val="1C1C1C"/>
        </w:rPr>
        <w:t xml:space="preserve"> </w:t>
      </w:r>
      <w:r w:rsidR="00401083" w:rsidRPr="00413D35">
        <w:rPr>
          <w:rFonts w:cs="Arial"/>
          <w:color w:val="1C1C1C"/>
        </w:rPr>
        <w:t xml:space="preserve">are required to provide full details of </w:t>
      </w:r>
      <w:r w:rsidRPr="00413D35">
        <w:rPr>
          <w:rFonts w:cs="Arial"/>
          <w:color w:val="1C1C1C"/>
        </w:rPr>
        <w:t>the use of this</w:t>
      </w:r>
      <w:r w:rsidR="00401083" w:rsidRPr="00413D35">
        <w:rPr>
          <w:rFonts w:cs="Arial"/>
          <w:color w:val="1C1C1C"/>
        </w:rPr>
        <w:t xml:space="preserve"> funding to the national </w:t>
      </w:r>
      <w:r w:rsidRPr="00413D35">
        <w:rPr>
          <w:rFonts w:cs="Arial"/>
          <w:color w:val="1C1C1C"/>
        </w:rPr>
        <w:t>NHSE</w:t>
      </w:r>
      <w:r w:rsidR="00401083" w:rsidRPr="00413D35">
        <w:rPr>
          <w:rFonts w:cs="Arial"/>
          <w:color w:val="1C1C1C"/>
        </w:rPr>
        <w:t xml:space="preserve"> Cancer and Diagnostics programme so that investment can be appropriately reported. </w:t>
      </w:r>
      <w:r w:rsidR="007E6CF5" w:rsidRPr="00413D35">
        <w:rPr>
          <w:rFonts w:cs="Arial"/>
          <w:color w:val="1C1C1C"/>
        </w:rPr>
        <w:t>Where funding has been used to support an individual, t</w:t>
      </w:r>
      <w:r w:rsidR="00401083" w:rsidRPr="00413D35">
        <w:rPr>
          <w:rFonts w:cs="Arial"/>
          <w:color w:val="1C1C1C"/>
        </w:rPr>
        <w:t>he national</w:t>
      </w:r>
      <w:r w:rsidR="009F3C7D" w:rsidRPr="00413D35">
        <w:rPr>
          <w:rFonts w:cs="Arial"/>
          <w:color w:val="1C1C1C"/>
        </w:rPr>
        <w:t xml:space="preserve"> </w:t>
      </w:r>
      <w:r w:rsidR="00401083" w:rsidRPr="00413D35">
        <w:rPr>
          <w:rFonts w:cs="Arial"/>
          <w:color w:val="1C1C1C"/>
        </w:rPr>
        <w:t xml:space="preserve">Programme </w:t>
      </w:r>
      <w:r w:rsidR="00A9515C" w:rsidRPr="00413D35">
        <w:rPr>
          <w:rFonts w:cs="Arial"/>
          <w:color w:val="1C1C1C"/>
        </w:rPr>
        <w:t>team may</w:t>
      </w:r>
      <w:r w:rsidR="00A77A6B" w:rsidRPr="00413D35">
        <w:rPr>
          <w:rFonts w:cs="Arial"/>
          <w:color w:val="1C1C1C"/>
        </w:rPr>
        <w:t xml:space="preserve"> </w:t>
      </w:r>
      <w:r w:rsidR="00401083" w:rsidRPr="00413D35">
        <w:rPr>
          <w:rFonts w:cs="Arial"/>
          <w:color w:val="1C1C1C"/>
        </w:rPr>
        <w:t xml:space="preserve">keep a database of participant </w:t>
      </w:r>
      <w:r w:rsidRPr="00413D35">
        <w:rPr>
          <w:rFonts w:cs="Arial"/>
          <w:color w:val="1C1C1C"/>
        </w:rPr>
        <w:t>details</w:t>
      </w:r>
      <w:r w:rsidR="00401083" w:rsidRPr="00413D35">
        <w:rPr>
          <w:rFonts w:cs="Arial"/>
          <w:color w:val="1C1C1C"/>
        </w:rPr>
        <w:t xml:space="preserve"> (to include role, Trust, HEI/training provider).</w:t>
      </w:r>
    </w:p>
    <w:p w14:paraId="6E8AB405" w14:textId="77777777" w:rsidR="009F3C7D" w:rsidRPr="00413D35" w:rsidRDefault="009F3C7D" w:rsidP="00D305F3">
      <w:pPr>
        <w:spacing w:after="24" w:line="276" w:lineRule="auto"/>
        <w:jc w:val="both"/>
        <w:rPr>
          <w:rFonts w:cs="Arial"/>
          <w:color w:val="1C1C1C"/>
        </w:rPr>
      </w:pPr>
    </w:p>
    <w:p w14:paraId="29B4E147" w14:textId="77DD14F5" w:rsidR="00231013" w:rsidRPr="00413D35" w:rsidRDefault="009F3C7D" w:rsidP="0059017D">
      <w:pPr>
        <w:tabs>
          <w:tab w:val="left" w:pos="1985"/>
        </w:tabs>
        <w:spacing w:after="24" w:line="276" w:lineRule="auto"/>
        <w:jc w:val="both"/>
        <w:rPr>
          <w:rFonts w:cs="Arial"/>
          <w:color w:val="1C1C1C"/>
        </w:rPr>
      </w:pPr>
      <w:r w:rsidRPr="00413D35">
        <w:rPr>
          <w:rFonts w:cs="Arial"/>
          <w:color w:val="1C1C1C"/>
        </w:rPr>
        <w:t>Organisations receiving this funding will be required to provide</w:t>
      </w:r>
      <w:r w:rsidR="00CB506C">
        <w:rPr>
          <w:rFonts w:cs="Arial"/>
          <w:color w:val="1C1C1C"/>
        </w:rPr>
        <w:t xml:space="preserve"> twice-yearly</w:t>
      </w:r>
      <w:r w:rsidR="00401083" w:rsidRPr="00413D35">
        <w:rPr>
          <w:rFonts w:cs="Arial"/>
          <w:color w:val="1C1C1C"/>
        </w:rPr>
        <w:t xml:space="preserve"> updates</w:t>
      </w:r>
      <w:r w:rsidRPr="00413D35">
        <w:rPr>
          <w:rFonts w:cs="Arial"/>
          <w:color w:val="1C1C1C"/>
        </w:rPr>
        <w:t xml:space="preserve"> as well as an end of </w:t>
      </w:r>
      <w:r w:rsidR="00CB506C">
        <w:rPr>
          <w:rFonts w:cs="Arial"/>
          <w:color w:val="1C1C1C"/>
        </w:rPr>
        <w:t>year</w:t>
      </w:r>
      <w:r w:rsidRPr="00413D35">
        <w:rPr>
          <w:rFonts w:cs="Arial"/>
          <w:color w:val="1C1C1C"/>
        </w:rPr>
        <w:t xml:space="preserve"> impact assessment which will inform a regional evaluation. We will provide more details on this once funding is confirmed.</w:t>
      </w:r>
      <w:r w:rsidR="0059017D">
        <w:rPr>
          <w:rFonts w:cs="Arial"/>
          <w:color w:val="1C1C1C"/>
        </w:rPr>
        <w:t xml:space="preserve"> </w:t>
      </w:r>
      <w:r w:rsidR="00231013">
        <w:rPr>
          <w:rFonts w:cs="Arial"/>
          <w:color w:val="1C1C1C"/>
        </w:rPr>
        <w:t xml:space="preserve">Where an endoscopy practice educator is in post, we will liaise with them directly to </w:t>
      </w:r>
      <w:r w:rsidR="00AD1BC0">
        <w:rPr>
          <w:rFonts w:cs="Arial"/>
          <w:color w:val="1C1C1C"/>
        </w:rPr>
        <w:t>provide this.</w:t>
      </w:r>
      <w:r w:rsidR="00B24C9B">
        <w:rPr>
          <w:rFonts w:cs="Arial"/>
          <w:color w:val="1C1C1C"/>
        </w:rPr>
        <w:t xml:space="preserve"> If there is no endoscopy practice educator in post, we will liaise with the lead contact.</w:t>
      </w:r>
    </w:p>
    <w:p w14:paraId="49B4F5DD" w14:textId="77777777" w:rsidR="005E7828" w:rsidRPr="00413D35" w:rsidRDefault="005E7828" w:rsidP="005E7828">
      <w:pPr>
        <w:spacing w:after="24" w:line="276" w:lineRule="auto"/>
        <w:jc w:val="both"/>
        <w:rPr>
          <w:rFonts w:cs="Arial"/>
          <w:iCs/>
          <w:color w:val="1C1C1C"/>
        </w:rPr>
      </w:pPr>
    </w:p>
    <w:p w14:paraId="18DB8BD3" w14:textId="77777777" w:rsidR="007653DF" w:rsidRDefault="007653DF" w:rsidP="00401083">
      <w:pPr>
        <w:jc w:val="both"/>
        <w:rPr>
          <w:rFonts w:cs="Arial"/>
          <w:iCs/>
        </w:rPr>
      </w:pPr>
    </w:p>
    <w:p w14:paraId="0424244D" w14:textId="77777777" w:rsidR="00401083" w:rsidRPr="002C7FD2" w:rsidRDefault="00401083" w:rsidP="00401083">
      <w:pPr>
        <w:jc w:val="both"/>
        <w:rPr>
          <w:rFonts w:cs="Arial"/>
          <w:iCs/>
          <w:sz w:val="28"/>
          <w:szCs w:val="28"/>
        </w:rPr>
      </w:pPr>
      <w:r w:rsidRPr="002C7FD2">
        <w:rPr>
          <w:rFonts w:cs="Arial"/>
          <w:b/>
          <w:bCs/>
          <w:iCs/>
          <w:color w:val="003893"/>
          <w:sz w:val="28"/>
          <w:szCs w:val="28"/>
        </w:rPr>
        <w:t>Who to contact if you have any queries on this offer?</w:t>
      </w:r>
    </w:p>
    <w:p w14:paraId="032A35F0" w14:textId="55AA988F" w:rsidR="00933394" w:rsidRDefault="00933394" w:rsidP="00B07B65">
      <w:pPr>
        <w:jc w:val="both"/>
        <w:rPr>
          <w:rFonts w:cs="Arial"/>
          <w:iCs/>
        </w:rPr>
      </w:pPr>
    </w:p>
    <w:p w14:paraId="0CAB936C" w14:textId="51ADEB51" w:rsidR="00E37D39" w:rsidRDefault="00B07B65" w:rsidP="00B07B65">
      <w:pPr>
        <w:jc w:val="both"/>
        <w:rPr>
          <w:rFonts w:asciiTheme="minorHAnsi" w:hAnsiTheme="minorHAnsi" w:cstheme="minorHAnsi"/>
        </w:rPr>
      </w:pPr>
      <w:r w:rsidRPr="00413D35">
        <w:rPr>
          <w:rFonts w:cs="Arial"/>
          <w:iCs/>
          <w:color w:val="1C1C1C"/>
        </w:rPr>
        <w:t xml:space="preserve">The </w:t>
      </w:r>
      <w:r w:rsidR="008A2EE5" w:rsidRPr="00413D35">
        <w:rPr>
          <w:rFonts w:cs="Arial"/>
          <w:iCs/>
          <w:color w:val="1C1C1C"/>
        </w:rPr>
        <w:t>NHSE</w:t>
      </w:r>
      <w:r w:rsidRPr="00413D35">
        <w:rPr>
          <w:rFonts w:cs="Arial"/>
          <w:iCs/>
          <w:color w:val="1C1C1C"/>
        </w:rPr>
        <w:t xml:space="preserve"> SE Cancer and </w:t>
      </w:r>
      <w:r w:rsidRPr="00DA13D5">
        <w:rPr>
          <w:rFonts w:cs="Arial"/>
          <w:iCs/>
          <w:color w:val="1C1C1C"/>
        </w:rPr>
        <w:t xml:space="preserve">Diagnostics Programme </w:t>
      </w:r>
      <w:r w:rsidRPr="00DA13D5">
        <w:rPr>
          <w:rFonts w:cs="Arial"/>
          <w:iCs/>
        </w:rPr>
        <w:t xml:space="preserve">- </w:t>
      </w:r>
      <w:hyperlink r:id="rId16" w:history="1">
        <w:r w:rsidR="00DA13D5" w:rsidRPr="00DA13D5">
          <w:rPr>
            <w:rStyle w:val="Hyperlink"/>
          </w:rPr>
          <w:t>england.canceranddiagnostics.se@nhs.net</w:t>
        </w:r>
      </w:hyperlink>
    </w:p>
    <w:p w14:paraId="1FE7B8C7" w14:textId="413EC062" w:rsidR="00B07B65" w:rsidRPr="00671357" w:rsidRDefault="00E37D39" w:rsidP="00671357">
      <w:pPr>
        <w:rPr>
          <w:rFonts w:asciiTheme="minorHAnsi" w:hAnsiTheme="minorHAnsi" w:cstheme="minorHAnsi"/>
        </w:rPr>
      </w:pPr>
      <w:r>
        <w:rPr>
          <w:rFonts w:asciiTheme="minorHAnsi" w:hAnsiTheme="minorHAnsi" w:cstheme="minorHAnsi"/>
        </w:rPr>
        <w:br w:type="page"/>
      </w:r>
      <w:r w:rsidRPr="00E37D39">
        <w:rPr>
          <w:b/>
          <w:bCs/>
          <w:color w:val="00A9CE"/>
          <w:sz w:val="36"/>
          <w:szCs w:val="36"/>
        </w:rPr>
        <w:lastRenderedPageBreak/>
        <w:t xml:space="preserve">Frequently Asked Questions </w:t>
      </w:r>
    </w:p>
    <w:p w14:paraId="031B92C5" w14:textId="77777777" w:rsidR="00F808E1" w:rsidRDefault="00F808E1" w:rsidP="00B07B65">
      <w:pPr>
        <w:jc w:val="both"/>
        <w:rPr>
          <w:b/>
          <w:bCs/>
          <w:color w:val="00A9CE"/>
          <w:sz w:val="36"/>
          <w:szCs w:val="36"/>
        </w:rPr>
      </w:pPr>
    </w:p>
    <w:tbl>
      <w:tblPr>
        <w:tblStyle w:val="TableGrid"/>
        <w:tblW w:w="0" w:type="auto"/>
        <w:tblLook w:val="04A0" w:firstRow="1" w:lastRow="0" w:firstColumn="1" w:lastColumn="0" w:noHBand="0" w:noVBand="1"/>
      </w:tblPr>
      <w:tblGrid>
        <w:gridCol w:w="704"/>
        <w:gridCol w:w="3260"/>
        <w:gridCol w:w="6224"/>
      </w:tblGrid>
      <w:tr w:rsidR="00477C30" w:rsidRPr="00481C6D" w14:paraId="44548EA0" w14:textId="77777777" w:rsidTr="00E32246">
        <w:trPr>
          <w:trHeight w:val="682"/>
        </w:trPr>
        <w:tc>
          <w:tcPr>
            <w:tcW w:w="3964" w:type="dxa"/>
            <w:gridSpan w:val="2"/>
            <w:shd w:val="clear" w:color="auto" w:fill="002060"/>
            <w:vAlign w:val="center"/>
          </w:tcPr>
          <w:p w14:paraId="243A01DB" w14:textId="3D501FF3" w:rsidR="00477C30" w:rsidRPr="00481C6D" w:rsidRDefault="00477C30" w:rsidP="00B07B65">
            <w:pPr>
              <w:jc w:val="both"/>
              <w:rPr>
                <w:b/>
                <w:bCs/>
                <w:color w:val="FFFFFF" w:themeColor="background1"/>
                <w:sz w:val="24"/>
                <w:szCs w:val="24"/>
              </w:rPr>
            </w:pPr>
            <w:r w:rsidRPr="00481C6D">
              <w:rPr>
                <w:b/>
                <w:bCs/>
                <w:color w:val="FFFFFF" w:themeColor="background1"/>
                <w:sz w:val="24"/>
                <w:szCs w:val="24"/>
              </w:rPr>
              <w:t>Question</w:t>
            </w:r>
          </w:p>
        </w:tc>
        <w:tc>
          <w:tcPr>
            <w:tcW w:w="6224" w:type="dxa"/>
            <w:shd w:val="clear" w:color="auto" w:fill="002060"/>
            <w:vAlign w:val="center"/>
          </w:tcPr>
          <w:p w14:paraId="60660181" w14:textId="7E291518" w:rsidR="00477C30" w:rsidRPr="00481C6D" w:rsidRDefault="00477C30" w:rsidP="00B07B65">
            <w:pPr>
              <w:jc w:val="both"/>
              <w:rPr>
                <w:b/>
                <w:bCs/>
                <w:color w:val="FFFFFF" w:themeColor="background1"/>
                <w:sz w:val="24"/>
                <w:szCs w:val="24"/>
              </w:rPr>
            </w:pPr>
            <w:r w:rsidRPr="00481C6D">
              <w:rPr>
                <w:b/>
                <w:bCs/>
                <w:color w:val="FFFFFF" w:themeColor="background1"/>
                <w:sz w:val="24"/>
                <w:szCs w:val="24"/>
              </w:rPr>
              <w:t xml:space="preserve">Response </w:t>
            </w:r>
          </w:p>
        </w:tc>
      </w:tr>
      <w:tr w:rsidR="009400BD" w:rsidRPr="00481C6D" w14:paraId="4CBA8CEF" w14:textId="77777777" w:rsidTr="00E32246">
        <w:tc>
          <w:tcPr>
            <w:tcW w:w="704" w:type="dxa"/>
          </w:tcPr>
          <w:p w14:paraId="3B85254C" w14:textId="4B3D70E0" w:rsidR="009400BD" w:rsidRPr="00481C6D" w:rsidRDefault="00EC522E" w:rsidP="00481C6D">
            <w:pPr>
              <w:spacing w:after="24" w:line="276" w:lineRule="auto"/>
              <w:jc w:val="both"/>
              <w:rPr>
                <w:rFonts w:ascii="Arial" w:hAnsi="Arial" w:cs="Arial"/>
                <w:color w:val="333333"/>
                <w:sz w:val="24"/>
                <w:szCs w:val="24"/>
              </w:rPr>
            </w:pPr>
            <w:r w:rsidRPr="00481C6D">
              <w:rPr>
                <w:rFonts w:ascii="Arial" w:hAnsi="Arial" w:cs="Arial"/>
                <w:color w:val="333333"/>
                <w:sz w:val="24"/>
                <w:szCs w:val="24"/>
              </w:rPr>
              <w:t>1</w:t>
            </w:r>
          </w:p>
        </w:tc>
        <w:tc>
          <w:tcPr>
            <w:tcW w:w="3260" w:type="dxa"/>
          </w:tcPr>
          <w:p w14:paraId="7DF4A30E" w14:textId="09C28F8C" w:rsidR="00A622DB" w:rsidRPr="00481C6D" w:rsidRDefault="00157185" w:rsidP="00481C6D">
            <w:pPr>
              <w:spacing w:after="24" w:line="276" w:lineRule="auto"/>
              <w:jc w:val="both"/>
              <w:rPr>
                <w:rFonts w:ascii="Arial" w:hAnsi="Arial" w:cs="Arial"/>
                <w:color w:val="333333"/>
                <w:sz w:val="24"/>
                <w:szCs w:val="24"/>
              </w:rPr>
            </w:pPr>
            <w:r w:rsidRPr="00481C6D">
              <w:rPr>
                <w:rFonts w:ascii="Arial" w:hAnsi="Arial" w:cs="Arial"/>
                <w:color w:val="333333"/>
                <w:sz w:val="24"/>
                <w:szCs w:val="24"/>
              </w:rPr>
              <w:t xml:space="preserve">Can </w:t>
            </w:r>
            <w:r w:rsidR="00382528" w:rsidRPr="00481C6D">
              <w:rPr>
                <w:rFonts w:ascii="Arial" w:hAnsi="Arial" w:cs="Arial"/>
                <w:color w:val="333333"/>
                <w:sz w:val="24"/>
                <w:szCs w:val="24"/>
              </w:rPr>
              <w:t xml:space="preserve">a Trust receive funding </w:t>
            </w:r>
            <w:r w:rsidR="00945B24" w:rsidRPr="00481C6D">
              <w:rPr>
                <w:rFonts w:ascii="Arial" w:hAnsi="Arial" w:cs="Arial"/>
                <w:color w:val="333333"/>
                <w:sz w:val="24"/>
                <w:szCs w:val="24"/>
              </w:rPr>
              <w:t xml:space="preserve">for an individual </w:t>
            </w:r>
            <w:r w:rsidR="00382528" w:rsidRPr="00481C6D">
              <w:rPr>
                <w:rFonts w:ascii="Arial" w:hAnsi="Arial" w:cs="Arial"/>
                <w:color w:val="333333"/>
                <w:sz w:val="24"/>
                <w:szCs w:val="24"/>
              </w:rPr>
              <w:t>to complete ENDO 1 and ENDO 3</w:t>
            </w:r>
            <w:r w:rsidR="000F4111" w:rsidRPr="00481C6D">
              <w:rPr>
                <w:rFonts w:ascii="Arial" w:hAnsi="Arial" w:cs="Arial"/>
                <w:color w:val="333333"/>
                <w:sz w:val="24"/>
                <w:szCs w:val="24"/>
              </w:rPr>
              <w:t xml:space="preserve"> in the same financial year</w:t>
            </w:r>
            <w:r w:rsidR="00382528" w:rsidRPr="00481C6D">
              <w:rPr>
                <w:rFonts w:ascii="Arial" w:hAnsi="Arial" w:cs="Arial"/>
                <w:color w:val="333333"/>
                <w:sz w:val="24"/>
                <w:szCs w:val="24"/>
              </w:rPr>
              <w:t xml:space="preserve"> e.g. a £2,000 grant?</w:t>
            </w:r>
          </w:p>
        </w:tc>
        <w:tc>
          <w:tcPr>
            <w:tcW w:w="6224" w:type="dxa"/>
          </w:tcPr>
          <w:p w14:paraId="2D20571C" w14:textId="226CCE6D" w:rsidR="009400BD" w:rsidRPr="00481C6D" w:rsidRDefault="000C437F" w:rsidP="00481C6D">
            <w:pPr>
              <w:spacing w:after="24" w:line="276" w:lineRule="auto"/>
              <w:jc w:val="both"/>
              <w:rPr>
                <w:rFonts w:ascii="Arial" w:hAnsi="Arial" w:cs="Arial"/>
                <w:color w:val="333333"/>
                <w:sz w:val="24"/>
                <w:szCs w:val="24"/>
              </w:rPr>
            </w:pPr>
            <w:r w:rsidRPr="00481C6D">
              <w:rPr>
                <w:rFonts w:ascii="Arial" w:hAnsi="Arial" w:cs="Arial"/>
                <w:color w:val="333333"/>
                <w:sz w:val="24"/>
                <w:szCs w:val="24"/>
              </w:rPr>
              <w:t xml:space="preserve">Yes, a Trust can receive funding for both ENDO 1 and ENDO 3 in the same financial year. However, ENDO 3 applications will not be considered until an individual has completed </w:t>
            </w:r>
            <w:r w:rsidR="00D4201C" w:rsidRPr="00481C6D">
              <w:rPr>
                <w:rFonts w:ascii="Arial" w:hAnsi="Arial" w:cs="Arial"/>
                <w:color w:val="333333"/>
                <w:sz w:val="24"/>
                <w:szCs w:val="24"/>
              </w:rPr>
              <w:t>and been signed off for ENDO 1.</w:t>
            </w:r>
          </w:p>
        </w:tc>
      </w:tr>
      <w:tr w:rsidR="00EC522E" w:rsidRPr="00481C6D" w14:paraId="34095679" w14:textId="77777777" w:rsidTr="00E32246">
        <w:trPr>
          <w:trHeight w:val="893"/>
        </w:trPr>
        <w:tc>
          <w:tcPr>
            <w:tcW w:w="704" w:type="dxa"/>
          </w:tcPr>
          <w:p w14:paraId="63A129A6" w14:textId="2E2234BE" w:rsidR="00EC522E" w:rsidRPr="00481C6D" w:rsidRDefault="00EC522E" w:rsidP="00481C6D">
            <w:pPr>
              <w:spacing w:after="24" w:line="276" w:lineRule="auto"/>
              <w:jc w:val="both"/>
              <w:rPr>
                <w:rFonts w:ascii="Arial" w:hAnsi="Arial" w:cs="Arial"/>
                <w:color w:val="333333"/>
                <w:sz w:val="24"/>
                <w:szCs w:val="24"/>
              </w:rPr>
            </w:pPr>
            <w:r w:rsidRPr="00481C6D">
              <w:rPr>
                <w:rFonts w:ascii="Arial" w:hAnsi="Arial" w:cs="Arial"/>
                <w:color w:val="333333"/>
                <w:sz w:val="24"/>
                <w:szCs w:val="24"/>
              </w:rPr>
              <w:t>2</w:t>
            </w:r>
          </w:p>
        </w:tc>
        <w:tc>
          <w:tcPr>
            <w:tcW w:w="3260" w:type="dxa"/>
          </w:tcPr>
          <w:p w14:paraId="38C7BFAA" w14:textId="71AEF5A9" w:rsidR="00EC522E" w:rsidRPr="00481C6D" w:rsidRDefault="00F66E21" w:rsidP="00481C6D">
            <w:pPr>
              <w:spacing w:after="24" w:line="276" w:lineRule="auto"/>
              <w:jc w:val="both"/>
              <w:rPr>
                <w:rFonts w:ascii="Arial" w:hAnsi="Arial" w:cs="Arial"/>
                <w:color w:val="333333"/>
                <w:sz w:val="24"/>
                <w:szCs w:val="24"/>
              </w:rPr>
            </w:pPr>
            <w:r w:rsidRPr="00481C6D">
              <w:rPr>
                <w:rFonts w:ascii="Arial" w:hAnsi="Arial" w:cs="Arial"/>
                <w:color w:val="333333"/>
                <w:sz w:val="24"/>
                <w:szCs w:val="24"/>
              </w:rPr>
              <w:t xml:space="preserve">Some of our staff were funded for this last year, can </w:t>
            </w:r>
            <w:r w:rsidR="00F513F6" w:rsidRPr="00481C6D">
              <w:rPr>
                <w:rFonts w:ascii="Arial" w:hAnsi="Arial" w:cs="Arial"/>
                <w:color w:val="333333"/>
                <w:sz w:val="24"/>
                <w:szCs w:val="24"/>
              </w:rPr>
              <w:t>w</w:t>
            </w:r>
            <w:r w:rsidRPr="00481C6D">
              <w:rPr>
                <w:rFonts w:ascii="Arial" w:hAnsi="Arial" w:cs="Arial"/>
                <w:color w:val="333333"/>
                <w:sz w:val="24"/>
                <w:szCs w:val="24"/>
              </w:rPr>
              <w:t>e apply again?</w:t>
            </w:r>
          </w:p>
        </w:tc>
        <w:tc>
          <w:tcPr>
            <w:tcW w:w="6224" w:type="dxa"/>
          </w:tcPr>
          <w:p w14:paraId="52EDD181" w14:textId="77777777" w:rsidR="00EC522E" w:rsidRPr="00481C6D" w:rsidRDefault="007C2D9E" w:rsidP="00481C6D">
            <w:pPr>
              <w:spacing w:after="24" w:line="276" w:lineRule="auto"/>
              <w:jc w:val="both"/>
              <w:rPr>
                <w:rFonts w:ascii="Arial" w:hAnsi="Arial" w:cs="Arial"/>
                <w:color w:val="333333"/>
                <w:sz w:val="24"/>
                <w:szCs w:val="24"/>
              </w:rPr>
            </w:pPr>
            <w:r w:rsidRPr="00481C6D">
              <w:rPr>
                <w:rFonts w:ascii="Arial" w:hAnsi="Arial" w:cs="Arial"/>
                <w:color w:val="333333"/>
                <w:sz w:val="24"/>
                <w:szCs w:val="24"/>
              </w:rPr>
              <w:t>Yes, a Trust can apply for additional named staff members to receive a training grant.</w:t>
            </w:r>
          </w:p>
          <w:p w14:paraId="6210A7FC" w14:textId="088B363B" w:rsidR="007C2D9E" w:rsidRPr="00481C6D" w:rsidRDefault="007C2D9E" w:rsidP="00481C6D">
            <w:pPr>
              <w:spacing w:after="24" w:line="276" w:lineRule="auto"/>
              <w:jc w:val="both"/>
              <w:rPr>
                <w:rFonts w:ascii="Arial" w:hAnsi="Arial" w:cs="Arial"/>
                <w:color w:val="333333"/>
                <w:sz w:val="24"/>
                <w:szCs w:val="24"/>
              </w:rPr>
            </w:pPr>
            <w:r w:rsidRPr="00481C6D">
              <w:rPr>
                <w:rFonts w:ascii="Arial" w:hAnsi="Arial" w:cs="Arial"/>
                <w:color w:val="333333"/>
                <w:sz w:val="24"/>
                <w:szCs w:val="24"/>
              </w:rPr>
              <w:t>Each member of staff can only be funded once for ENDO 1 and once for ENDO 3.</w:t>
            </w:r>
          </w:p>
        </w:tc>
      </w:tr>
      <w:tr w:rsidR="00EC522E" w:rsidRPr="00481C6D" w14:paraId="08DB697E" w14:textId="77777777" w:rsidTr="00E32246">
        <w:tc>
          <w:tcPr>
            <w:tcW w:w="704" w:type="dxa"/>
          </w:tcPr>
          <w:p w14:paraId="0F98D849" w14:textId="714E307E" w:rsidR="00EC522E" w:rsidRPr="00481C6D" w:rsidRDefault="00EC522E" w:rsidP="00481C6D">
            <w:pPr>
              <w:spacing w:after="24" w:line="276" w:lineRule="auto"/>
              <w:jc w:val="both"/>
              <w:rPr>
                <w:rFonts w:ascii="Arial" w:hAnsi="Arial" w:cs="Arial"/>
                <w:color w:val="333333"/>
                <w:sz w:val="24"/>
                <w:szCs w:val="24"/>
              </w:rPr>
            </w:pPr>
            <w:r w:rsidRPr="00481C6D">
              <w:rPr>
                <w:rFonts w:ascii="Arial" w:hAnsi="Arial" w:cs="Arial"/>
                <w:color w:val="333333"/>
                <w:sz w:val="24"/>
                <w:szCs w:val="24"/>
              </w:rPr>
              <w:t>3</w:t>
            </w:r>
          </w:p>
        </w:tc>
        <w:tc>
          <w:tcPr>
            <w:tcW w:w="3260" w:type="dxa"/>
          </w:tcPr>
          <w:p w14:paraId="75AE1D31" w14:textId="09D83D5B" w:rsidR="00EC522E" w:rsidRPr="00481C6D" w:rsidRDefault="00AF5BA5" w:rsidP="00481C6D">
            <w:pPr>
              <w:spacing w:after="24" w:line="276" w:lineRule="auto"/>
              <w:jc w:val="both"/>
              <w:rPr>
                <w:rFonts w:ascii="Arial" w:hAnsi="Arial" w:cs="Arial"/>
                <w:color w:val="333333"/>
                <w:sz w:val="24"/>
                <w:szCs w:val="24"/>
              </w:rPr>
            </w:pPr>
            <w:r w:rsidRPr="00481C6D">
              <w:rPr>
                <w:rFonts w:ascii="Arial" w:hAnsi="Arial" w:cs="Arial"/>
                <w:color w:val="333333"/>
                <w:sz w:val="24"/>
                <w:szCs w:val="24"/>
              </w:rPr>
              <w:t xml:space="preserve">Our whole unit needs this training. </w:t>
            </w:r>
            <w:r w:rsidR="00847AC3" w:rsidRPr="00481C6D">
              <w:rPr>
                <w:rFonts w:ascii="Arial" w:hAnsi="Arial" w:cs="Arial"/>
                <w:color w:val="333333"/>
                <w:sz w:val="24"/>
                <w:szCs w:val="24"/>
              </w:rPr>
              <w:t>Who should we focus on?</w:t>
            </w:r>
          </w:p>
        </w:tc>
        <w:tc>
          <w:tcPr>
            <w:tcW w:w="6224" w:type="dxa"/>
          </w:tcPr>
          <w:p w14:paraId="2F09B92A" w14:textId="77777777" w:rsidR="00EC522E" w:rsidRPr="00481C6D" w:rsidRDefault="00AF5BA5" w:rsidP="00481C6D">
            <w:pPr>
              <w:spacing w:after="24" w:line="276" w:lineRule="auto"/>
              <w:jc w:val="both"/>
              <w:rPr>
                <w:rFonts w:ascii="Arial" w:hAnsi="Arial" w:cs="Arial"/>
                <w:color w:val="333333"/>
                <w:sz w:val="24"/>
                <w:szCs w:val="24"/>
              </w:rPr>
            </w:pPr>
            <w:r w:rsidRPr="00481C6D">
              <w:rPr>
                <w:rFonts w:ascii="Arial" w:hAnsi="Arial" w:cs="Arial"/>
                <w:color w:val="333333"/>
                <w:sz w:val="24"/>
                <w:szCs w:val="24"/>
              </w:rPr>
              <w:t xml:space="preserve">It would be very difficult to manage trying to train an entire unit at once. We recommend focussing on </w:t>
            </w:r>
            <w:r w:rsidR="00B519E4" w:rsidRPr="00481C6D">
              <w:rPr>
                <w:rFonts w:ascii="Arial" w:hAnsi="Arial" w:cs="Arial"/>
                <w:color w:val="333333"/>
                <w:sz w:val="24"/>
                <w:szCs w:val="24"/>
              </w:rPr>
              <w:t xml:space="preserve">2-3 staff who would </w:t>
            </w:r>
            <w:r w:rsidR="00645423" w:rsidRPr="00481C6D">
              <w:rPr>
                <w:rFonts w:ascii="Arial" w:hAnsi="Arial" w:cs="Arial"/>
                <w:color w:val="333333"/>
                <w:sz w:val="24"/>
                <w:szCs w:val="24"/>
              </w:rPr>
              <w:t>usually train new members of staff and 2-3 staff who are newer members of staff to the unit.</w:t>
            </w:r>
          </w:p>
          <w:p w14:paraId="0340DF2B" w14:textId="77777777" w:rsidR="00BE74F6" w:rsidRPr="00481C6D" w:rsidRDefault="00BE74F6" w:rsidP="00481C6D">
            <w:pPr>
              <w:spacing w:after="24" w:line="276" w:lineRule="auto"/>
              <w:jc w:val="both"/>
              <w:rPr>
                <w:rFonts w:ascii="Arial" w:hAnsi="Arial" w:cs="Arial"/>
                <w:color w:val="333333"/>
                <w:sz w:val="24"/>
                <w:szCs w:val="24"/>
              </w:rPr>
            </w:pPr>
          </w:p>
          <w:p w14:paraId="33A2D53E" w14:textId="2DE7E05C" w:rsidR="000263C1" w:rsidRPr="00481C6D" w:rsidRDefault="000263C1" w:rsidP="00481C6D">
            <w:pPr>
              <w:spacing w:after="24" w:line="276" w:lineRule="auto"/>
              <w:jc w:val="both"/>
              <w:rPr>
                <w:rFonts w:ascii="Arial" w:hAnsi="Arial" w:cs="Arial"/>
                <w:color w:val="333333"/>
                <w:sz w:val="24"/>
                <w:szCs w:val="24"/>
              </w:rPr>
            </w:pPr>
            <w:r w:rsidRPr="00481C6D">
              <w:rPr>
                <w:rFonts w:ascii="Arial" w:hAnsi="Arial" w:cs="Arial"/>
                <w:color w:val="333333"/>
                <w:sz w:val="24"/>
                <w:szCs w:val="24"/>
              </w:rPr>
              <w:t xml:space="preserve">Once this initial group has gone through their training, we would recommend incorporating this training into </w:t>
            </w:r>
            <w:r w:rsidR="004B4542" w:rsidRPr="00481C6D">
              <w:rPr>
                <w:rFonts w:ascii="Arial" w:hAnsi="Arial" w:cs="Arial"/>
                <w:color w:val="333333"/>
                <w:sz w:val="24"/>
                <w:szCs w:val="24"/>
              </w:rPr>
              <w:t>the induction process for all new members of nursing staff</w:t>
            </w:r>
            <w:r w:rsidR="00D76D94" w:rsidRPr="00481C6D">
              <w:rPr>
                <w:rFonts w:ascii="Arial" w:hAnsi="Arial" w:cs="Arial"/>
                <w:color w:val="333333"/>
                <w:sz w:val="24"/>
                <w:szCs w:val="24"/>
              </w:rPr>
              <w:t>.</w:t>
            </w:r>
          </w:p>
        </w:tc>
      </w:tr>
      <w:tr w:rsidR="00EC522E" w:rsidRPr="00481C6D" w14:paraId="4122EBC2" w14:textId="77777777" w:rsidTr="00E32246">
        <w:tc>
          <w:tcPr>
            <w:tcW w:w="704" w:type="dxa"/>
          </w:tcPr>
          <w:p w14:paraId="0FD78318" w14:textId="5FA738F3" w:rsidR="00EC522E" w:rsidRPr="00481C6D" w:rsidRDefault="00EC522E" w:rsidP="00481C6D">
            <w:pPr>
              <w:spacing w:after="24" w:line="276" w:lineRule="auto"/>
              <w:jc w:val="both"/>
              <w:rPr>
                <w:rFonts w:ascii="Arial" w:hAnsi="Arial" w:cs="Arial"/>
                <w:color w:val="333333"/>
                <w:sz w:val="24"/>
                <w:szCs w:val="24"/>
              </w:rPr>
            </w:pPr>
            <w:r w:rsidRPr="00481C6D">
              <w:rPr>
                <w:rFonts w:ascii="Arial" w:hAnsi="Arial" w:cs="Arial"/>
                <w:color w:val="333333"/>
                <w:sz w:val="24"/>
                <w:szCs w:val="24"/>
              </w:rPr>
              <w:t>4</w:t>
            </w:r>
          </w:p>
        </w:tc>
        <w:tc>
          <w:tcPr>
            <w:tcW w:w="3260" w:type="dxa"/>
          </w:tcPr>
          <w:p w14:paraId="59CCE165" w14:textId="699BA72A" w:rsidR="00EC522E" w:rsidRPr="00481C6D" w:rsidRDefault="00C17093" w:rsidP="00481C6D">
            <w:pPr>
              <w:spacing w:after="24" w:line="276" w:lineRule="auto"/>
              <w:jc w:val="both"/>
              <w:rPr>
                <w:rFonts w:ascii="Arial" w:hAnsi="Arial" w:cs="Arial"/>
                <w:color w:val="333333"/>
                <w:sz w:val="24"/>
                <w:szCs w:val="24"/>
              </w:rPr>
            </w:pPr>
            <w:r w:rsidRPr="00481C6D">
              <w:rPr>
                <w:rFonts w:ascii="Arial" w:hAnsi="Arial" w:cs="Arial"/>
                <w:color w:val="333333"/>
                <w:sz w:val="24"/>
                <w:szCs w:val="24"/>
              </w:rPr>
              <w:t xml:space="preserve">Most of our team have completed ENDO1. </w:t>
            </w:r>
            <w:r w:rsidR="008F387D" w:rsidRPr="00481C6D">
              <w:rPr>
                <w:rFonts w:ascii="Arial" w:hAnsi="Arial" w:cs="Arial"/>
                <w:color w:val="333333"/>
                <w:sz w:val="24"/>
                <w:szCs w:val="24"/>
              </w:rPr>
              <w:t>Can my Trust receive funding for ENDO</w:t>
            </w:r>
            <w:r w:rsidR="00B37F54" w:rsidRPr="00481C6D">
              <w:rPr>
                <w:rFonts w:ascii="Arial" w:hAnsi="Arial" w:cs="Arial"/>
                <w:color w:val="333333"/>
                <w:sz w:val="24"/>
                <w:szCs w:val="24"/>
              </w:rPr>
              <w:t xml:space="preserve"> </w:t>
            </w:r>
            <w:r w:rsidR="008F387D" w:rsidRPr="00481C6D">
              <w:rPr>
                <w:rFonts w:ascii="Arial" w:hAnsi="Arial" w:cs="Arial"/>
                <w:color w:val="333333"/>
                <w:sz w:val="24"/>
                <w:szCs w:val="24"/>
              </w:rPr>
              <w:t xml:space="preserve">2? </w:t>
            </w:r>
          </w:p>
        </w:tc>
        <w:tc>
          <w:tcPr>
            <w:tcW w:w="6224" w:type="dxa"/>
          </w:tcPr>
          <w:p w14:paraId="5382D1C9" w14:textId="77777777" w:rsidR="00463E0E" w:rsidRPr="00481C6D" w:rsidRDefault="00A668FD" w:rsidP="00481C6D">
            <w:pPr>
              <w:spacing w:after="24" w:line="276" w:lineRule="auto"/>
              <w:jc w:val="both"/>
              <w:rPr>
                <w:rFonts w:ascii="Arial" w:hAnsi="Arial" w:cs="Arial"/>
                <w:color w:val="333333"/>
                <w:sz w:val="24"/>
                <w:szCs w:val="24"/>
              </w:rPr>
            </w:pPr>
            <w:r w:rsidRPr="00481C6D">
              <w:rPr>
                <w:rFonts w:ascii="Arial" w:hAnsi="Arial" w:cs="Arial"/>
                <w:color w:val="333333"/>
                <w:sz w:val="24"/>
                <w:szCs w:val="24"/>
              </w:rPr>
              <w:t xml:space="preserve">Courses related to ENDO2 are currently being created by JAG. JAG’s JETS Workforce team aim to have these available later in 2024. </w:t>
            </w:r>
          </w:p>
          <w:p w14:paraId="70A28ED3" w14:textId="77777777" w:rsidR="00463E0E" w:rsidRPr="00481C6D" w:rsidRDefault="00463E0E" w:rsidP="00481C6D">
            <w:pPr>
              <w:spacing w:after="24" w:line="276" w:lineRule="auto"/>
              <w:jc w:val="both"/>
              <w:rPr>
                <w:rFonts w:ascii="Arial" w:hAnsi="Arial" w:cs="Arial"/>
                <w:color w:val="333333"/>
                <w:sz w:val="24"/>
                <w:szCs w:val="24"/>
              </w:rPr>
            </w:pPr>
          </w:p>
          <w:p w14:paraId="23EFC9F1" w14:textId="5CB6ECAD" w:rsidR="00EC522E" w:rsidRPr="00481C6D" w:rsidRDefault="00A668FD" w:rsidP="00481C6D">
            <w:pPr>
              <w:spacing w:after="24" w:line="276" w:lineRule="auto"/>
              <w:jc w:val="both"/>
              <w:rPr>
                <w:rFonts w:ascii="Arial" w:hAnsi="Arial" w:cs="Arial"/>
                <w:color w:val="333333"/>
                <w:sz w:val="24"/>
                <w:szCs w:val="24"/>
              </w:rPr>
            </w:pPr>
            <w:r w:rsidRPr="00481C6D">
              <w:rPr>
                <w:rFonts w:ascii="Arial" w:hAnsi="Arial" w:cs="Arial"/>
                <w:color w:val="333333"/>
                <w:sz w:val="24"/>
                <w:szCs w:val="24"/>
              </w:rPr>
              <w:t>We ca</w:t>
            </w:r>
            <w:r w:rsidR="00B37F54" w:rsidRPr="00481C6D">
              <w:rPr>
                <w:rFonts w:ascii="Arial" w:hAnsi="Arial" w:cs="Arial"/>
                <w:color w:val="333333"/>
                <w:sz w:val="24"/>
                <w:szCs w:val="24"/>
              </w:rPr>
              <w:t>n</w:t>
            </w:r>
            <w:r w:rsidRPr="00481C6D">
              <w:rPr>
                <w:rFonts w:ascii="Arial" w:hAnsi="Arial" w:cs="Arial"/>
                <w:color w:val="333333"/>
                <w:sz w:val="24"/>
                <w:szCs w:val="24"/>
              </w:rPr>
              <w:t xml:space="preserve"> only offer funding for active courses</w:t>
            </w:r>
            <w:r w:rsidR="00B37F54" w:rsidRPr="00481C6D">
              <w:rPr>
                <w:rFonts w:ascii="Arial" w:hAnsi="Arial" w:cs="Arial"/>
                <w:color w:val="333333"/>
                <w:sz w:val="24"/>
                <w:szCs w:val="24"/>
              </w:rPr>
              <w:t>, so cannot fund Trusts for ENDO 2 at this time.</w:t>
            </w:r>
            <w:r w:rsidR="00D76D94" w:rsidRPr="00481C6D">
              <w:rPr>
                <w:rFonts w:ascii="Arial" w:hAnsi="Arial" w:cs="Arial"/>
                <w:color w:val="333333"/>
                <w:sz w:val="24"/>
                <w:szCs w:val="24"/>
              </w:rPr>
              <w:t xml:space="preserve"> In the interim, please do consider completing the </w:t>
            </w:r>
            <w:r w:rsidR="008A7335" w:rsidRPr="00481C6D">
              <w:rPr>
                <w:rFonts w:ascii="Arial" w:hAnsi="Arial" w:cs="Arial"/>
                <w:color w:val="333333"/>
                <w:sz w:val="24"/>
                <w:szCs w:val="24"/>
              </w:rPr>
              <w:t xml:space="preserve">free </w:t>
            </w:r>
            <w:proofErr w:type="spellStart"/>
            <w:r w:rsidR="00D76D94" w:rsidRPr="00481C6D">
              <w:rPr>
                <w:rFonts w:ascii="Arial" w:hAnsi="Arial" w:cs="Arial"/>
                <w:color w:val="333333"/>
                <w:sz w:val="24"/>
                <w:szCs w:val="24"/>
              </w:rPr>
              <w:t>eLfH</w:t>
            </w:r>
            <w:proofErr w:type="spellEnd"/>
            <w:r w:rsidR="00D76D94" w:rsidRPr="00481C6D">
              <w:rPr>
                <w:rFonts w:ascii="Arial" w:hAnsi="Arial" w:cs="Arial"/>
                <w:color w:val="333333"/>
                <w:sz w:val="24"/>
                <w:szCs w:val="24"/>
              </w:rPr>
              <w:t xml:space="preserve"> for ENDO 2. Please note, there is no funding grant available for the ENDO 2 </w:t>
            </w:r>
            <w:proofErr w:type="spellStart"/>
            <w:r w:rsidR="00D76D94" w:rsidRPr="00481C6D">
              <w:rPr>
                <w:rFonts w:ascii="Arial" w:hAnsi="Arial" w:cs="Arial"/>
                <w:color w:val="333333"/>
                <w:sz w:val="24"/>
                <w:szCs w:val="24"/>
              </w:rPr>
              <w:t>eLfH</w:t>
            </w:r>
            <w:proofErr w:type="spellEnd"/>
            <w:r w:rsidR="00D76D94" w:rsidRPr="00481C6D">
              <w:rPr>
                <w:rFonts w:ascii="Arial" w:hAnsi="Arial" w:cs="Arial"/>
                <w:color w:val="333333"/>
                <w:sz w:val="24"/>
                <w:szCs w:val="24"/>
              </w:rPr>
              <w:t>.</w:t>
            </w:r>
          </w:p>
        </w:tc>
      </w:tr>
      <w:tr w:rsidR="00EC522E" w:rsidRPr="00481C6D" w14:paraId="1BF7BE27" w14:textId="77777777" w:rsidTr="00E32246">
        <w:tc>
          <w:tcPr>
            <w:tcW w:w="704" w:type="dxa"/>
          </w:tcPr>
          <w:p w14:paraId="74E4A9DD" w14:textId="2D40A0C3" w:rsidR="00EC522E" w:rsidRPr="00481C6D" w:rsidRDefault="00EC522E" w:rsidP="00481C6D">
            <w:pPr>
              <w:spacing w:after="24" w:line="276" w:lineRule="auto"/>
              <w:jc w:val="both"/>
              <w:rPr>
                <w:rFonts w:ascii="Arial" w:hAnsi="Arial" w:cs="Arial"/>
                <w:color w:val="333333"/>
                <w:sz w:val="24"/>
                <w:szCs w:val="24"/>
              </w:rPr>
            </w:pPr>
            <w:r w:rsidRPr="00481C6D">
              <w:rPr>
                <w:rFonts w:ascii="Arial" w:hAnsi="Arial" w:cs="Arial"/>
                <w:color w:val="333333"/>
                <w:sz w:val="24"/>
                <w:szCs w:val="24"/>
              </w:rPr>
              <w:t>5</w:t>
            </w:r>
          </w:p>
        </w:tc>
        <w:tc>
          <w:tcPr>
            <w:tcW w:w="3260" w:type="dxa"/>
          </w:tcPr>
          <w:p w14:paraId="03556CCA" w14:textId="7E54EE69" w:rsidR="00EC522E" w:rsidRPr="00481C6D" w:rsidRDefault="00D93A0F" w:rsidP="00481C6D">
            <w:pPr>
              <w:spacing w:after="24" w:line="276" w:lineRule="auto"/>
              <w:jc w:val="both"/>
              <w:rPr>
                <w:rFonts w:ascii="Arial" w:hAnsi="Arial" w:cs="Arial"/>
                <w:color w:val="333333"/>
                <w:sz w:val="24"/>
                <w:szCs w:val="24"/>
              </w:rPr>
            </w:pPr>
            <w:r w:rsidRPr="00481C6D">
              <w:rPr>
                <w:rFonts w:ascii="Arial" w:hAnsi="Arial" w:cs="Arial"/>
                <w:color w:val="333333"/>
                <w:sz w:val="24"/>
                <w:szCs w:val="24"/>
              </w:rPr>
              <w:t>Can this funding be used for kit and equipment?</w:t>
            </w:r>
          </w:p>
        </w:tc>
        <w:tc>
          <w:tcPr>
            <w:tcW w:w="6224" w:type="dxa"/>
          </w:tcPr>
          <w:p w14:paraId="7F3B2B44" w14:textId="7BAB8E92" w:rsidR="00EC522E" w:rsidRPr="00481C6D" w:rsidRDefault="00D76D94" w:rsidP="00481C6D">
            <w:pPr>
              <w:spacing w:after="24" w:line="276" w:lineRule="auto"/>
              <w:jc w:val="both"/>
              <w:rPr>
                <w:rFonts w:ascii="Arial" w:hAnsi="Arial" w:cs="Arial"/>
                <w:color w:val="333333"/>
                <w:sz w:val="24"/>
                <w:szCs w:val="24"/>
              </w:rPr>
            </w:pPr>
            <w:r w:rsidRPr="00481C6D">
              <w:rPr>
                <w:rFonts w:ascii="Arial" w:hAnsi="Arial" w:cs="Arial"/>
                <w:color w:val="333333"/>
                <w:sz w:val="24"/>
                <w:szCs w:val="24"/>
              </w:rPr>
              <w:t>No</w:t>
            </w:r>
            <w:r w:rsidR="008A7335" w:rsidRPr="00481C6D">
              <w:rPr>
                <w:rFonts w:ascii="Arial" w:hAnsi="Arial" w:cs="Arial"/>
                <w:color w:val="333333"/>
                <w:sz w:val="24"/>
                <w:szCs w:val="24"/>
              </w:rPr>
              <w:t xml:space="preserve">, this funding is only </w:t>
            </w:r>
            <w:r w:rsidR="00676B2A" w:rsidRPr="00481C6D">
              <w:rPr>
                <w:rFonts w:ascii="Arial" w:hAnsi="Arial" w:cs="Arial"/>
                <w:color w:val="333333"/>
                <w:sz w:val="24"/>
                <w:szCs w:val="24"/>
              </w:rPr>
              <w:t xml:space="preserve">available for course fees and time to complete </w:t>
            </w:r>
            <w:proofErr w:type="spellStart"/>
            <w:r w:rsidR="00676B2A" w:rsidRPr="00481C6D">
              <w:rPr>
                <w:rFonts w:ascii="Arial" w:hAnsi="Arial" w:cs="Arial"/>
                <w:color w:val="333333"/>
                <w:sz w:val="24"/>
                <w:szCs w:val="24"/>
              </w:rPr>
              <w:t>eLfH</w:t>
            </w:r>
            <w:proofErr w:type="spellEnd"/>
            <w:r w:rsidR="00676B2A" w:rsidRPr="00481C6D">
              <w:rPr>
                <w:rFonts w:ascii="Arial" w:hAnsi="Arial" w:cs="Arial"/>
                <w:color w:val="333333"/>
                <w:sz w:val="24"/>
                <w:szCs w:val="24"/>
              </w:rPr>
              <w:t xml:space="preserve"> and competencies.</w:t>
            </w:r>
          </w:p>
        </w:tc>
      </w:tr>
      <w:tr w:rsidR="007A2B52" w:rsidRPr="00481C6D" w14:paraId="146162FE" w14:textId="77777777" w:rsidTr="00E32246">
        <w:tc>
          <w:tcPr>
            <w:tcW w:w="704" w:type="dxa"/>
          </w:tcPr>
          <w:p w14:paraId="40F0F31E" w14:textId="741BE2C8" w:rsidR="007A2B52" w:rsidRPr="00481C6D" w:rsidRDefault="007A2B52" w:rsidP="007A2B52">
            <w:pPr>
              <w:spacing w:after="24" w:line="276" w:lineRule="auto"/>
              <w:jc w:val="both"/>
              <w:rPr>
                <w:rFonts w:cs="Arial"/>
                <w:color w:val="333333"/>
              </w:rPr>
            </w:pPr>
            <w:r>
              <w:rPr>
                <w:rFonts w:cs="Arial"/>
                <w:color w:val="333333"/>
              </w:rPr>
              <w:t>6</w:t>
            </w:r>
          </w:p>
        </w:tc>
        <w:tc>
          <w:tcPr>
            <w:tcW w:w="3260" w:type="dxa"/>
          </w:tcPr>
          <w:p w14:paraId="76ABA6C7" w14:textId="5BA0E3E5" w:rsidR="007A2B52" w:rsidRPr="00481C6D" w:rsidRDefault="007A2B52" w:rsidP="007A2B52">
            <w:pPr>
              <w:spacing w:after="24" w:line="276" w:lineRule="auto"/>
              <w:jc w:val="both"/>
              <w:rPr>
                <w:rFonts w:cs="Arial"/>
                <w:color w:val="333333"/>
              </w:rPr>
            </w:pPr>
            <w:r w:rsidRPr="00AE7DFD">
              <w:rPr>
                <w:sz w:val="24"/>
                <w:szCs w:val="24"/>
              </w:rPr>
              <w:t>What are the requirements of accepting this funding?</w:t>
            </w:r>
          </w:p>
        </w:tc>
        <w:tc>
          <w:tcPr>
            <w:tcW w:w="6224" w:type="dxa"/>
          </w:tcPr>
          <w:p w14:paraId="4653BC55" w14:textId="77777777" w:rsidR="007A2B52" w:rsidRPr="00AE7DFD" w:rsidRDefault="007A2B52" w:rsidP="007A2B52">
            <w:pPr>
              <w:pStyle w:val="ListParagraph"/>
              <w:numPr>
                <w:ilvl w:val="0"/>
                <w:numId w:val="17"/>
              </w:numPr>
              <w:spacing w:after="24" w:line="276" w:lineRule="auto"/>
              <w:contextualSpacing w:val="0"/>
              <w:jc w:val="both"/>
              <w:rPr>
                <w:rFonts w:eastAsia="Times New Roman"/>
                <w:sz w:val="24"/>
                <w:szCs w:val="24"/>
              </w:rPr>
            </w:pPr>
            <w:r w:rsidRPr="00AE7DFD">
              <w:rPr>
                <w:rFonts w:eastAsia="Times New Roman"/>
                <w:sz w:val="24"/>
                <w:szCs w:val="24"/>
              </w:rPr>
              <w:t xml:space="preserve">All investment will be subject to reporting </w:t>
            </w:r>
            <w:proofErr w:type="gramStart"/>
            <w:r w:rsidRPr="00AE7DFD">
              <w:rPr>
                <w:rFonts w:eastAsia="Times New Roman"/>
                <w:sz w:val="24"/>
                <w:szCs w:val="24"/>
              </w:rPr>
              <w:t>requirements</w:t>
            </w:r>
            <w:proofErr w:type="gramEnd"/>
          </w:p>
          <w:p w14:paraId="156CD130" w14:textId="77777777" w:rsidR="007A2B52" w:rsidRPr="00AE7DFD" w:rsidRDefault="007A2B52" w:rsidP="007A2B52">
            <w:pPr>
              <w:pStyle w:val="ListParagraph"/>
              <w:numPr>
                <w:ilvl w:val="0"/>
                <w:numId w:val="17"/>
              </w:numPr>
              <w:spacing w:after="24" w:line="276" w:lineRule="auto"/>
              <w:contextualSpacing w:val="0"/>
              <w:jc w:val="both"/>
              <w:rPr>
                <w:rFonts w:eastAsia="Times New Roman"/>
                <w:sz w:val="24"/>
                <w:szCs w:val="24"/>
              </w:rPr>
            </w:pPr>
            <w:r w:rsidRPr="00AE7DFD">
              <w:rPr>
                <w:rFonts w:eastAsia="Times New Roman"/>
                <w:sz w:val="24"/>
                <w:szCs w:val="24"/>
              </w:rPr>
              <w:t xml:space="preserve">All funding must be managed appropriately in line with individual organisation’s financial management and assurance </w:t>
            </w:r>
            <w:proofErr w:type="gramStart"/>
            <w:r w:rsidRPr="00AE7DFD">
              <w:rPr>
                <w:rFonts w:eastAsia="Times New Roman"/>
                <w:sz w:val="24"/>
                <w:szCs w:val="24"/>
              </w:rPr>
              <w:t>processes</w:t>
            </w:r>
            <w:proofErr w:type="gramEnd"/>
          </w:p>
          <w:p w14:paraId="322A1B2D" w14:textId="0AA1DCC8" w:rsidR="007A2B52" w:rsidRPr="00481C6D" w:rsidRDefault="007A2B52" w:rsidP="007A2B52">
            <w:pPr>
              <w:spacing w:after="24" w:line="276" w:lineRule="auto"/>
              <w:jc w:val="both"/>
              <w:rPr>
                <w:rFonts w:cs="Arial"/>
                <w:color w:val="333333"/>
              </w:rPr>
            </w:pPr>
            <w:r w:rsidRPr="00AE7DFD">
              <w:rPr>
                <w:rFonts w:eastAsia="Times New Roman"/>
                <w:sz w:val="24"/>
                <w:szCs w:val="24"/>
              </w:rPr>
              <w:t>Managers must support their staff to access training.</w:t>
            </w:r>
          </w:p>
        </w:tc>
      </w:tr>
    </w:tbl>
    <w:p w14:paraId="764DDA0C" w14:textId="77777777" w:rsidR="00F808E1" w:rsidRDefault="00F808E1" w:rsidP="00B07B65">
      <w:pPr>
        <w:jc w:val="both"/>
        <w:rPr>
          <w:b/>
          <w:bCs/>
          <w:color w:val="00A9CE"/>
          <w:sz w:val="36"/>
          <w:szCs w:val="36"/>
        </w:rPr>
      </w:pPr>
    </w:p>
    <w:p w14:paraId="04890222" w14:textId="77777777" w:rsidR="006816FC" w:rsidRDefault="006816FC" w:rsidP="00C6514F">
      <w:pPr>
        <w:rPr>
          <w:b/>
          <w:bCs/>
          <w:color w:val="00A9CE"/>
          <w:sz w:val="36"/>
          <w:szCs w:val="36"/>
        </w:rPr>
      </w:pPr>
    </w:p>
    <w:p w14:paraId="48B528FB" w14:textId="77777777" w:rsidR="006816FC" w:rsidRDefault="006816FC" w:rsidP="00C6514F">
      <w:pPr>
        <w:rPr>
          <w:b/>
          <w:bCs/>
          <w:color w:val="00A9CE"/>
          <w:sz w:val="36"/>
          <w:szCs w:val="36"/>
        </w:rPr>
      </w:pPr>
    </w:p>
    <w:p w14:paraId="272D56B7" w14:textId="77777777" w:rsidR="006816FC" w:rsidRDefault="006816FC" w:rsidP="00C6514F">
      <w:pPr>
        <w:rPr>
          <w:b/>
          <w:bCs/>
          <w:color w:val="00A9CE"/>
          <w:sz w:val="36"/>
          <w:szCs w:val="36"/>
        </w:rPr>
      </w:pPr>
    </w:p>
    <w:p w14:paraId="5E5C0939" w14:textId="68F2016B" w:rsidR="00C6514F" w:rsidRDefault="00C6514F" w:rsidP="00C6514F">
      <w:pPr>
        <w:rPr>
          <w:b/>
          <w:bCs/>
          <w:color w:val="00A9CE"/>
          <w:sz w:val="36"/>
          <w:szCs w:val="36"/>
        </w:rPr>
      </w:pPr>
      <w:r>
        <w:rPr>
          <w:b/>
          <w:bCs/>
          <w:color w:val="00A9CE"/>
          <w:sz w:val="36"/>
          <w:szCs w:val="36"/>
        </w:rPr>
        <w:t>Other Information</w:t>
      </w:r>
    </w:p>
    <w:p w14:paraId="0BDAACD9" w14:textId="77777777" w:rsidR="00C6514F" w:rsidRDefault="00C6514F" w:rsidP="00C6514F">
      <w:pPr>
        <w:rPr>
          <w:b/>
          <w:bCs/>
          <w:color w:val="00A9CE"/>
          <w:sz w:val="36"/>
          <w:szCs w:val="36"/>
        </w:rPr>
      </w:pPr>
    </w:p>
    <w:p w14:paraId="5F25ABD7" w14:textId="77777777" w:rsidR="00C6514F" w:rsidRPr="00BB24C0" w:rsidRDefault="00C6514F" w:rsidP="00C6514F">
      <w:pPr>
        <w:jc w:val="both"/>
        <w:rPr>
          <w:b/>
          <w:bCs/>
          <w:color w:val="003893"/>
          <w:sz w:val="28"/>
          <w:szCs w:val="28"/>
        </w:rPr>
      </w:pPr>
      <w:r w:rsidRPr="00BB24C0">
        <w:rPr>
          <w:b/>
          <w:bCs/>
          <w:color w:val="003893"/>
          <w:sz w:val="28"/>
          <w:szCs w:val="28"/>
        </w:rPr>
        <w:t>NHS Long Term Workforce Plan (2023)</w:t>
      </w:r>
    </w:p>
    <w:p w14:paraId="433E3AFC" w14:textId="77777777" w:rsidR="00C6514F" w:rsidRPr="00BB24C0" w:rsidRDefault="00C6514F" w:rsidP="00C6514F">
      <w:pPr>
        <w:jc w:val="both"/>
        <w:rPr>
          <w:color w:val="1C1C1C"/>
          <w:sz w:val="23"/>
          <w:szCs w:val="23"/>
        </w:rPr>
      </w:pPr>
    </w:p>
    <w:p w14:paraId="4569B442" w14:textId="77777777" w:rsidR="00C6514F" w:rsidRPr="00BB24C0" w:rsidRDefault="00C6514F" w:rsidP="00C6514F">
      <w:pPr>
        <w:jc w:val="both"/>
        <w:rPr>
          <w:color w:val="1C1C1C"/>
          <w:sz w:val="23"/>
          <w:szCs w:val="23"/>
        </w:rPr>
      </w:pPr>
      <w:r w:rsidRPr="00BB24C0">
        <w:rPr>
          <w:color w:val="1C1C1C"/>
          <w:sz w:val="23"/>
          <w:szCs w:val="23"/>
        </w:rPr>
        <w:t xml:space="preserve">The long-awaited </w:t>
      </w:r>
      <w:hyperlink r:id="rId17" w:history="1">
        <w:r w:rsidRPr="00BB24C0">
          <w:rPr>
            <w:rStyle w:val="Hyperlink"/>
            <w:color w:val="0070C0"/>
            <w:sz w:val="23"/>
            <w:szCs w:val="23"/>
          </w:rPr>
          <w:t>NHS England Long Term Workforce Plan</w:t>
        </w:r>
      </w:hyperlink>
      <w:r w:rsidRPr="00BB24C0">
        <w:rPr>
          <w:color w:val="1C1C1C"/>
          <w:sz w:val="23"/>
          <w:szCs w:val="23"/>
        </w:rPr>
        <w:t xml:space="preserve"> was published in 2023, outlining the case for change for all NHS workforce to deliver more patient care than ever before. This plan focuses on three priority areas of Train, Retain and Reform, which aims to make sustainable progress on core priorities for patients.</w:t>
      </w:r>
    </w:p>
    <w:p w14:paraId="0335123C" w14:textId="77777777" w:rsidR="00C6514F" w:rsidRPr="00671357" w:rsidRDefault="00C6514F" w:rsidP="00C6514F">
      <w:pPr>
        <w:rPr>
          <w:rFonts w:asciiTheme="minorHAnsi" w:hAnsiTheme="minorHAnsi" w:cstheme="minorHAnsi"/>
        </w:rPr>
      </w:pPr>
      <w:r w:rsidRPr="00E37D39">
        <w:rPr>
          <w:b/>
          <w:bCs/>
          <w:color w:val="00A9CE"/>
          <w:sz w:val="36"/>
          <w:szCs w:val="36"/>
        </w:rPr>
        <w:t xml:space="preserve"> </w:t>
      </w:r>
    </w:p>
    <w:p w14:paraId="649470FB" w14:textId="77777777" w:rsidR="00F808E1" w:rsidRPr="00E37D39" w:rsidRDefault="00F808E1" w:rsidP="00B07B65">
      <w:pPr>
        <w:jc w:val="both"/>
        <w:rPr>
          <w:b/>
          <w:bCs/>
          <w:color w:val="00A9CE"/>
          <w:sz w:val="36"/>
          <w:szCs w:val="36"/>
        </w:rPr>
      </w:pPr>
    </w:p>
    <w:sectPr w:rsidR="00F808E1" w:rsidRPr="00E37D39" w:rsidSect="0067610F">
      <w:headerReference w:type="default" r:id="rId18"/>
      <w:footerReference w:type="even" r:id="rId19"/>
      <w:footerReference w:type="default" r:id="rId20"/>
      <w:headerReference w:type="first" r:id="rId21"/>
      <w:type w:val="continuous"/>
      <w:pgSz w:w="11900" w:h="1682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F1B84" w14:textId="77777777" w:rsidR="0067610F" w:rsidRDefault="0067610F" w:rsidP="00AC72FD">
      <w:r>
        <w:separator/>
      </w:r>
    </w:p>
  </w:endnote>
  <w:endnote w:type="continuationSeparator" w:id="0">
    <w:p w14:paraId="7ACC0544" w14:textId="77777777" w:rsidR="0067610F" w:rsidRDefault="0067610F" w:rsidP="00AC72FD">
      <w:r>
        <w:continuationSeparator/>
      </w:r>
    </w:p>
  </w:endnote>
  <w:endnote w:type="continuationNotice" w:id="1">
    <w:p w14:paraId="29E4A449" w14:textId="77777777" w:rsidR="0067610F" w:rsidRDefault="006761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49E8"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81376"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9011" w14:textId="77777777" w:rsidR="00ED2809" w:rsidRPr="00BC3EE5" w:rsidRDefault="00ED2809" w:rsidP="009D32F5">
    <w:pPr>
      <w:pStyle w:val="Footer"/>
      <w:framePr w:wrap="around" w:vAnchor="text" w:hAnchor="margin" w:xAlign="center" w:y="1"/>
      <w:jc w:val="right"/>
      <w:rPr>
        <w:rStyle w:val="PageNumber"/>
        <w:color w:val="000000"/>
        <w:sz w:val="20"/>
        <w:szCs w:val="20"/>
      </w:rPr>
    </w:pPr>
    <w:r w:rsidRPr="00BC3EE5">
      <w:rPr>
        <w:rStyle w:val="PageNumber"/>
        <w:color w:val="000000"/>
        <w:sz w:val="20"/>
        <w:szCs w:val="20"/>
      </w:rPr>
      <w:fldChar w:fldCharType="begin"/>
    </w:r>
    <w:r w:rsidRPr="00BC3EE5">
      <w:rPr>
        <w:rStyle w:val="PageNumber"/>
        <w:color w:val="000000"/>
        <w:sz w:val="20"/>
        <w:szCs w:val="20"/>
      </w:rPr>
      <w:instrText xml:space="preserve">PAGE  </w:instrText>
    </w:r>
    <w:r w:rsidRPr="00BC3EE5">
      <w:rPr>
        <w:rStyle w:val="PageNumber"/>
        <w:color w:val="000000"/>
        <w:sz w:val="20"/>
        <w:szCs w:val="20"/>
      </w:rPr>
      <w:fldChar w:fldCharType="separate"/>
    </w:r>
    <w:r w:rsidR="009648C3" w:rsidRPr="00BC3EE5">
      <w:rPr>
        <w:rStyle w:val="PageNumber"/>
        <w:noProof/>
        <w:color w:val="000000"/>
        <w:sz w:val="20"/>
        <w:szCs w:val="20"/>
      </w:rPr>
      <w:t>2</w:t>
    </w:r>
    <w:r w:rsidRPr="00BC3EE5">
      <w:rPr>
        <w:rStyle w:val="PageNumber"/>
        <w:color w:val="000000"/>
        <w:sz w:val="20"/>
        <w:szCs w:val="20"/>
      </w:rPr>
      <w:fldChar w:fldCharType="end"/>
    </w:r>
  </w:p>
  <w:p w14:paraId="3C25A8D4" w14:textId="77777777" w:rsidR="00ED2809" w:rsidRDefault="00ED2809" w:rsidP="007F2CB8">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FCDBB" w14:textId="77777777" w:rsidR="0067610F" w:rsidRDefault="0067610F" w:rsidP="00AC72FD">
      <w:r>
        <w:separator/>
      </w:r>
    </w:p>
  </w:footnote>
  <w:footnote w:type="continuationSeparator" w:id="0">
    <w:p w14:paraId="4903AE90" w14:textId="77777777" w:rsidR="0067610F" w:rsidRDefault="0067610F" w:rsidP="00AC72FD">
      <w:r>
        <w:continuationSeparator/>
      </w:r>
    </w:p>
  </w:footnote>
  <w:footnote w:type="continuationNotice" w:id="1">
    <w:p w14:paraId="6EA73055" w14:textId="77777777" w:rsidR="0067610F" w:rsidRDefault="006761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E1D7" w14:textId="0EDC632A" w:rsidR="00ED2809" w:rsidRPr="00AC72FD" w:rsidRDefault="005B2AA5" w:rsidP="00964AF4">
    <w:pPr>
      <w:pStyle w:val="Heading2"/>
      <w:spacing w:after="400"/>
      <w:jc w:val="right"/>
    </w:pPr>
    <w:r>
      <w:t xml:space="preserve">South East </w:t>
    </w:r>
    <w:r w:rsidR="00C11ABA">
      <w:t>JETS-Workforce</w:t>
    </w:r>
    <w:r>
      <w:t xml:space="preserve"> Funding </w:t>
    </w:r>
    <w:r w:rsidR="00FA518F">
      <w:t>2024-25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44F1E" w14:textId="093197E5" w:rsidR="00EB29B9" w:rsidRDefault="00C53600">
    <w:pPr>
      <w:pStyle w:val="Header"/>
    </w:pPr>
    <w:r>
      <w:rPr>
        <w:noProof/>
      </w:rPr>
      <w:drawing>
        <wp:anchor distT="0" distB="0" distL="114300" distR="114300" simplePos="0" relativeHeight="251658240" behindDoc="1" locked="0" layoutInCell="1" allowOverlap="1" wp14:anchorId="581894B0" wp14:editId="5B8919AA">
          <wp:simplePos x="0" y="0"/>
          <wp:positionH relativeFrom="margin">
            <wp:posOffset>5595409</wp:posOffset>
          </wp:positionH>
          <wp:positionV relativeFrom="paragraph">
            <wp:posOffset>88477</wp:posOffset>
          </wp:positionV>
          <wp:extent cx="973455" cy="730250"/>
          <wp:effectExtent l="0" t="0" r="0" b="0"/>
          <wp:wrapTight wrapText="bothSides">
            <wp:wrapPolygon edited="0">
              <wp:start x="0" y="0"/>
              <wp:lineTo x="0" y="20849"/>
              <wp:lineTo x="21135" y="20849"/>
              <wp:lineTo x="21135" y="0"/>
              <wp:lineTo x="0" y="0"/>
            </wp:wrapPolygon>
          </wp:wrapTight>
          <wp:docPr id="3" name="Picture 3"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and white logo&#10;&#10;Description automatically generated with low confidence"/>
                  <pic:cNvPicPr/>
                </pic:nvPicPr>
                <pic:blipFill>
                  <a:blip r:embed="rId1"/>
                  <a:stretch>
                    <a:fillRect/>
                  </a:stretch>
                </pic:blipFill>
                <pic:spPr>
                  <a:xfrm>
                    <a:off x="0" y="0"/>
                    <a:ext cx="973455" cy="730250"/>
                  </a:xfrm>
                  <a:prstGeom prst="rect">
                    <a:avLst/>
                  </a:prstGeom>
                </pic:spPr>
              </pic:pic>
            </a:graphicData>
          </a:graphic>
          <wp14:sizeRelH relativeFrom="margin">
            <wp14:pctWidth>0</wp14:pctWidth>
          </wp14:sizeRelH>
          <wp14:sizeRelV relativeFrom="margin">
            <wp14:pctHeight>0</wp14:pctHeight>
          </wp14:sizeRelV>
        </wp:anchor>
      </w:drawing>
    </w:r>
    <w:r w:rsidR="00EB29B9">
      <w:rPr>
        <w:noProof/>
      </w:rPr>
      <mc:AlternateContent>
        <mc:Choice Requires="wps">
          <w:drawing>
            <wp:inline distT="0" distB="0" distL="0" distR="0" wp14:anchorId="56738A35" wp14:editId="0B0A9DE5">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rto="http://schemas.microsoft.com/office/word/2006/arto" xmlns:w16du="http://schemas.microsoft.com/office/word/2023/wordml/word16du">
          <w:pict>
            <v:rect w14:anchorId="769B65CD"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6DB5"/>
    <w:multiLevelType w:val="hybridMultilevel"/>
    <w:tmpl w:val="13449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62D47"/>
    <w:multiLevelType w:val="hybridMultilevel"/>
    <w:tmpl w:val="2DE40C3E"/>
    <w:lvl w:ilvl="0" w:tplc="20D4E734">
      <w:start w:val="1"/>
      <w:numFmt w:val="lowerRoman"/>
      <w:lvlText w:val="%1."/>
      <w:lvlJc w:val="left"/>
      <w:pPr>
        <w:ind w:left="1080" w:hanging="720"/>
      </w:pPr>
      <w:rPr>
        <w:rFonts w:hint="default"/>
        <w:b w:val="0"/>
        <w:bCs/>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517848"/>
    <w:multiLevelType w:val="hybridMultilevel"/>
    <w:tmpl w:val="77FEF1F4"/>
    <w:lvl w:ilvl="0" w:tplc="DE54DE3A">
      <w:start w:val="1"/>
      <w:numFmt w:val="bullet"/>
      <w:lvlText w:val=""/>
      <w:lvlJc w:val="left"/>
      <w:pPr>
        <w:ind w:left="720" w:hanging="360"/>
      </w:pPr>
      <w:rPr>
        <w:rFonts w:ascii="Symbol" w:hAnsi="Symbol"/>
      </w:rPr>
    </w:lvl>
    <w:lvl w:ilvl="1" w:tplc="D132FF1C">
      <w:start w:val="1"/>
      <w:numFmt w:val="bullet"/>
      <w:lvlText w:val=""/>
      <w:lvlJc w:val="left"/>
      <w:pPr>
        <w:ind w:left="720" w:hanging="360"/>
      </w:pPr>
      <w:rPr>
        <w:rFonts w:ascii="Symbol" w:hAnsi="Symbol"/>
      </w:rPr>
    </w:lvl>
    <w:lvl w:ilvl="2" w:tplc="925A0342">
      <w:start w:val="1"/>
      <w:numFmt w:val="bullet"/>
      <w:lvlText w:val=""/>
      <w:lvlJc w:val="left"/>
      <w:pPr>
        <w:ind w:left="720" w:hanging="360"/>
      </w:pPr>
      <w:rPr>
        <w:rFonts w:ascii="Symbol" w:hAnsi="Symbol"/>
      </w:rPr>
    </w:lvl>
    <w:lvl w:ilvl="3" w:tplc="3FFC2B56">
      <w:start w:val="1"/>
      <w:numFmt w:val="bullet"/>
      <w:lvlText w:val=""/>
      <w:lvlJc w:val="left"/>
      <w:pPr>
        <w:ind w:left="720" w:hanging="360"/>
      </w:pPr>
      <w:rPr>
        <w:rFonts w:ascii="Symbol" w:hAnsi="Symbol"/>
      </w:rPr>
    </w:lvl>
    <w:lvl w:ilvl="4" w:tplc="F34E9580">
      <w:start w:val="1"/>
      <w:numFmt w:val="bullet"/>
      <w:lvlText w:val=""/>
      <w:lvlJc w:val="left"/>
      <w:pPr>
        <w:ind w:left="720" w:hanging="360"/>
      </w:pPr>
      <w:rPr>
        <w:rFonts w:ascii="Symbol" w:hAnsi="Symbol"/>
      </w:rPr>
    </w:lvl>
    <w:lvl w:ilvl="5" w:tplc="EEE8C0E0">
      <w:start w:val="1"/>
      <w:numFmt w:val="bullet"/>
      <w:lvlText w:val=""/>
      <w:lvlJc w:val="left"/>
      <w:pPr>
        <w:ind w:left="720" w:hanging="360"/>
      </w:pPr>
      <w:rPr>
        <w:rFonts w:ascii="Symbol" w:hAnsi="Symbol"/>
      </w:rPr>
    </w:lvl>
    <w:lvl w:ilvl="6" w:tplc="C98A61D4">
      <w:start w:val="1"/>
      <w:numFmt w:val="bullet"/>
      <w:lvlText w:val=""/>
      <w:lvlJc w:val="left"/>
      <w:pPr>
        <w:ind w:left="720" w:hanging="360"/>
      </w:pPr>
      <w:rPr>
        <w:rFonts w:ascii="Symbol" w:hAnsi="Symbol"/>
      </w:rPr>
    </w:lvl>
    <w:lvl w:ilvl="7" w:tplc="558C40EA">
      <w:start w:val="1"/>
      <w:numFmt w:val="bullet"/>
      <w:lvlText w:val=""/>
      <w:lvlJc w:val="left"/>
      <w:pPr>
        <w:ind w:left="720" w:hanging="360"/>
      </w:pPr>
      <w:rPr>
        <w:rFonts w:ascii="Symbol" w:hAnsi="Symbol"/>
      </w:rPr>
    </w:lvl>
    <w:lvl w:ilvl="8" w:tplc="D2745A00">
      <w:start w:val="1"/>
      <w:numFmt w:val="bullet"/>
      <w:lvlText w:val=""/>
      <w:lvlJc w:val="left"/>
      <w:pPr>
        <w:ind w:left="720" w:hanging="360"/>
      </w:pPr>
      <w:rPr>
        <w:rFonts w:ascii="Symbol" w:hAnsi="Symbol"/>
      </w:rPr>
    </w:lvl>
  </w:abstractNum>
  <w:abstractNum w:abstractNumId="3" w15:restartNumberingAfterBreak="0">
    <w:nsid w:val="19BD1C4C"/>
    <w:multiLevelType w:val="hybridMultilevel"/>
    <w:tmpl w:val="A3E6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D106DE"/>
    <w:multiLevelType w:val="hybridMultilevel"/>
    <w:tmpl w:val="B492F62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CAB4E51"/>
    <w:multiLevelType w:val="hybridMultilevel"/>
    <w:tmpl w:val="91EC9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1E2106"/>
    <w:multiLevelType w:val="hybridMultilevel"/>
    <w:tmpl w:val="361ADD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9C5284"/>
    <w:multiLevelType w:val="hybridMultilevel"/>
    <w:tmpl w:val="9F1EC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2E1E06"/>
    <w:multiLevelType w:val="hybridMultilevel"/>
    <w:tmpl w:val="1CD6A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AF11B1"/>
    <w:multiLevelType w:val="hybridMultilevel"/>
    <w:tmpl w:val="F3AEEE2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5106D9E0"/>
    <w:multiLevelType w:val="hybridMultilevel"/>
    <w:tmpl w:val="7D1865A8"/>
    <w:lvl w:ilvl="0" w:tplc="76D0778C">
      <w:start w:val="1"/>
      <w:numFmt w:val="bullet"/>
      <w:lvlText w:val=""/>
      <w:lvlJc w:val="left"/>
      <w:pPr>
        <w:ind w:left="720" w:hanging="360"/>
      </w:pPr>
      <w:rPr>
        <w:rFonts w:ascii="Symbol" w:hAnsi="Symbol" w:hint="default"/>
      </w:rPr>
    </w:lvl>
    <w:lvl w:ilvl="1" w:tplc="A06CC978">
      <w:start w:val="1"/>
      <w:numFmt w:val="bullet"/>
      <w:lvlText w:val="o"/>
      <w:lvlJc w:val="left"/>
      <w:pPr>
        <w:ind w:left="1440" w:hanging="360"/>
      </w:pPr>
      <w:rPr>
        <w:rFonts w:ascii="Courier New" w:hAnsi="Courier New" w:hint="default"/>
      </w:rPr>
    </w:lvl>
    <w:lvl w:ilvl="2" w:tplc="8EA61DE0">
      <w:start w:val="1"/>
      <w:numFmt w:val="bullet"/>
      <w:lvlText w:val=""/>
      <w:lvlJc w:val="left"/>
      <w:pPr>
        <w:ind w:left="2160" w:hanging="360"/>
      </w:pPr>
      <w:rPr>
        <w:rFonts w:ascii="Wingdings" w:hAnsi="Wingdings" w:hint="default"/>
      </w:rPr>
    </w:lvl>
    <w:lvl w:ilvl="3" w:tplc="84A410CA">
      <w:start w:val="1"/>
      <w:numFmt w:val="bullet"/>
      <w:lvlText w:val=""/>
      <w:lvlJc w:val="left"/>
      <w:pPr>
        <w:ind w:left="2880" w:hanging="360"/>
      </w:pPr>
      <w:rPr>
        <w:rFonts w:ascii="Symbol" w:hAnsi="Symbol" w:hint="default"/>
      </w:rPr>
    </w:lvl>
    <w:lvl w:ilvl="4" w:tplc="90569D30">
      <w:start w:val="1"/>
      <w:numFmt w:val="bullet"/>
      <w:lvlText w:val="o"/>
      <w:lvlJc w:val="left"/>
      <w:pPr>
        <w:ind w:left="3600" w:hanging="360"/>
      </w:pPr>
      <w:rPr>
        <w:rFonts w:ascii="Courier New" w:hAnsi="Courier New" w:hint="default"/>
      </w:rPr>
    </w:lvl>
    <w:lvl w:ilvl="5" w:tplc="A078B7B2">
      <w:start w:val="1"/>
      <w:numFmt w:val="bullet"/>
      <w:lvlText w:val=""/>
      <w:lvlJc w:val="left"/>
      <w:pPr>
        <w:ind w:left="4320" w:hanging="360"/>
      </w:pPr>
      <w:rPr>
        <w:rFonts w:ascii="Wingdings" w:hAnsi="Wingdings" w:hint="default"/>
      </w:rPr>
    </w:lvl>
    <w:lvl w:ilvl="6" w:tplc="CDEA45FC">
      <w:start w:val="1"/>
      <w:numFmt w:val="bullet"/>
      <w:lvlText w:val=""/>
      <w:lvlJc w:val="left"/>
      <w:pPr>
        <w:ind w:left="5040" w:hanging="360"/>
      </w:pPr>
      <w:rPr>
        <w:rFonts w:ascii="Symbol" w:hAnsi="Symbol" w:hint="default"/>
      </w:rPr>
    </w:lvl>
    <w:lvl w:ilvl="7" w:tplc="490EFEA0">
      <w:start w:val="1"/>
      <w:numFmt w:val="bullet"/>
      <w:lvlText w:val="o"/>
      <w:lvlJc w:val="left"/>
      <w:pPr>
        <w:ind w:left="5760" w:hanging="360"/>
      </w:pPr>
      <w:rPr>
        <w:rFonts w:ascii="Courier New" w:hAnsi="Courier New" w:hint="default"/>
      </w:rPr>
    </w:lvl>
    <w:lvl w:ilvl="8" w:tplc="C570DA88">
      <w:start w:val="1"/>
      <w:numFmt w:val="bullet"/>
      <w:lvlText w:val=""/>
      <w:lvlJc w:val="left"/>
      <w:pPr>
        <w:ind w:left="6480" w:hanging="360"/>
      </w:pPr>
      <w:rPr>
        <w:rFonts w:ascii="Wingdings" w:hAnsi="Wingdings" w:hint="default"/>
      </w:rPr>
    </w:lvl>
  </w:abstractNum>
  <w:abstractNum w:abstractNumId="11" w15:restartNumberingAfterBreak="0">
    <w:nsid w:val="52942E12"/>
    <w:multiLevelType w:val="hybridMultilevel"/>
    <w:tmpl w:val="31F4E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3F0DBA"/>
    <w:multiLevelType w:val="hybridMultilevel"/>
    <w:tmpl w:val="3DF67C5E"/>
    <w:lvl w:ilvl="0" w:tplc="49E899D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A66813"/>
    <w:multiLevelType w:val="hybridMultilevel"/>
    <w:tmpl w:val="E8105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4E0D91"/>
    <w:multiLevelType w:val="hybridMultilevel"/>
    <w:tmpl w:val="6A5A6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03263A"/>
    <w:multiLevelType w:val="hybridMultilevel"/>
    <w:tmpl w:val="932C71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C75AD2"/>
    <w:multiLevelType w:val="hybridMultilevel"/>
    <w:tmpl w:val="CB80934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672948896">
    <w:abstractNumId w:val="14"/>
  </w:num>
  <w:num w:numId="2" w16cid:durableId="1008487205">
    <w:abstractNumId w:val="3"/>
  </w:num>
  <w:num w:numId="3" w16cid:durableId="357590161">
    <w:abstractNumId w:val="13"/>
  </w:num>
  <w:num w:numId="4" w16cid:durableId="1406878562">
    <w:abstractNumId w:val="7"/>
  </w:num>
  <w:num w:numId="5" w16cid:durableId="1552307307">
    <w:abstractNumId w:val="5"/>
  </w:num>
  <w:num w:numId="6" w16cid:durableId="1713773281">
    <w:abstractNumId w:val="11"/>
  </w:num>
  <w:num w:numId="7" w16cid:durableId="1140463999">
    <w:abstractNumId w:val="8"/>
  </w:num>
  <w:num w:numId="8" w16cid:durableId="813106143">
    <w:abstractNumId w:val="6"/>
  </w:num>
  <w:num w:numId="9" w16cid:durableId="715204697">
    <w:abstractNumId w:val="12"/>
  </w:num>
  <w:num w:numId="10" w16cid:durableId="338626201">
    <w:abstractNumId w:val="4"/>
  </w:num>
  <w:num w:numId="11" w16cid:durableId="261492241">
    <w:abstractNumId w:val="15"/>
  </w:num>
  <w:num w:numId="12" w16cid:durableId="1221862901">
    <w:abstractNumId w:val="1"/>
  </w:num>
  <w:num w:numId="13" w16cid:durableId="69816314">
    <w:abstractNumId w:val="2"/>
  </w:num>
  <w:num w:numId="14" w16cid:durableId="1057821471">
    <w:abstractNumId w:val="10"/>
  </w:num>
  <w:num w:numId="15" w16cid:durableId="1486318281">
    <w:abstractNumId w:val="0"/>
  </w:num>
  <w:num w:numId="16" w16cid:durableId="1560677358">
    <w:abstractNumId w:val="9"/>
  </w:num>
  <w:num w:numId="17" w16cid:durableId="20277518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E9"/>
    <w:rsid w:val="000000C9"/>
    <w:rsid w:val="00015F92"/>
    <w:rsid w:val="000174DC"/>
    <w:rsid w:val="00024F97"/>
    <w:rsid w:val="000263C1"/>
    <w:rsid w:val="00034451"/>
    <w:rsid w:val="000356DB"/>
    <w:rsid w:val="000428E0"/>
    <w:rsid w:val="00043EE5"/>
    <w:rsid w:val="00054A9F"/>
    <w:rsid w:val="0005717D"/>
    <w:rsid w:val="00063C14"/>
    <w:rsid w:val="00064BD3"/>
    <w:rsid w:val="00070566"/>
    <w:rsid w:val="00074F27"/>
    <w:rsid w:val="00075959"/>
    <w:rsid w:val="000916D6"/>
    <w:rsid w:val="00093EAE"/>
    <w:rsid w:val="000951DB"/>
    <w:rsid w:val="000A07BC"/>
    <w:rsid w:val="000A7FCF"/>
    <w:rsid w:val="000B3795"/>
    <w:rsid w:val="000C380D"/>
    <w:rsid w:val="000C437F"/>
    <w:rsid w:val="000E60D7"/>
    <w:rsid w:val="000E6E25"/>
    <w:rsid w:val="000F33A3"/>
    <w:rsid w:val="000F4111"/>
    <w:rsid w:val="000F6180"/>
    <w:rsid w:val="000F76DD"/>
    <w:rsid w:val="000F7AC7"/>
    <w:rsid w:val="0010104E"/>
    <w:rsid w:val="00101FB9"/>
    <w:rsid w:val="00103841"/>
    <w:rsid w:val="00103C07"/>
    <w:rsid w:val="00107CF7"/>
    <w:rsid w:val="00111F0B"/>
    <w:rsid w:val="00116BCD"/>
    <w:rsid w:val="001263B4"/>
    <w:rsid w:val="001269D6"/>
    <w:rsid w:val="00132CBC"/>
    <w:rsid w:val="00135A54"/>
    <w:rsid w:val="0014264A"/>
    <w:rsid w:val="0014327D"/>
    <w:rsid w:val="00151433"/>
    <w:rsid w:val="00157185"/>
    <w:rsid w:val="00177020"/>
    <w:rsid w:val="00184133"/>
    <w:rsid w:val="0019496E"/>
    <w:rsid w:val="00195BFE"/>
    <w:rsid w:val="0019666A"/>
    <w:rsid w:val="001969F6"/>
    <w:rsid w:val="001971D8"/>
    <w:rsid w:val="001A3B4D"/>
    <w:rsid w:val="001A441F"/>
    <w:rsid w:val="001A70C0"/>
    <w:rsid w:val="001A738E"/>
    <w:rsid w:val="001B2BA2"/>
    <w:rsid w:val="001B634E"/>
    <w:rsid w:val="001C613A"/>
    <w:rsid w:val="001C6231"/>
    <w:rsid w:val="001D0498"/>
    <w:rsid w:val="001D4F3A"/>
    <w:rsid w:val="001E1477"/>
    <w:rsid w:val="001F54B8"/>
    <w:rsid w:val="001F54D9"/>
    <w:rsid w:val="002008F8"/>
    <w:rsid w:val="00212968"/>
    <w:rsid w:val="00214162"/>
    <w:rsid w:val="00216E56"/>
    <w:rsid w:val="00222043"/>
    <w:rsid w:val="00224E96"/>
    <w:rsid w:val="00230668"/>
    <w:rsid w:val="0023088D"/>
    <w:rsid w:val="00231013"/>
    <w:rsid w:val="00235676"/>
    <w:rsid w:val="0025038D"/>
    <w:rsid w:val="002514C3"/>
    <w:rsid w:val="00254C8A"/>
    <w:rsid w:val="00271A5C"/>
    <w:rsid w:val="002737DA"/>
    <w:rsid w:val="0028083A"/>
    <w:rsid w:val="002839FD"/>
    <w:rsid w:val="002911DE"/>
    <w:rsid w:val="00292E3D"/>
    <w:rsid w:val="002931E2"/>
    <w:rsid w:val="002B015E"/>
    <w:rsid w:val="002B52AE"/>
    <w:rsid w:val="002C1402"/>
    <w:rsid w:val="002C3A12"/>
    <w:rsid w:val="002C7FD2"/>
    <w:rsid w:val="002D0EF7"/>
    <w:rsid w:val="002D6889"/>
    <w:rsid w:val="002E3AE5"/>
    <w:rsid w:val="002E49BA"/>
    <w:rsid w:val="00315BD2"/>
    <w:rsid w:val="00317F85"/>
    <w:rsid w:val="00323EF1"/>
    <w:rsid w:val="003310B7"/>
    <w:rsid w:val="00334EDD"/>
    <w:rsid w:val="00335796"/>
    <w:rsid w:val="00341627"/>
    <w:rsid w:val="00341E2F"/>
    <w:rsid w:val="003431BA"/>
    <w:rsid w:val="00345160"/>
    <w:rsid w:val="0034679F"/>
    <w:rsid w:val="00346F82"/>
    <w:rsid w:val="0036112F"/>
    <w:rsid w:val="00366C2F"/>
    <w:rsid w:val="0038048C"/>
    <w:rsid w:val="00382528"/>
    <w:rsid w:val="003906AE"/>
    <w:rsid w:val="0039222B"/>
    <w:rsid w:val="003C0AA3"/>
    <w:rsid w:val="003D33F6"/>
    <w:rsid w:val="003E235F"/>
    <w:rsid w:val="003E2C14"/>
    <w:rsid w:val="003F0A6E"/>
    <w:rsid w:val="003F3051"/>
    <w:rsid w:val="003F42D5"/>
    <w:rsid w:val="00401083"/>
    <w:rsid w:val="004139F2"/>
    <w:rsid w:val="00413D35"/>
    <w:rsid w:val="0041782C"/>
    <w:rsid w:val="004251C2"/>
    <w:rsid w:val="0042708F"/>
    <w:rsid w:val="004303E9"/>
    <w:rsid w:val="00441782"/>
    <w:rsid w:val="00441F1A"/>
    <w:rsid w:val="00450806"/>
    <w:rsid w:val="00453BA2"/>
    <w:rsid w:val="00463294"/>
    <w:rsid w:val="00463E0E"/>
    <w:rsid w:val="00464A46"/>
    <w:rsid w:val="00464A7C"/>
    <w:rsid w:val="00471DEC"/>
    <w:rsid w:val="00472C2D"/>
    <w:rsid w:val="00477C30"/>
    <w:rsid w:val="00481C6D"/>
    <w:rsid w:val="00484E43"/>
    <w:rsid w:val="0048506F"/>
    <w:rsid w:val="00492D26"/>
    <w:rsid w:val="004A6236"/>
    <w:rsid w:val="004A78D8"/>
    <w:rsid w:val="004B2512"/>
    <w:rsid w:val="004B341D"/>
    <w:rsid w:val="004B3B37"/>
    <w:rsid w:val="004B4542"/>
    <w:rsid w:val="004C4EEF"/>
    <w:rsid w:val="004E5604"/>
    <w:rsid w:val="004E704E"/>
    <w:rsid w:val="004F2923"/>
    <w:rsid w:val="004F2A2D"/>
    <w:rsid w:val="004F40CE"/>
    <w:rsid w:val="004F47A4"/>
    <w:rsid w:val="004F690D"/>
    <w:rsid w:val="005008F3"/>
    <w:rsid w:val="00511668"/>
    <w:rsid w:val="00511FD7"/>
    <w:rsid w:val="00512D56"/>
    <w:rsid w:val="00514239"/>
    <w:rsid w:val="005210D3"/>
    <w:rsid w:val="00521940"/>
    <w:rsid w:val="005226E7"/>
    <w:rsid w:val="0052410D"/>
    <w:rsid w:val="005244B3"/>
    <w:rsid w:val="00532830"/>
    <w:rsid w:val="00536AA1"/>
    <w:rsid w:val="0054422B"/>
    <w:rsid w:val="00545551"/>
    <w:rsid w:val="005456F6"/>
    <w:rsid w:val="00557F44"/>
    <w:rsid w:val="005600EE"/>
    <w:rsid w:val="005648D6"/>
    <w:rsid w:val="00575523"/>
    <w:rsid w:val="0058334F"/>
    <w:rsid w:val="005856E3"/>
    <w:rsid w:val="0059017D"/>
    <w:rsid w:val="00590962"/>
    <w:rsid w:val="00597E24"/>
    <w:rsid w:val="005A4D68"/>
    <w:rsid w:val="005A744A"/>
    <w:rsid w:val="005B1B91"/>
    <w:rsid w:val="005B2AA5"/>
    <w:rsid w:val="005B2E4C"/>
    <w:rsid w:val="005C51A5"/>
    <w:rsid w:val="005C6A88"/>
    <w:rsid w:val="005C7973"/>
    <w:rsid w:val="005C7ECA"/>
    <w:rsid w:val="005D727B"/>
    <w:rsid w:val="005E2A6B"/>
    <w:rsid w:val="005E6AE8"/>
    <w:rsid w:val="005E7828"/>
    <w:rsid w:val="005F1F7D"/>
    <w:rsid w:val="006065AA"/>
    <w:rsid w:val="006118A5"/>
    <w:rsid w:val="00611E0A"/>
    <w:rsid w:val="0061221F"/>
    <w:rsid w:val="0061396E"/>
    <w:rsid w:val="00613CCA"/>
    <w:rsid w:val="006142D7"/>
    <w:rsid w:val="0062308E"/>
    <w:rsid w:val="00625536"/>
    <w:rsid w:val="006264C4"/>
    <w:rsid w:val="006443E2"/>
    <w:rsid w:val="00644EF7"/>
    <w:rsid w:val="00645423"/>
    <w:rsid w:val="006503BC"/>
    <w:rsid w:val="00652EC2"/>
    <w:rsid w:val="006615BF"/>
    <w:rsid w:val="00663C7F"/>
    <w:rsid w:val="006665C1"/>
    <w:rsid w:val="00670828"/>
    <w:rsid w:val="00671357"/>
    <w:rsid w:val="0067585A"/>
    <w:rsid w:val="0067610F"/>
    <w:rsid w:val="00676B2A"/>
    <w:rsid w:val="006816FC"/>
    <w:rsid w:val="0068383B"/>
    <w:rsid w:val="00683AD2"/>
    <w:rsid w:val="0068698D"/>
    <w:rsid w:val="00696252"/>
    <w:rsid w:val="006A18B1"/>
    <w:rsid w:val="006A753A"/>
    <w:rsid w:val="006A7702"/>
    <w:rsid w:val="006B0996"/>
    <w:rsid w:val="006C1240"/>
    <w:rsid w:val="006C3CA3"/>
    <w:rsid w:val="006C78F0"/>
    <w:rsid w:val="006D2103"/>
    <w:rsid w:val="006D6401"/>
    <w:rsid w:val="006D6D0D"/>
    <w:rsid w:val="006E0916"/>
    <w:rsid w:val="006E658F"/>
    <w:rsid w:val="006E6FD4"/>
    <w:rsid w:val="006F0F51"/>
    <w:rsid w:val="0070182F"/>
    <w:rsid w:val="007052CF"/>
    <w:rsid w:val="007071B9"/>
    <w:rsid w:val="007171FB"/>
    <w:rsid w:val="007200CE"/>
    <w:rsid w:val="0072766E"/>
    <w:rsid w:val="007433E8"/>
    <w:rsid w:val="007501BC"/>
    <w:rsid w:val="00752F86"/>
    <w:rsid w:val="007653DF"/>
    <w:rsid w:val="00766CFB"/>
    <w:rsid w:val="0077190B"/>
    <w:rsid w:val="00776DA0"/>
    <w:rsid w:val="00777F66"/>
    <w:rsid w:val="00782D6A"/>
    <w:rsid w:val="00783F4C"/>
    <w:rsid w:val="00790823"/>
    <w:rsid w:val="00795EB0"/>
    <w:rsid w:val="007A2B52"/>
    <w:rsid w:val="007C022E"/>
    <w:rsid w:val="007C2D9E"/>
    <w:rsid w:val="007D30F2"/>
    <w:rsid w:val="007D4F04"/>
    <w:rsid w:val="007E4909"/>
    <w:rsid w:val="007E65D8"/>
    <w:rsid w:val="007E6CF5"/>
    <w:rsid w:val="007F2CB8"/>
    <w:rsid w:val="007F675E"/>
    <w:rsid w:val="007F6D14"/>
    <w:rsid w:val="00803F1F"/>
    <w:rsid w:val="00805DEA"/>
    <w:rsid w:val="0081178E"/>
    <w:rsid w:val="0081365E"/>
    <w:rsid w:val="00821663"/>
    <w:rsid w:val="00824FD7"/>
    <w:rsid w:val="008253DD"/>
    <w:rsid w:val="008302D8"/>
    <w:rsid w:val="00831F5F"/>
    <w:rsid w:val="00832F64"/>
    <w:rsid w:val="00844E5C"/>
    <w:rsid w:val="0084567D"/>
    <w:rsid w:val="00847AC3"/>
    <w:rsid w:val="008508D3"/>
    <w:rsid w:val="008521C2"/>
    <w:rsid w:val="00861C74"/>
    <w:rsid w:val="00871E52"/>
    <w:rsid w:val="00872AD6"/>
    <w:rsid w:val="0088268E"/>
    <w:rsid w:val="0088309E"/>
    <w:rsid w:val="00894F53"/>
    <w:rsid w:val="008A1CEA"/>
    <w:rsid w:val="008A2EE5"/>
    <w:rsid w:val="008A4834"/>
    <w:rsid w:val="008A7335"/>
    <w:rsid w:val="008B0C2E"/>
    <w:rsid w:val="008B1E57"/>
    <w:rsid w:val="008B2FE2"/>
    <w:rsid w:val="008B36D7"/>
    <w:rsid w:val="008C0D94"/>
    <w:rsid w:val="008C223F"/>
    <w:rsid w:val="008D2621"/>
    <w:rsid w:val="008F08D4"/>
    <w:rsid w:val="008F1A3E"/>
    <w:rsid w:val="008F2E47"/>
    <w:rsid w:val="008F387D"/>
    <w:rsid w:val="00906015"/>
    <w:rsid w:val="0091039C"/>
    <w:rsid w:val="00910650"/>
    <w:rsid w:val="00914833"/>
    <w:rsid w:val="00920C69"/>
    <w:rsid w:val="00931BD9"/>
    <w:rsid w:val="00932BDE"/>
    <w:rsid w:val="00933394"/>
    <w:rsid w:val="0093548E"/>
    <w:rsid w:val="00937DF6"/>
    <w:rsid w:val="009400BD"/>
    <w:rsid w:val="00945B24"/>
    <w:rsid w:val="00950E33"/>
    <w:rsid w:val="00955872"/>
    <w:rsid w:val="00956590"/>
    <w:rsid w:val="009648C3"/>
    <w:rsid w:val="00964AF4"/>
    <w:rsid w:val="00966272"/>
    <w:rsid w:val="00966B3E"/>
    <w:rsid w:val="0098626C"/>
    <w:rsid w:val="0099110D"/>
    <w:rsid w:val="00992DA7"/>
    <w:rsid w:val="0099555E"/>
    <w:rsid w:val="00995607"/>
    <w:rsid w:val="009A3D0D"/>
    <w:rsid w:val="009A46EC"/>
    <w:rsid w:val="009A79E2"/>
    <w:rsid w:val="009B2494"/>
    <w:rsid w:val="009B585D"/>
    <w:rsid w:val="009D32F5"/>
    <w:rsid w:val="009D4078"/>
    <w:rsid w:val="009D652D"/>
    <w:rsid w:val="009E2641"/>
    <w:rsid w:val="009F1808"/>
    <w:rsid w:val="009F1929"/>
    <w:rsid w:val="009F2413"/>
    <w:rsid w:val="009F3C7D"/>
    <w:rsid w:val="009F4B02"/>
    <w:rsid w:val="009F4CBD"/>
    <w:rsid w:val="00A030ED"/>
    <w:rsid w:val="00A10CAD"/>
    <w:rsid w:val="00A11692"/>
    <w:rsid w:val="00A14258"/>
    <w:rsid w:val="00A202DC"/>
    <w:rsid w:val="00A240F3"/>
    <w:rsid w:val="00A24B58"/>
    <w:rsid w:val="00A34F93"/>
    <w:rsid w:val="00A41F17"/>
    <w:rsid w:val="00A45579"/>
    <w:rsid w:val="00A51D6B"/>
    <w:rsid w:val="00A53243"/>
    <w:rsid w:val="00A5328E"/>
    <w:rsid w:val="00A622DB"/>
    <w:rsid w:val="00A63429"/>
    <w:rsid w:val="00A65C8D"/>
    <w:rsid w:val="00A668FD"/>
    <w:rsid w:val="00A714B2"/>
    <w:rsid w:val="00A76867"/>
    <w:rsid w:val="00A77A6B"/>
    <w:rsid w:val="00A8026E"/>
    <w:rsid w:val="00A80D73"/>
    <w:rsid w:val="00A820F2"/>
    <w:rsid w:val="00A824FC"/>
    <w:rsid w:val="00A84B61"/>
    <w:rsid w:val="00A917F4"/>
    <w:rsid w:val="00A9515C"/>
    <w:rsid w:val="00A97588"/>
    <w:rsid w:val="00AA400D"/>
    <w:rsid w:val="00AA4C6B"/>
    <w:rsid w:val="00AC72FD"/>
    <w:rsid w:val="00AD1BC0"/>
    <w:rsid w:val="00AD3004"/>
    <w:rsid w:val="00AD7276"/>
    <w:rsid w:val="00AE16AD"/>
    <w:rsid w:val="00AE2503"/>
    <w:rsid w:val="00AF0194"/>
    <w:rsid w:val="00AF5BA5"/>
    <w:rsid w:val="00B02348"/>
    <w:rsid w:val="00B03B31"/>
    <w:rsid w:val="00B03FC5"/>
    <w:rsid w:val="00B0708B"/>
    <w:rsid w:val="00B07B65"/>
    <w:rsid w:val="00B11EDB"/>
    <w:rsid w:val="00B16D89"/>
    <w:rsid w:val="00B22AA5"/>
    <w:rsid w:val="00B24C9B"/>
    <w:rsid w:val="00B26969"/>
    <w:rsid w:val="00B37F2C"/>
    <w:rsid w:val="00B37F54"/>
    <w:rsid w:val="00B37F95"/>
    <w:rsid w:val="00B43294"/>
    <w:rsid w:val="00B441F0"/>
    <w:rsid w:val="00B44DC5"/>
    <w:rsid w:val="00B516CC"/>
    <w:rsid w:val="00B519E4"/>
    <w:rsid w:val="00B606AF"/>
    <w:rsid w:val="00B73BDE"/>
    <w:rsid w:val="00B82579"/>
    <w:rsid w:val="00B90329"/>
    <w:rsid w:val="00B91629"/>
    <w:rsid w:val="00B954E1"/>
    <w:rsid w:val="00B97FE0"/>
    <w:rsid w:val="00BB2C27"/>
    <w:rsid w:val="00BC3EE5"/>
    <w:rsid w:val="00BC5AF5"/>
    <w:rsid w:val="00BD1916"/>
    <w:rsid w:val="00BD2C6C"/>
    <w:rsid w:val="00BD4D87"/>
    <w:rsid w:val="00BE2541"/>
    <w:rsid w:val="00BE74F6"/>
    <w:rsid w:val="00BF6C15"/>
    <w:rsid w:val="00BF7F06"/>
    <w:rsid w:val="00C006EF"/>
    <w:rsid w:val="00C0148D"/>
    <w:rsid w:val="00C11ABA"/>
    <w:rsid w:val="00C17093"/>
    <w:rsid w:val="00C2185C"/>
    <w:rsid w:val="00C22A12"/>
    <w:rsid w:val="00C23934"/>
    <w:rsid w:val="00C2478D"/>
    <w:rsid w:val="00C51C00"/>
    <w:rsid w:val="00C53600"/>
    <w:rsid w:val="00C5663F"/>
    <w:rsid w:val="00C56B1D"/>
    <w:rsid w:val="00C60085"/>
    <w:rsid w:val="00C6514F"/>
    <w:rsid w:val="00C66EEE"/>
    <w:rsid w:val="00C70905"/>
    <w:rsid w:val="00C74D8C"/>
    <w:rsid w:val="00C77E5E"/>
    <w:rsid w:val="00C851AF"/>
    <w:rsid w:val="00C8752D"/>
    <w:rsid w:val="00C87E48"/>
    <w:rsid w:val="00C95AED"/>
    <w:rsid w:val="00CA23E4"/>
    <w:rsid w:val="00CA2A2C"/>
    <w:rsid w:val="00CA6050"/>
    <w:rsid w:val="00CA6273"/>
    <w:rsid w:val="00CA7EEA"/>
    <w:rsid w:val="00CB506C"/>
    <w:rsid w:val="00CB50F0"/>
    <w:rsid w:val="00CC2AC9"/>
    <w:rsid w:val="00CC6920"/>
    <w:rsid w:val="00CD405D"/>
    <w:rsid w:val="00CD4D85"/>
    <w:rsid w:val="00CE4BB7"/>
    <w:rsid w:val="00CF6A01"/>
    <w:rsid w:val="00D10E69"/>
    <w:rsid w:val="00D26ED4"/>
    <w:rsid w:val="00D305F3"/>
    <w:rsid w:val="00D32271"/>
    <w:rsid w:val="00D40C54"/>
    <w:rsid w:val="00D4201C"/>
    <w:rsid w:val="00D4280D"/>
    <w:rsid w:val="00D568C4"/>
    <w:rsid w:val="00D61582"/>
    <w:rsid w:val="00D733FB"/>
    <w:rsid w:val="00D743DB"/>
    <w:rsid w:val="00D7561F"/>
    <w:rsid w:val="00D76D94"/>
    <w:rsid w:val="00D913FB"/>
    <w:rsid w:val="00D93A0F"/>
    <w:rsid w:val="00DA13D5"/>
    <w:rsid w:val="00DA1EBB"/>
    <w:rsid w:val="00DA527C"/>
    <w:rsid w:val="00DA6367"/>
    <w:rsid w:val="00DC181F"/>
    <w:rsid w:val="00DD643F"/>
    <w:rsid w:val="00DE5794"/>
    <w:rsid w:val="00DF0CAD"/>
    <w:rsid w:val="00DF6194"/>
    <w:rsid w:val="00DF6A80"/>
    <w:rsid w:val="00DF6FD4"/>
    <w:rsid w:val="00E00E45"/>
    <w:rsid w:val="00E020F2"/>
    <w:rsid w:val="00E32246"/>
    <w:rsid w:val="00E35A55"/>
    <w:rsid w:val="00E3695A"/>
    <w:rsid w:val="00E37D39"/>
    <w:rsid w:val="00E60591"/>
    <w:rsid w:val="00E609F7"/>
    <w:rsid w:val="00E62C24"/>
    <w:rsid w:val="00E63062"/>
    <w:rsid w:val="00E6698E"/>
    <w:rsid w:val="00E729B7"/>
    <w:rsid w:val="00E739F9"/>
    <w:rsid w:val="00E81E22"/>
    <w:rsid w:val="00E82CB8"/>
    <w:rsid w:val="00E9329C"/>
    <w:rsid w:val="00EA0414"/>
    <w:rsid w:val="00EA1050"/>
    <w:rsid w:val="00EA29F1"/>
    <w:rsid w:val="00EA3D9F"/>
    <w:rsid w:val="00EA3FAA"/>
    <w:rsid w:val="00EB29B9"/>
    <w:rsid w:val="00EB57A7"/>
    <w:rsid w:val="00EB5FB5"/>
    <w:rsid w:val="00EC3B3C"/>
    <w:rsid w:val="00EC522E"/>
    <w:rsid w:val="00EC6946"/>
    <w:rsid w:val="00ED2809"/>
    <w:rsid w:val="00ED46E1"/>
    <w:rsid w:val="00EE4E5E"/>
    <w:rsid w:val="00EF21D5"/>
    <w:rsid w:val="00F05D49"/>
    <w:rsid w:val="00F0795E"/>
    <w:rsid w:val="00F15609"/>
    <w:rsid w:val="00F31578"/>
    <w:rsid w:val="00F35DFB"/>
    <w:rsid w:val="00F408D5"/>
    <w:rsid w:val="00F423E3"/>
    <w:rsid w:val="00F44625"/>
    <w:rsid w:val="00F46F89"/>
    <w:rsid w:val="00F50B52"/>
    <w:rsid w:val="00F513F6"/>
    <w:rsid w:val="00F52258"/>
    <w:rsid w:val="00F5593D"/>
    <w:rsid w:val="00F61003"/>
    <w:rsid w:val="00F64AE9"/>
    <w:rsid w:val="00F66E21"/>
    <w:rsid w:val="00F6705A"/>
    <w:rsid w:val="00F70D1F"/>
    <w:rsid w:val="00F808E1"/>
    <w:rsid w:val="00F84D19"/>
    <w:rsid w:val="00F95337"/>
    <w:rsid w:val="00FA518F"/>
    <w:rsid w:val="00FA5FA0"/>
    <w:rsid w:val="00FA7816"/>
    <w:rsid w:val="00FB0FE2"/>
    <w:rsid w:val="00FB3831"/>
    <w:rsid w:val="00FB454B"/>
    <w:rsid w:val="00FB53EB"/>
    <w:rsid w:val="00FB67F7"/>
    <w:rsid w:val="00FC511F"/>
    <w:rsid w:val="00FC54F1"/>
    <w:rsid w:val="00FD733E"/>
    <w:rsid w:val="00FE33CE"/>
    <w:rsid w:val="00FE4E56"/>
    <w:rsid w:val="00FE5687"/>
    <w:rsid w:val="00FE74BA"/>
    <w:rsid w:val="00FF1E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8744D"/>
  <w14:defaultImageDpi w14:val="330"/>
  <w15:docId w15:val="{5D9CAF66-2487-46D1-B05A-89D7747AD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0000C9"/>
    <w:pPr>
      <w:keepNext/>
      <w:keepLines/>
      <w:spacing w:before="400" w:after="100" w:afterAutospacing="1"/>
      <w:outlineLvl w:val="0"/>
    </w:pPr>
    <w:rPr>
      <w:rFonts w:eastAsiaTheme="majorEastAsia" w:cs="Arial"/>
      <w:b/>
      <w:bCs/>
      <w:color w:val="AE2473" w:themeColor="accent5"/>
      <w:sz w:val="40"/>
      <w:szCs w:val="40"/>
    </w:rPr>
  </w:style>
  <w:style w:type="paragraph" w:styleId="Heading2">
    <w:name w:val="heading 2"/>
    <w:basedOn w:val="Normal"/>
    <w:next w:val="Normal"/>
    <w:link w:val="Heading2Char"/>
    <w:uiPriority w:val="9"/>
    <w:unhideWhenUsed/>
    <w:qFormat/>
    <w:rsid w:val="000000C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0000C9"/>
    <w:rPr>
      <w:rFonts w:eastAsiaTheme="majorEastAsia" w:cs="Arial"/>
      <w:b/>
      <w:bCs/>
      <w:color w:val="AE2473" w:themeColor="accent5"/>
      <w:sz w:val="40"/>
      <w:szCs w:val="40"/>
    </w:rPr>
  </w:style>
  <w:style w:type="character" w:customStyle="1" w:styleId="Heading2Char">
    <w:name w:val="Heading 2 Char"/>
    <w:basedOn w:val="DefaultParagraphFont"/>
    <w:link w:val="Heading2"/>
    <w:uiPriority w:val="9"/>
    <w:rsid w:val="000000C9"/>
    <w:rPr>
      <w:rFonts w:eastAsiaTheme="majorEastAsia" w:cstheme="majorBidi"/>
      <w:b/>
      <w:bCs/>
      <w:color w:val="003087" w:themeColor="accent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rsid w:val="002D6889"/>
    <w:rPr>
      <w:color w:val="A00054"/>
    </w:rPr>
  </w:style>
  <w:style w:type="paragraph" w:customStyle="1" w:styleId="Introductionparagraphblue">
    <w:name w:val="Introduction paragraph blue"/>
    <w:basedOn w:val="Normal"/>
    <w:rsid w:val="007F2CB8"/>
    <w:pPr>
      <w:spacing w:after="400"/>
    </w:pPr>
    <w:rPr>
      <w:color w:val="003893"/>
      <w:sz w:val="32"/>
      <w:szCs w:val="32"/>
    </w:rPr>
  </w:style>
  <w:style w:type="paragraph" w:customStyle="1" w:styleId="Reporttitleinheader">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rsid w:val="002E49BA"/>
    <w:pPr>
      <w:spacing w:after="100" w:afterAutospacing="1"/>
    </w:pPr>
    <w:rPr>
      <w:color w:val="A00054"/>
      <w:sz w:val="28"/>
      <w:szCs w:val="28"/>
    </w:rPr>
  </w:style>
  <w:style w:type="paragraph" w:customStyle="1" w:styleId="Reportcovertitle">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 w:type="character" w:styleId="Hyperlink">
    <w:name w:val="Hyperlink"/>
    <w:basedOn w:val="DefaultParagraphFont"/>
    <w:uiPriority w:val="99"/>
    <w:unhideWhenUsed/>
    <w:rsid w:val="005B2AA5"/>
    <w:rPr>
      <w:color w:val="0563C1" w:themeColor="hyperlink"/>
      <w:u w:val="single"/>
    </w:rPr>
  </w:style>
  <w:style w:type="paragraph" w:styleId="ListParagraph">
    <w:name w:val="List Paragraph"/>
    <w:basedOn w:val="Normal"/>
    <w:uiPriority w:val="34"/>
    <w:qFormat/>
    <w:rsid w:val="005B2AA5"/>
    <w:pPr>
      <w:ind w:left="720"/>
      <w:contextualSpacing/>
    </w:pPr>
  </w:style>
  <w:style w:type="character" w:styleId="UnresolvedMention">
    <w:name w:val="Unresolved Mention"/>
    <w:basedOn w:val="DefaultParagraphFont"/>
    <w:uiPriority w:val="99"/>
    <w:semiHidden/>
    <w:unhideWhenUsed/>
    <w:rsid w:val="00492D26"/>
    <w:rPr>
      <w:color w:val="605E5C"/>
      <w:shd w:val="clear" w:color="auto" w:fill="E1DFDD"/>
    </w:rPr>
  </w:style>
  <w:style w:type="character" w:styleId="CommentReference">
    <w:name w:val="annotation reference"/>
    <w:basedOn w:val="DefaultParagraphFont"/>
    <w:uiPriority w:val="99"/>
    <w:semiHidden/>
    <w:unhideWhenUsed/>
    <w:rsid w:val="00401083"/>
    <w:rPr>
      <w:sz w:val="16"/>
      <w:szCs w:val="16"/>
    </w:rPr>
  </w:style>
  <w:style w:type="paragraph" w:styleId="CommentText">
    <w:name w:val="annotation text"/>
    <w:basedOn w:val="Normal"/>
    <w:link w:val="CommentTextChar"/>
    <w:uiPriority w:val="99"/>
    <w:unhideWhenUsed/>
    <w:rsid w:val="00401083"/>
    <w:pPr>
      <w:spacing w:after="200"/>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rsid w:val="00401083"/>
    <w:rPr>
      <w:rFonts w:asciiTheme="minorHAnsi" w:eastAsiaTheme="minorHAnsi" w:hAnsiTheme="minorHAnsi"/>
      <w:sz w:val="20"/>
      <w:szCs w:val="20"/>
    </w:rPr>
  </w:style>
  <w:style w:type="table" w:styleId="TableGrid">
    <w:name w:val="Table Grid"/>
    <w:basedOn w:val="TableNormal"/>
    <w:uiPriority w:val="39"/>
    <w:rsid w:val="00401083"/>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401083"/>
    <w:rPr>
      <w:i/>
      <w:iCs/>
      <w:color w:val="41B6E6" w:themeColor="accent1"/>
    </w:rPr>
  </w:style>
  <w:style w:type="paragraph" w:styleId="CommentSubject">
    <w:name w:val="annotation subject"/>
    <w:basedOn w:val="CommentText"/>
    <w:next w:val="CommentText"/>
    <w:link w:val="CommentSubjectChar"/>
    <w:uiPriority w:val="99"/>
    <w:semiHidden/>
    <w:unhideWhenUsed/>
    <w:rsid w:val="00401083"/>
    <w:pPr>
      <w:spacing w:after="0"/>
    </w:pPr>
    <w:rPr>
      <w:rFonts w:ascii="Arial" w:eastAsiaTheme="minorEastAsia" w:hAnsi="Arial"/>
      <w:b/>
      <w:bCs/>
    </w:rPr>
  </w:style>
  <w:style w:type="character" w:customStyle="1" w:styleId="CommentSubjectChar">
    <w:name w:val="Comment Subject Char"/>
    <w:basedOn w:val="CommentTextChar"/>
    <w:link w:val="CommentSubject"/>
    <w:uiPriority w:val="99"/>
    <w:semiHidden/>
    <w:rsid w:val="00401083"/>
    <w:rPr>
      <w:rFonts w:asciiTheme="minorHAnsi" w:eastAsiaTheme="minorHAnsi" w:hAnsiTheme="minorHAnsi"/>
      <w:b/>
      <w:bCs/>
      <w:sz w:val="20"/>
      <w:szCs w:val="20"/>
    </w:rPr>
  </w:style>
  <w:style w:type="paragraph" w:styleId="Revision">
    <w:name w:val="Revision"/>
    <w:hidden/>
    <w:uiPriority w:val="99"/>
    <w:semiHidden/>
    <w:rsid w:val="00950E33"/>
  </w:style>
  <w:style w:type="paragraph" w:styleId="FootnoteText">
    <w:name w:val="footnote text"/>
    <w:basedOn w:val="Normal"/>
    <w:link w:val="FootnoteTextChar"/>
    <w:uiPriority w:val="99"/>
    <w:semiHidden/>
    <w:unhideWhenUsed/>
    <w:rsid w:val="00C23934"/>
    <w:rPr>
      <w:sz w:val="20"/>
      <w:szCs w:val="20"/>
    </w:rPr>
  </w:style>
  <w:style w:type="character" w:customStyle="1" w:styleId="FootnoteTextChar">
    <w:name w:val="Footnote Text Char"/>
    <w:basedOn w:val="DefaultParagraphFont"/>
    <w:link w:val="FootnoteText"/>
    <w:uiPriority w:val="99"/>
    <w:semiHidden/>
    <w:rsid w:val="00C23934"/>
    <w:rPr>
      <w:sz w:val="20"/>
      <w:szCs w:val="20"/>
    </w:rPr>
  </w:style>
  <w:style w:type="character" w:styleId="FootnoteReference">
    <w:name w:val="footnote reference"/>
    <w:basedOn w:val="DefaultParagraphFont"/>
    <w:uiPriority w:val="99"/>
    <w:semiHidden/>
    <w:unhideWhenUsed/>
    <w:rsid w:val="00C23934"/>
    <w:rPr>
      <w:vertAlign w:val="superscript"/>
    </w:rPr>
  </w:style>
  <w:style w:type="paragraph" w:customStyle="1" w:styleId="paragraph">
    <w:name w:val="paragraph"/>
    <w:basedOn w:val="Normal"/>
    <w:rsid w:val="005B1B91"/>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5B1B91"/>
  </w:style>
  <w:style w:type="character" w:customStyle="1" w:styleId="eop">
    <w:name w:val="eop"/>
    <w:basedOn w:val="DefaultParagraphFont"/>
    <w:rsid w:val="003F42D5"/>
  </w:style>
  <w:style w:type="character" w:customStyle="1" w:styleId="ui-provider">
    <w:name w:val="ui-provider"/>
    <w:basedOn w:val="DefaultParagraphFont"/>
    <w:rsid w:val="000174DC"/>
  </w:style>
  <w:style w:type="character" w:styleId="Mention">
    <w:name w:val="Mention"/>
    <w:basedOn w:val="DefaultParagraphFont"/>
    <w:uiPriority w:val="99"/>
    <w:unhideWhenUsed/>
    <w:rsid w:val="001D049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68691">
      <w:bodyDiv w:val="1"/>
      <w:marLeft w:val="0"/>
      <w:marRight w:val="0"/>
      <w:marTop w:val="0"/>
      <w:marBottom w:val="0"/>
      <w:divBdr>
        <w:top w:val="none" w:sz="0" w:space="0" w:color="auto"/>
        <w:left w:val="none" w:sz="0" w:space="0" w:color="auto"/>
        <w:bottom w:val="none" w:sz="0" w:space="0" w:color="auto"/>
        <w:right w:val="none" w:sz="0" w:space="0" w:color="auto"/>
      </w:divBdr>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9528591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gland.canceranddiagnostics.se@nhs.ne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england.canceranddiagnostics.se@nhs.net" TargetMode="External"/><Relationship Id="rId17" Type="http://schemas.openxmlformats.org/officeDocument/2006/relationships/hyperlink" Target="https://gbr01.safelinks.protection.outlook.com/?url=https%3A%2F%2Fwww.england.nhs.uk%2Fwp-content%2Fuploads%2F2023%2F06%2Fnhs-long-term-workforce-plan-v1.2.pdf&amp;data=05%7C02%7Cashleigh.stewart9%40nhs.net%7Ccf1e419188ee4f5d91c408dc3a081682%7C37c354b285b047f5b22207b48d774ee3%7C0%7C0%7C638449053604664729%7CUnknown%7CTWFpbGZsb3d8eyJWIjoiMC4wLjAwMDAiLCJQIjoiV2luMzIiLCJBTiI6Ik1haWwiLCJXVCI6Mn0%3D%7C0%7C%7C%7C&amp;sdata=%2BbFrhsZ9g1lzqnw8AIwYFA0TMvaxzzZFvP3%2B%2Bgvz4pk%3D&amp;reserved=0" TargetMode="External"/><Relationship Id="rId2" Type="http://schemas.openxmlformats.org/officeDocument/2006/relationships/customXml" Target="../customXml/item2.xml"/><Relationship Id="rId16" Type="http://schemas.openxmlformats.org/officeDocument/2006/relationships/hyperlink" Target="mailto:england.canceranddiagnostics.se@nhs.ne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gland.canceranddiagnostics.se@nhs.net" TargetMode="External"/><Relationship Id="rId5" Type="http://schemas.openxmlformats.org/officeDocument/2006/relationships/numbering" Target="numbering.xml"/><Relationship Id="rId15" Type="http://schemas.openxmlformats.org/officeDocument/2006/relationships/hyperlink" Target="https://app.onlinesurveys.jisc.ac.uk/s/healtheducationyh/application-form-2"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onlinesurveys.jisc.ac.uk/s/healtheducationyh/application-form-2"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b825f3b1-0e88-46e5-8be6-2e66319fe22b" xsi:nil="true"/>
    <lcf76f155ced4ddcb4097134ff3c332f xmlns="7f306fc3-3c3d-4d13-97f5-42cd1ad5d06f">
      <Terms xmlns="http://schemas.microsoft.com/office/infopath/2007/PartnerControls"/>
    </lcf76f155ced4ddcb4097134ff3c332f>
    <test xmlns="7f306fc3-3c3d-4d13-97f5-42cd1ad5d06f" xsi:nil="true"/>
    <_ip_UnifiedCompliancePolicyUIAction xmlns="b825f3b1-0e88-46e5-8be6-2e66319fe22b" xsi:nil="true"/>
    <_Flow_SignoffStatus xmlns="7f306fc3-3c3d-4d13-97f5-42cd1ad5d06f" xsi:nil="true"/>
    <_ip_UnifiedCompliancePolicyProperties xmlns="b825f3b1-0e88-46e5-8be6-2e66319fe22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85E1998A367914AA40911E145DA85CF" ma:contentTypeVersion="27" ma:contentTypeDescription="Create a new document." ma:contentTypeScope="" ma:versionID="7ff9feb136bdd63c3b96edf4b6bafb59">
  <xsd:schema xmlns:xsd="http://www.w3.org/2001/XMLSchema" xmlns:xs="http://www.w3.org/2001/XMLSchema" xmlns:p="http://schemas.microsoft.com/office/2006/metadata/properties" xmlns:ns2="7f306fc3-3c3d-4d13-97f5-42cd1ad5d06f" xmlns:ns3="b825f3b1-0e88-46e5-8be6-2e66319fe22b" targetNamespace="http://schemas.microsoft.com/office/2006/metadata/properties" ma:root="true" ma:fieldsID="d4345e31f95fdd3f3b2f93951c3f3e19" ns2:_="" ns3:_="">
    <xsd:import namespace="7f306fc3-3c3d-4d13-97f5-42cd1ad5d06f"/>
    <xsd:import namespace="b825f3b1-0e88-46e5-8be6-2e66319fe2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GenerationTime" minOccurs="0"/>
                <xsd:element ref="ns2:MediaServiceEventHashCode" minOccurs="0"/>
                <xsd:element ref="ns3:SharedWithUsers" minOccurs="0"/>
                <xsd:element ref="ns3:SharedWithDetails" minOccurs="0"/>
                <xsd:element ref="ns2:_Flow_SignoffStatus" minOccurs="0"/>
                <xsd:element ref="ns2:lcf76f155ced4ddcb4097134ff3c332f" minOccurs="0"/>
                <xsd:element ref="ns3:TaxCatchAll" minOccurs="0"/>
                <xsd:element ref="ns2:MediaServiceOCR" minOccurs="0"/>
                <xsd:element ref="ns2:MediaServiceObjectDetectorVersions" minOccurs="0"/>
                <xsd:element ref="ns2:MediaServiceLocation" minOccurs="0"/>
                <xsd:element ref="ns2:test" minOccurs="0"/>
                <xsd:element ref="ns3:_ip_UnifiedCompliancePolicyProperties" minOccurs="0"/>
                <xsd:element ref="ns3: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06fc3-3c3d-4d13-97f5-42cd1ad5d06f"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DateTaken" ma:index="6" nillable="true" ma:displayName="MediaServiceDateTaken" ma:description="" ma:hidden="true" ma:internalName="MediaServiceDateTaken" ma:readOnly="true">
      <xsd:simpleType>
        <xsd:restriction base="dms:Text"/>
      </xsd:simpleType>
    </xsd:element>
    <xsd:element name="MediaLengthInSeconds" ma:index="7" nillable="true" ma:displayName="MediaLengthInSeconds" ma:description="" ma:internalName="MediaLengthInSeconds" ma:readOnly="true">
      <xsd:simpleType>
        <xsd:restriction base="dms:Unknow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_Flow_SignoffStatus" ma:index="12" nillable="true" ma:displayName="Sign-off status" ma:internalName="Sign_x002d_off_x0020_status" ma:readOnly="fals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test" ma:index="19" nillable="true" ma:displayName="test" ma:internalName="test" ma:readOnly="false">
      <xsd:simpleType>
        <xsd:restriction base="dms:Note">
          <xsd:maxLength value="255"/>
        </xsd:restrictio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25f3b1-0e88-46e5-8be6-2e66319fe22b"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2334c738-f7ed-453d-8199-f913045d18c3}" ma:internalName="TaxCatchAll" ma:showField="CatchAllData" ma:web="b825f3b1-0e88-46e5-8be6-2e66319fe22b">
      <xsd:complexType>
        <xsd:complexContent>
          <xsd:extension base="dms:MultiChoiceLookup">
            <xsd:sequence>
              <xsd:element name="Value" type="dms:Lookup" maxOccurs="unbounded" minOccurs="0" nillable="true"/>
            </xsd:sequence>
          </xsd:extension>
        </xsd:complexContent>
      </xsd:complexType>
    </xsd:element>
    <xsd:element name="_ip_UnifiedCompliancePolicyProperties" ma:index="24" nillable="true" ma:displayName="Unified Compliance Policy Properties" ma:internalName="_ip_UnifiedCompliancePolicyProperties" ma:readOnly="false">
      <xsd:simpleType>
        <xsd:restriction base="dms:Note"/>
      </xsd:simpleType>
    </xsd:element>
    <xsd:element name="_ip_UnifiedCompliancePolicyUIAction" ma:index="25" nillable="true" ma:displayName="Unified Compliance Policy UI Action" ma:hidden="true" ma:internalName="_ip_UnifiedCompliancePolicyUIAct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7BD384-C9CF-4657-AA13-99BB2E81F215}">
  <ds:schemaRefs>
    <ds:schemaRef ds:uri="http://schemas.microsoft.com/sharepoint/v3/contenttype/forms"/>
  </ds:schemaRefs>
</ds:datastoreItem>
</file>

<file path=customXml/itemProps2.xml><?xml version="1.0" encoding="utf-8"?>
<ds:datastoreItem xmlns:ds="http://schemas.openxmlformats.org/officeDocument/2006/customXml" ds:itemID="{8940A97B-96F5-204D-808E-DDE306415E33}">
  <ds:schemaRefs>
    <ds:schemaRef ds:uri="http://schemas.openxmlformats.org/officeDocument/2006/bibliography"/>
  </ds:schemaRefs>
</ds:datastoreItem>
</file>

<file path=customXml/itemProps3.xml><?xml version="1.0" encoding="utf-8"?>
<ds:datastoreItem xmlns:ds="http://schemas.openxmlformats.org/officeDocument/2006/customXml" ds:itemID="{13DA8DFD-A23C-42FE-B2B5-51A3CDB168E1}">
  <ds:schemaRefs>
    <ds:schemaRef ds:uri="http://purl.org/dc/terms/"/>
    <ds:schemaRef ds:uri="http://purl.org/dc/dcmitype/"/>
    <ds:schemaRef ds:uri="http://schemas.microsoft.com/office/2006/documentManagement/types"/>
    <ds:schemaRef ds:uri="7f306fc3-3c3d-4d13-97f5-42cd1ad5d06f"/>
    <ds:schemaRef ds:uri="b825f3b1-0e88-46e5-8be6-2e66319fe22b"/>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F45E2C2-9F18-4948-969E-7E9026C45C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306fc3-3c3d-4d13-97f5-42cd1ad5d06f"/>
    <ds:schemaRef ds:uri="b825f3b1-0e88-46e5-8be6-2e66319fe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6</Pages>
  <Words>1321</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Testing accessibility document</vt:lpstr>
    </vt:vector>
  </TitlesOfParts>
  <Company>Health Education England</Company>
  <LinksUpToDate>false</LinksUpToDate>
  <CharactersWithSpaces>8839</CharactersWithSpaces>
  <SharedDoc>false</SharedDoc>
  <HLinks>
    <vt:vector size="24" baseType="variant">
      <vt:variant>
        <vt:i4>3276804</vt:i4>
      </vt:variant>
      <vt:variant>
        <vt:i4>5</vt:i4>
      </vt:variant>
      <vt:variant>
        <vt:i4>0</vt:i4>
      </vt:variant>
      <vt:variant>
        <vt:i4>5</vt:i4>
      </vt:variant>
      <vt:variant>
        <vt:lpwstr>mailto:england.canceranddiagnostics.se@nhs.net</vt:lpwstr>
      </vt:variant>
      <vt:variant>
        <vt:lpwstr/>
      </vt:variant>
      <vt:variant>
        <vt:i4>3276804</vt:i4>
      </vt:variant>
      <vt:variant>
        <vt:i4>2</vt:i4>
      </vt:variant>
      <vt:variant>
        <vt:i4>0</vt:i4>
      </vt:variant>
      <vt:variant>
        <vt:i4>5</vt:i4>
      </vt:variant>
      <vt:variant>
        <vt:lpwstr>mailto:england.canceranddiagnostics.se@nhs.net</vt:lpwstr>
      </vt:variant>
      <vt:variant>
        <vt:lpwstr/>
      </vt:variant>
      <vt:variant>
        <vt:i4>524340</vt:i4>
      </vt:variant>
      <vt:variant>
        <vt:i4>0</vt:i4>
      </vt:variant>
      <vt:variant>
        <vt:i4>0</vt:i4>
      </vt:variant>
      <vt:variant>
        <vt:i4>5</vt:i4>
      </vt:variant>
      <vt:variant>
        <vt:lpwstr>mailto:ashleigh.stewart9@nhs.net</vt:lpwstr>
      </vt:variant>
      <vt:variant>
        <vt:lpwstr/>
      </vt:variant>
      <vt:variant>
        <vt:i4>3276804</vt:i4>
      </vt:variant>
      <vt:variant>
        <vt:i4>0</vt:i4>
      </vt:variant>
      <vt:variant>
        <vt:i4>0</vt:i4>
      </vt:variant>
      <vt:variant>
        <vt:i4>5</vt:i4>
      </vt:variant>
      <vt:variant>
        <vt:lpwstr>mailto:england.canceranddiagnostics.se@nhs.net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accessibility document</dc:title>
  <dc:subject/>
  <dc:creator>Microsoft Office User</dc:creator>
  <cp:keywords/>
  <cp:lastModifiedBy>BOYD, Callum (NHS ENGLAND - T1510)</cp:lastModifiedBy>
  <cp:revision>154</cp:revision>
  <cp:lastPrinted>2021-01-11T19:40:00Z</cp:lastPrinted>
  <dcterms:created xsi:type="dcterms:W3CDTF">2024-02-01T19:57:00Z</dcterms:created>
  <dcterms:modified xsi:type="dcterms:W3CDTF">2024-03-05T08:41:00Z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0x010100F85E1998A367914AA40911E145DA85CF</vt:lpwstr>
  </property>
  <property fmtid="{D5CDD505-2E9C-101B-9397-08002B2CF9AE}" pid="3" name="MediaServiceImageTags">
    <vt:lpwstr/>
  </property>
  <property fmtid="{D5CDD505-2E9C-101B-9397-08002B2CF9AE}" pid="4" name="_ExtendedDescription">
    <vt:lpwstr/>
  </property>
</Properties>
</file>