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D72F" w14:textId="77777777" w:rsidR="009945F2" w:rsidRPr="00BB121F" w:rsidRDefault="009945F2" w:rsidP="004333FA">
      <w:pPr>
        <w:spacing w:after="0" w:line="312" w:lineRule="auto"/>
        <w:contextualSpacing/>
        <w:rPr>
          <w:rFonts w:cs="Arial"/>
          <w:szCs w:val="24"/>
        </w:rPr>
      </w:pPr>
    </w:p>
    <w:p w14:paraId="6145E636" w14:textId="77777777" w:rsidR="008622E4" w:rsidRPr="00BB121F" w:rsidRDefault="008622E4" w:rsidP="004333FA">
      <w:pPr>
        <w:spacing w:after="0" w:line="312" w:lineRule="auto"/>
        <w:contextualSpacing/>
        <w:rPr>
          <w:rFonts w:cs="Arial"/>
          <w:szCs w:val="24"/>
        </w:rPr>
      </w:pPr>
    </w:p>
    <w:p w14:paraId="519D920A" w14:textId="77777777" w:rsidR="00BF3B20" w:rsidRPr="00A900E0" w:rsidRDefault="004805AF" w:rsidP="004333FA">
      <w:pPr>
        <w:pStyle w:val="Project"/>
        <w:spacing w:after="0" w:line="312" w:lineRule="auto"/>
        <w:ind w:left="0"/>
        <w:contextualSpacing/>
        <w:rPr>
          <w:sz w:val="56"/>
          <w:szCs w:val="24"/>
        </w:rPr>
      </w:pPr>
      <w:r w:rsidRPr="00BB121F">
        <w:rPr>
          <w:sz w:val="56"/>
          <w:szCs w:val="24"/>
        </w:rPr>
        <w:t>Operating Depart</w:t>
      </w:r>
      <w:r w:rsidR="00EF0746" w:rsidRPr="00BB121F">
        <w:rPr>
          <w:sz w:val="56"/>
          <w:szCs w:val="24"/>
        </w:rPr>
        <w:t xml:space="preserve">ment </w:t>
      </w:r>
      <w:r w:rsidR="008A675D" w:rsidRPr="00A900E0">
        <w:rPr>
          <w:sz w:val="56"/>
          <w:szCs w:val="24"/>
        </w:rPr>
        <w:t xml:space="preserve">Practitioner </w:t>
      </w:r>
      <w:r w:rsidR="00EF0746" w:rsidRPr="00A900E0">
        <w:rPr>
          <w:sz w:val="56"/>
          <w:szCs w:val="24"/>
        </w:rPr>
        <w:t>Apprenticeship</w:t>
      </w:r>
      <w:r w:rsidR="008A675D" w:rsidRPr="00A900E0">
        <w:rPr>
          <w:sz w:val="56"/>
          <w:szCs w:val="24"/>
        </w:rPr>
        <w:t>s</w:t>
      </w:r>
    </w:p>
    <w:p w14:paraId="24F85D1B" w14:textId="77777777" w:rsidR="00BF3B20" w:rsidRPr="00A900E0" w:rsidRDefault="00BF3B20" w:rsidP="004333FA">
      <w:pPr>
        <w:pStyle w:val="Project"/>
        <w:spacing w:after="0" w:line="312" w:lineRule="auto"/>
        <w:ind w:left="0"/>
        <w:contextualSpacing/>
        <w:rPr>
          <w:sz w:val="56"/>
          <w:szCs w:val="24"/>
        </w:rPr>
      </w:pPr>
    </w:p>
    <w:p w14:paraId="6718959F" w14:textId="77777777" w:rsidR="008622E4" w:rsidRPr="00A900E0" w:rsidRDefault="008622E4" w:rsidP="004333FA">
      <w:pPr>
        <w:pStyle w:val="Project"/>
        <w:spacing w:after="0" w:line="312" w:lineRule="auto"/>
        <w:ind w:left="0"/>
        <w:contextualSpacing/>
        <w:rPr>
          <w:sz w:val="56"/>
          <w:szCs w:val="24"/>
        </w:rPr>
      </w:pPr>
      <w:r w:rsidRPr="00A900E0">
        <w:rPr>
          <w:sz w:val="56"/>
          <w:szCs w:val="24"/>
        </w:rPr>
        <w:t>Business Case</w:t>
      </w:r>
    </w:p>
    <w:p w14:paraId="3530D32C" w14:textId="77777777" w:rsidR="000C47CD" w:rsidRPr="00A900E0" w:rsidRDefault="000C47CD" w:rsidP="004333FA">
      <w:pPr>
        <w:pStyle w:val="Project"/>
        <w:spacing w:after="0" w:line="312" w:lineRule="auto"/>
        <w:ind w:left="0"/>
        <w:contextualSpacing/>
        <w:rPr>
          <w:sz w:val="56"/>
          <w:szCs w:val="24"/>
        </w:rPr>
      </w:pPr>
    </w:p>
    <w:p w14:paraId="2D2213BB" w14:textId="7B1E111E" w:rsidR="008622E4" w:rsidRPr="00A900E0" w:rsidRDefault="00B6510E" w:rsidP="004333FA">
      <w:pPr>
        <w:pStyle w:val="Project"/>
        <w:spacing w:after="0" w:line="312" w:lineRule="auto"/>
        <w:ind w:left="0"/>
        <w:contextualSpacing/>
        <w:rPr>
          <w:sz w:val="52"/>
          <w:szCs w:val="24"/>
        </w:rPr>
      </w:pPr>
      <w:r w:rsidRPr="00A900E0">
        <w:rPr>
          <w:sz w:val="52"/>
          <w:szCs w:val="24"/>
        </w:rPr>
        <w:t xml:space="preserve">Ref: </w:t>
      </w:r>
    </w:p>
    <w:p w14:paraId="0F5BB11F" w14:textId="77777777" w:rsidR="006A69D5" w:rsidRPr="00A900E0" w:rsidRDefault="006A69D5" w:rsidP="004333FA">
      <w:pPr>
        <w:pStyle w:val="Subtitle1"/>
        <w:spacing w:after="0" w:line="312" w:lineRule="auto"/>
        <w:ind w:left="0"/>
        <w:contextualSpacing/>
        <w:rPr>
          <w:i w:val="0"/>
          <w:sz w:val="32"/>
          <w:szCs w:val="24"/>
        </w:rPr>
      </w:pPr>
    </w:p>
    <w:p w14:paraId="4BA6B0FA" w14:textId="77777777" w:rsidR="008622E4" w:rsidRPr="00A900E0" w:rsidRDefault="004805AF" w:rsidP="004805AF">
      <w:pPr>
        <w:pStyle w:val="Subtitle1"/>
        <w:spacing w:after="0" w:line="312" w:lineRule="auto"/>
        <w:ind w:left="0"/>
        <w:contextualSpacing/>
        <w:rPr>
          <w:szCs w:val="24"/>
        </w:rPr>
      </w:pPr>
      <w:r w:rsidRPr="00A900E0">
        <w:rPr>
          <w:szCs w:val="24"/>
        </w:rPr>
        <w:t>Diagnostics Anaesthetics and Surgery</w:t>
      </w:r>
    </w:p>
    <w:p w14:paraId="54E041EF" w14:textId="77777777" w:rsidR="006A69D5" w:rsidRPr="00A900E0" w:rsidRDefault="004805AF" w:rsidP="004333FA">
      <w:pPr>
        <w:pStyle w:val="Subtitle2"/>
        <w:spacing w:after="0" w:line="312" w:lineRule="auto"/>
        <w:ind w:left="0"/>
        <w:contextualSpacing/>
        <w:rPr>
          <w:szCs w:val="24"/>
        </w:rPr>
      </w:pPr>
      <w:r w:rsidRPr="00A900E0">
        <w:rPr>
          <w:szCs w:val="24"/>
        </w:rPr>
        <w:t>Theatres Cross Site</w:t>
      </w:r>
    </w:p>
    <w:p w14:paraId="3A4E42DE" w14:textId="77777777" w:rsidR="00D8738F" w:rsidRPr="00A900E0" w:rsidRDefault="00D8738F" w:rsidP="004333FA">
      <w:pPr>
        <w:pStyle w:val="Subtitle2"/>
        <w:spacing w:after="0" w:line="312" w:lineRule="auto"/>
        <w:ind w:left="0"/>
        <w:contextualSpacing/>
        <w:rPr>
          <w:sz w:val="32"/>
          <w:szCs w:val="24"/>
        </w:rPr>
      </w:pPr>
    </w:p>
    <w:p w14:paraId="67681EB4" w14:textId="77777777" w:rsidR="008622E4" w:rsidRPr="00A900E0" w:rsidRDefault="008622E4" w:rsidP="004333FA">
      <w:pPr>
        <w:spacing w:after="0" w:line="312" w:lineRule="auto"/>
        <w:contextualSpacing/>
        <w:rPr>
          <w:rFonts w:cs="Arial"/>
          <w:szCs w:val="24"/>
        </w:rPr>
      </w:pPr>
    </w:p>
    <w:p w14:paraId="206EDA5A" w14:textId="77777777" w:rsidR="006A69D5" w:rsidRPr="00A900E0" w:rsidRDefault="006A69D5" w:rsidP="004333FA">
      <w:pPr>
        <w:spacing w:after="0" w:line="312" w:lineRule="auto"/>
        <w:contextualSpacing/>
        <w:rPr>
          <w:rFonts w:cs="Arial"/>
          <w:szCs w:val="24"/>
        </w:rPr>
      </w:pPr>
    </w:p>
    <w:p w14:paraId="57BB64F1" w14:textId="77777777" w:rsidR="00D800CC" w:rsidRPr="00A900E0" w:rsidRDefault="002B098B" w:rsidP="0015071F">
      <w:pPr>
        <w:pStyle w:val="descriptor"/>
        <w:spacing w:after="0" w:line="312" w:lineRule="auto"/>
        <w:ind w:left="0"/>
        <w:contextualSpacing/>
        <w:jc w:val="center"/>
      </w:pPr>
      <w:r w:rsidRPr="00A900E0">
        <w:t xml:space="preserve">Version </w:t>
      </w:r>
      <w:r w:rsidR="00D800CC" w:rsidRPr="00A900E0">
        <w:t>1.0</w:t>
      </w:r>
    </w:p>
    <w:p w14:paraId="4B1C5EDF" w14:textId="77777777" w:rsidR="00211DA3" w:rsidRPr="00A900E0" w:rsidRDefault="004805AF" w:rsidP="0015071F">
      <w:pPr>
        <w:pStyle w:val="descriptor"/>
        <w:spacing w:after="0" w:line="312" w:lineRule="auto"/>
        <w:ind w:left="0"/>
        <w:contextualSpacing/>
        <w:jc w:val="center"/>
      </w:pPr>
      <w:r w:rsidRPr="00A900E0">
        <w:t>0</w:t>
      </w:r>
      <w:r w:rsidR="008A675D" w:rsidRPr="00A900E0">
        <w:t>7</w:t>
      </w:r>
      <w:r w:rsidRPr="00A900E0">
        <w:t>/02/2022</w:t>
      </w:r>
    </w:p>
    <w:p w14:paraId="1A706B61" w14:textId="77777777" w:rsidR="00E41CE8" w:rsidRPr="00E85EA8" w:rsidRDefault="00E41CE8" w:rsidP="00E41CE8">
      <w:pPr>
        <w:rPr>
          <w:rFonts w:cs="Arial"/>
          <w:lang w:val="en-AU"/>
        </w:rPr>
        <w:sectPr w:rsidR="00E41CE8" w:rsidRPr="00E85EA8" w:rsidSect="00BD5F27">
          <w:headerReference w:type="default" r:id="rId8"/>
          <w:type w:val="nextColumn"/>
          <w:pgSz w:w="11906" w:h="16838"/>
          <w:pgMar w:top="1134" w:right="1134" w:bottom="1134" w:left="1134" w:header="709" w:footer="709" w:gutter="0"/>
          <w:cols w:space="708"/>
          <w:docGrid w:linePitch="360"/>
        </w:sectPr>
      </w:pPr>
    </w:p>
    <w:p w14:paraId="65D41DF6" w14:textId="77777777" w:rsidR="003D18E3" w:rsidRPr="00A900E0" w:rsidRDefault="00D1544B" w:rsidP="004333FA">
      <w:pPr>
        <w:spacing w:after="0" w:line="312" w:lineRule="auto"/>
        <w:contextualSpacing/>
        <w:rPr>
          <w:rFonts w:cs="Arial"/>
          <w:b/>
          <w:sz w:val="40"/>
          <w:szCs w:val="24"/>
        </w:rPr>
      </w:pPr>
      <w:r w:rsidRPr="00A900E0">
        <w:rPr>
          <w:rFonts w:cs="Arial"/>
          <w:b/>
          <w:sz w:val="40"/>
          <w:szCs w:val="24"/>
        </w:rPr>
        <w:lastRenderedPageBreak/>
        <w:t>Document</w:t>
      </w:r>
      <w:r w:rsidR="00895AEE" w:rsidRPr="00A900E0">
        <w:rPr>
          <w:rFonts w:cs="Arial"/>
          <w:b/>
          <w:sz w:val="40"/>
          <w:szCs w:val="24"/>
        </w:rPr>
        <w:t xml:space="preserve"> control</w:t>
      </w:r>
    </w:p>
    <w:p w14:paraId="158E4947" w14:textId="77777777" w:rsidR="005414D0" w:rsidRPr="00A900E0" w:rsidRDefault="005414D0" w:rsidP="004333FA">
      <w:pPr>
        <w:spacing w:after="0" w:line="312" w:lineRule="auto"/>
        <w:contextualSpacing/>
        <w:rPr>
          <w:rFonts w:cs="Arial"/>
          <w:szCs w:val="24"/>
        </w:rPr>
      </w:pPr>
    </w:p>
    <w:tbl>
      <w:tblPr>
        <w:tblStyle w:val="TableGrid"/>
        <w:tblW w:w="0" w:type="auto"/>
        <w:tblLook w:val="04A0" w:firstRow="1" w:lastRow="0" w:firstColumn="1" w:lastColumn="0" w:noHBand="0" w:noVBand="1"/>
      </w:tblPr>
      <w:tblGrid>
        <w:gridCol w:w="3794"/>
        <w:gridCol w:w="4536"/>
        <w:gridCol w:w="4536"/>
        <w:gridCol w:w="1604"/>
      </w:tblGrid>
      <w:tr w:rsidR="005414D0" w:rsidRPr="00A900E0" w14:paraId="57BF2442" w14:textId="77777777" w:rsidTr="003A0060">
        <w:trPr>
          <w:trHeight w:val="365"/>
        </w:trPr>
        <w:tc>
          <w:tcPr>
            <w:tcW w:w="14470" w:type="dxa"/>
            <w:gridSpan w:val="4"/>
            <w:shd w:val="clear" w:color="auto" w:fill="0070C0"/>
            <w:vAlign w:val="center"/>
          </w:tcPr>
          <w:p w14:paraId="0E9DD348" w14:textId="77777777" w:rsidR="005414D0" w:rsidRPr="00A900E0" w:rsidRDefault="005414D0" w:rsidP="004333FA">
            <w:pPr>
              <w:spacing w:line="312" w:lineRule="auto"/>
              <w:contextualSpacing/>
              <w:rPr>
                <w:rFonts w:cs="Arial"/>
                <w:b/>
                <w:color w:val="FFFFFF" w:themeColor="background1"/>
                <w:sz w:val="28"/>
                <w:szCs w:val="24"/>
              </w:rPr>
            </w:pPr>
            <w:proofErr w:type="gramStart"/>
            <w:r w:rsidRPr="00A900E0">
              <w:rPr>
                <w:rFonts w:cs="Arial"/>
                <w:b/>
                <w:color w:val="FFFFFF" w:themeColor="background1"/>
                <w:sz w:val="28"/>
                <w:szCs w:val="24"/>
              </w:rPr>
              <w:t>Stakeholder</w:t>
            </w:r>
            <w:proofErr w:type="gramEnd"/>
            <w:r w:rsidRPr="00A900E0">
              <w:rPr>
                <w:rFonts w:cs="Arial"/>
                <w:b/>
                <w:color w:val="FFFFFF" w:themeColor="background1"/>
                <w:sz w:val="28"/>
                <w:szCs w:val="24"/>
              </w:rPr>
              <w:t xml:space="preserve"> sign off</w:t>
            </w:r>
          </w:p>
        </w:tc>
      </w:tr>
      <w:tr w:rsidR="003D18E3" w:rsidRPr="00A900E0" w14:paraId="16548874" w14:textId="77777777" w:rsidTr="0015071F">
        <w:trPr>
          <w:trHeight w:val="365"/>
        </w:trPr>
        <w:tc>
          <w:tcPr>
            <w:tcW w:w="3794" w:type="dxa"/>
            <w:vAlign w:val="center"/>
          </w:tcPr>
          <w:p w14:paraId="5ADECD2B" w14:textId="77777777" w:rsidR="003D18E3" w:rsidRPr="00A900E0" w:rsidRDefault="005414D0" w:rsidP="004333FA">
            <w:pPr>
              <w:spacing w:line="312" w:lineRule="auto"/>
              <w:contextualSpacing/>
              <w:rPr>
                <w:rFonts w:cs="Arial"/>
                <w:b/>
                <w:szCs w:val="24"/>
              </w:rPr>
            </w:pPr>
            <w:r w:rsidRPr="00A900E0">
              <w:rPr>
                <w:rFonts w:cs="Arial"/>
                <w:b/>
                <w:szCs w:val="24"/>
              </w:rPr>
              <w:t>Department</w:t>
            </w:r>
          </w:p>
        </w:tc>
        <w:tc>
          <w:tcPr>
            <w:tcW w:w="4536" w:type="dxa"/>
            <w:vAlign w:val="center"/>
          </w:tcPr>
          <w:p w14:paraId="3071D89E" w14:textId="77777777" w:rsidR="003D18E3" w:rsidRPr="00A900E0" w:rsidRDefault="005414D0" w:rsidP="004333FA">
            <w:pPr>
              <w:spacing w:line="312" w:lineRule="auto"/>
              <w:contextualSpacing/>
              <w:rPr>
                <w:rFonts w:cs="Arial"/>
                <w:b/>
                <w:szCs w:val="24"/>
              </w:rPr>
            </w:pPr>
            <w:r w:rsidRPr="00A900E0">
              <w:rPr>
                <w:rFonts w:cs="Arial"/>
                <w:b/>
                <w:szCs w:val="24"/>
              </w:rPr>
              <w:t>Name</w:t>
            </w:r>
          </w:p>
        </w:tc>
        <w:tc>
          <w:tcPr>
            <w:tcW w:w="4536" w:type="dxa"/>
            <w:vAlign w:val="center"/>
          </w:tcPr>
          <w:p w14:paraId="1A8FF1C1" w14:textId="77777777" w:rsidR="003D18E3" w:rsidRPr="00A900E0" w:rsidRDefault="005414D0" w:rsidP="004333FA">
            <w:pPr>
              <w:spacing w:line="312" w:lineRule="auto"/>
              <w:contextualSpacing/>
              <w:rPr>
                <w:rFonts w:cs="Arial"/>
                <w:b/>
                <w:szCs w:val="24"/>
              </w:rPr>
            </w:pPr>
            <w:r w:rsidRPr="00A900E0">
              <w:rPr>
                <w:rFonts w:cs="Arial"/>
                <w:b/>
                <w:szCs w:val="24"/>
              </w:rPr>
              <w:t>Signature</w:t>
            </w:r>
          </w:p>
        </w:tc>
        <w:tc>
          <w:tcPr>
            <w:tcW w:w="1604" w:type="dxa"/>
            <w:vAlign w:val="center"/>
          </w:tcPr>
          <w:p w14:paraId="1F3A301D" w14:textId="77777777" w:rsidR="003D18E3" w:rsidRPr="00A900E0" w:rsidRDefault="005414D0" w:rsidP="004333FA">
            <w:pPr>
              <w:spacing w:line="312" w:lineRule="auto"/>
              <w:contextualSpacing/>
              <w:rPr>
                <w:rFonts w:cs="Arial"/>
                <w:b/>
                <w:szCs w:val="24"/>
              </w:rPr>
            </w:pPr>
            <w:r w:rsidRPr="00A900E0">
              <w:rPr>
                <w:rFonts w:cs="Arial"/>
                <w:b/>
                <w:szCs w:val="24"/>
              </w:rPr>
              <w:t>Date</w:t>
            </w:r>
          </w:p>
        </w:tc>
      </w:tr>
      <w:tr w:rsidR="005414D0" w:rsidRPr="00A900E0" w14:paraId="13FE5A41" w14:textId="77777777" w:rsidTr="0015071F">
        <w:trPr>
          <w:trHeight w:val="365"/>
        </w:trPr>
        <w:tc>
          <w:tcPr>
            <w:tcW w:w="3794" w:type="dxa"/>
            <w:vAlign w:val="center"/>
          </w:tcPr>
          <w:p w14:paraId="44037B4B" w14:textId="77777777" w:rsidR="005414D0" w:rsidRPr="00A900E0" w:rsidRDefault="005414D0" w:rsidP="004333FA">
            <w:pPr>
              <w:spacing w:line="312" w:lineRule="auto"/>
              <w:contextualSpacing/>
              <w:rPr>
                <w:rFonts w:cs="Arial"/>
                <w:szCs w:val="24"/>
              </w:rPr>
            </w:pPr>
            <w:r w:rsidRPr="00A900E0">
              <w:rPr>
                <w:rFonts w:cs="Arial"/>
                <w:szCs w:val="24"/>
              </w:rPr>
              <w:t>Author</w:t>
            </w:r>
          </w:p>
        </w:tc>
        <w:tc>
          <w:tcPr>
            <w:tcW w:w="4536" w:type="dxa"/>
            <w:vAlign w:val="center"/>
          </w:tcPr>
          <w:p w14:paraId="549DCC14" w14:textId="7EF6864D" w:rsidR="005414D0" w:rsidRPr="00A900E0" w:rsidRDefault="005414D0" w:rsidP="004333FA">
            <w:pPr>
              <w:spacing w:line="312" w:lineRule="auto"/>
              <w:contextualSpacing/>
              <w:rPr>
                <w:rFonts w:cs="Arial"/>
                <w:szCs w:val="24"/>
              </w:rPr>
            </w:pPr>
          </w:p>
        </w:tc>
        <w:tc>
          <w:tcPr>
            <w:tcW w:w="4536" w:type="dxa"/>
            <w:vAlign w:val="center"/>
          </w:tcPr>
          <w:p w14:paraId="44AB0151" w14:textId="77777777" w:rsidR="005414D0" w:rsidRPr="00A900E0" w:rsidRDefault="005414D0" w:rsidP="004333FA">
            <w:pPr>
              <w:spacing w:line="312" w:lineRule="auto"/>
              <w:contextualSpacing/>
              <w:rPr>
                <w:rFonts w:cs="Arial"/>
                <w:szCs w:val="24"/>
              </w:rPr>
            </w:pPr>
          </w:p>
        </w:tc>
        <w:tc>
          <w:tcPr>
            <w:tcW w:w="1604" w:type="dxa"/>
            <w:vAlign w:val="center"/>
          </w:tcPr>
          <w:p w14:paraId="6F5E6966" w14:textId="77777777" w:rsidR="005414D0" w:rsidRPr="00A900E0" w:rsidRDefault="005414D0" w:rsidP="004333FA">
            <w:pPr>
              <w:spacing w:line="312" w:lineRule="auto"/>
              <w:contextualSpacing/>
              <w:rPr>
                <w:rFonts w:cs="Arial"/>
                <w:szCs w:val="24"/>
              </w:rPr>
            </w:pPr>
          </w:p>
        </w:tc>
      </w:tr>
      <w:tr w:rsidR="003D18E3" w:rsidRPr="00A900E0" w14:paraId="6914B816" w14:textId="77777777" w:rsidTr="0015071F">
        <w:trPr>
          <w:trHeight w:val="365"/>
        </w:trPr>
        <w:tc>
          <w:tcPr>
            <w:tcW w:w="3794" w:type="dxa"/>
            <w:vAlign w:val="center"/>
          </w:tcPr>
          <w:p w14:paraId="1FD92E2E" w14:textId="77777777" w:rsidR="003D18E3" w:rsidRPr="00A900E0" w:rsidRDefault="0015071F" w:rsidP="004333FA">
            <w:pPr>
              <w:spacing w:line="312" w:lineRule="auto"/>
              <w:contextualSpacing/>
              <w:rPr>
                <w:rFonts w:cs="Arial"/>
                <w:szCs w:val="24"/>
              </w:rPr>
            </w:pPr>
            <w:r w:rsidRPr="00A900E0">
              <w:rPr>
                <w:rFonts w:cs="Arial"/>
                <w:szCs w:val="24"/>
              </w:rPr>
              <w:t>Finance Business Partner</w:t>
            </w:r>
          </w:p>
        </w:tc>
        <w:tc>
          <w:tcPr>
            <w:tcW w:w="4536" w:type="dxa"/>
            <w:vAlign w:val="center"/>
          </w:tcPr>
          <w:p w14:paraId="69CD67E3" w14:textId="77777777" w:rsidR="003D18E3" w:rsidRPr="00A900E0" w:rsidRDefault="003D18E3" w:rsidP="004333FA">
            <w:pPr>
              <w:spacing w:line="312" w:lineRule="auto"/>
              <w:contextualSpacing/>
              <w:rPr>
                <w:rFonts w:cs="Arial"/>
                <w:szCs w:val="24"/>
              </w:rPr>
            </w:pPr>
          </w:p>
        </w:tc>
        <w:tc>
          <w:tcPr>
            <w:tcW w:w="4536" w:type="dxa"/>
            <w:vAlign w:val="center"/>
          </w:tcPr>
          <w:p w14:paraId="08174CC1" w14:textId="77777777" w:rsidR="003D18E3" w:rsidRPr="00A900E0" w:rsidRDefault="003D18E3" w:rsidP="004333FA">
            <w:pPr>
              <w:spacing w:line="312" w:lineRule="auto"/>
              <w:contextualSpacing/>
              <w:rPr>
                <w:rFonts w:cs="Arial"/>
                <w:szCs w:val="24"/>
              </w:rPr>
            </w:pPr>
          </w:p>
        </w:tc>
        <w:tc>
          <w:tcPr>
            <w:tcW w:w="1604" w:type="dxa"/>
            <w:vAlign w:val="center"/>
          </w:tcPr>
          <w:p w14:paraId="00E84110" w14:textId="77777777" w:rsidR="003D18E3" w:rsidRPr="00A900E0" w:rsidRDefault="003D18E3" w:rsidP="004333FA">
            <w:pPr>
              <w:spacing w:line="312" w:lineRule="auto"/>
              <w:contextualSpacing/>
              <w:rPr>
                <w:rFonts w:cs="Arial"/>
                <w:szCs w:val="24"/>
              </w:rPr>
            </w:pPr>
          </w:p>
        </w:tc>
      </w:tr>
      <w:tr w:rsidR="0015071F" w:rsidRPr="00A900E0" w14:paraId="4DE82429" w14:textId="77777777" w:rsidTr="0015071F">
        <w:trPr>
          <w:trHeight w:val="365"/>
        </w:trPr>
        <w:tc>
          <w:tcPr>
            <w:tcW w:w="3794" w:type="dxa"/>
            <w:vAlign w:val="center"/>
          </w:tcPr>
          <w:p w14:paraId="5AE70373" w14:textId="77777777" w:rsidR="0015071F" w:rsidRPr="00A900E0" w:rsidRDefault="0015071F" w:rsidP="004333FA">
            <w:pPr>
              <w:spacing w:line="312" w:lineRule="auto"/>
              <w:contextualSpacing/>
              <w:rPr>
                <w:rFonts w:cs="Arial"/>
                <w:szCs w:val="24"/>
              </w:rPr>
            </w:pPr>
            <w:r w:rsidRPr="00A900E0">
              <w:rPr>
                <w:rFonts w:cs="Arial"/>
                <w:szCs w:val="24"/>
              </w:rPr>
              <w:t>Digital</w:t>
            </w:r>
          </w:p>
        </w:tc>
        <w:tc>
          <w:tcPr>
            <w:tcW w:w="4536" w:type="dxa"/>
            <w:vAlign w:val="center"/>
          </w:tcPr>
          <w:p w14:paraId="6B7C47D0" w14:textId="77777777" w:rsidR="0015071F" w:rsidRPr="00A900E0" w:rsidRDefault="0015071F" w:rsidP="004333FA">
            <w:pPr>
              <w:spacing w:line="312" w:lineRule="auto"/>
              <w:contextualSpacing/>
              <w:rPr>
                <w:rFonts w:cs="Arial"/>
                <w:szCs w:val="24"/>
              </w:rPr>
            </w:pPr>
          </w:p>
        </w:tc>
        <w:tc>
          <w:tcPr>
            <w:tcW w:w="4536" w:type="dxa"/>
            <w:vAlign w:val="center"/>
          </w:tcPr>
          <w:p w14:paraId="19DBEC21" w14:textId="77777777" w:rsidR="0015071F" w:rsidRPr="00A900E0" w:rsidRDefault="0015071F" w:rsidP="004333FA">
            <w:pPr>
              <w:spacing w:line="312" w:lineRule="auto"/>
              <w:contextualSpacing/>
              <w:rPr>
                <w:rFonts w:cs="Arial"/>
                <w:szCs w:val="24"/>
              </w:rPr>
            </w:pPr>
          </w:p>
        </w:tc>
        <w:tc>
          <w:tcPr>
            <w:tcW w:w="1604" w:type="dxa"/>
            <w:vAlign w:val="center"/>
          </w:tcPr>
          <w:p w14:paraId="24FE6151" w14:textId="77777777" w:rsidR="0015071F" w:rsidRPr="00A900E0" w:rsidRDefault="0015071F" w:rsidP="004333FA">
            <w:pPr>
              <w:spacing w:line="312" w:lineRule="auto"/>
              <w:contextualSpacing/>
              <w:rPr>
                <w:rFonts w:cs="Arial"/>
                <w:szCs w:val="24"/>
              </w:rPr>
            </w:pPr>
          </w:p>
        </w:tc>
      </w:tr>
      <w:tr w:rsidR="003D18E3" w:rsidRPr="00A900E0" w14:paraId="7884BC8E" w14:textId="77777777" w:rsidTr="0015071F">
        <w:trPr>
          <w:trHeight w:val="365"/>
        </w:trPr>
        <w:tc>
          <w:tcPr>
            <w:tcW w:w="3794" w:type="dxa"/>
            <w:vAlign w:val="center"/>
          </w:tcPr>
          <w:p w14:paraId="5DC01A86" w14:textId="77777777" w:rsidR="003D18E3" w:rsidRPr="00A900E0" w:rsidRDefault="003D18E3" w:rsidP="004333FA">
            <w:pPr>
              <w:spacing w:line="312" w:lineRule="auto"/>
              <w:contextualSpacing/>
              <w:rPr>
                <w:rFonts w:cs="Arial"/>
                <w:szCs w:val="24"/>
              </w:rPr>
            </w:pPr>
            <w:r w:rsidRPr="00A900E0">
              <w:rPr>
                <w:rFonts w:cs="Arial"/>
                <w:szCs w:val="24"/>
              </w:rPr>
              <w:t xml:space="preserve">Estates </w:t>
            </w:r>
          </w:p>
        </w:tc>
        <w:tc>
          <w:tcPr>
            <w:tcW w:w="4536" w:type="dxa"/>
            <w:vAlign w:val="center"/>
          </w:tcPr>
          <w:p w14:paraId="2DC67A85" w14:textId="77777777" w:rsidR="003D18E3" w:rsidRPr="00A900E0" w:rsidRDefault="003D18E3" w:rsidP="004333FA">
            <w:pPr>
              <w:spacing w:line="312" w:lineRule="auto"/>
              <w:contextualSpacing/>
              <w:rPr>
                <w:rFonts w:cs="Arial"/>
                <w:szCs w:val="24"/>
              </w:rPr>
            </w:pPr>
          </w:p>
        </w:tc>
        <w:tc>
          <w:tcPr>
            <w:tcW w:w="4536" w:type="dxa"/>
            <w:vAlign w:val="center"/>
          </w:tcPr>
          <w:p w14:paraId="3257131D" w14:textId="77777777" w:rsidR="003D18E3" w:rsidRPr="00A900E0" w:rsidRDefault="003D18E3" w:rsidP="004333FA">
            <w:pPr>
              <w:spacing w:line="312" w:lineRule="auto"/>
              <w:contextualSpacing/>
              <w:rPr>
                <w:rFonts w:cs="Arial"/>
                <w:szCs w:val="24"/>
              </w:rPr>
            </w:pPr>
          </w:p>
        </w:tc>
        <w:tc>
          <w:tcPr>
            <w:tcW w:w="1604" w:type="dxa"/>
            <w:vAlign w:val="center"/>
          </w:tcPr>
          <w:p w14:paraId="51850E5C" w14:textId="77777777" w:rsidR="003D18E3" w:rsidRPr="00A900E0" w:rsidRDefault="003D18E3" w:rsidP="004333FA">
            <w:pPr>
              <w:spacing w:line="312" w:lineRule="auto"/>
              <w:contextualSpacing/>
              <w:rPr>
                <w:rFonts w:cs="Arial"/>
                <w:szCs w:val="24"/>
              </w:rPr>
            </w:pPr>
          </w:p>
        </w:tc>
      </w:tr>
      <w:tr w:rsidR="003D18E3" w:rsidRPr="00A900E0" w14:paraId="4F048C10" w14:textId="77777777" w:rsidTr="0015071F">
        <w:trPr>
          <w:trHeight w:val="365"/>
        </w:trPr>
        <w:tc>
          <w:tcPr>
            <w:tcW w:w="3794" w:type="dxa"/>
            <w:vAlign w:val="center"/>
          </w:tcPr>
          <w:p w14:paraId="17428B53" w14:textId="77777777" w:rsidR="003D18E3" w:rsidRPr="00A900E0" w:rsidRDefault="003D18E3" w:rsidP="004333FA">
            <w:pPr>
              <w:spacing w:line="312" w:lineRule="auto"/>
              <w:contextualSpacing/>
              <w:rPr>
                <w:rFonts w:cs="Arial"/>
                <w:szCs w:val="24"/>
              </w:rPr>
            </w:pPr>
            <w:r w:rsidRPr="00A900E0">
              <w:rPr>
                <w:rFonts w:cs="Arial"/>
                <w:szCs w:val="24"/>
              </w:rPr>
              <w:t xml:space="preserve">Procurement </w:t>
            </w:r>
          </w:p>
        </w:tc>
        <w:tc>
          <w:tcPr>
            <w:tcW w:w="4536" w:type="dxa"/>
            <w:vAlign w:val="center"/>
          </w:tcPr>
          <w:p w14:paraId="6EE7ACD1" w14:textId="77777777" w:rsidR="003D18E3" w:rsidRPr="00A900E0" w:rsidRDefault="003D18E3" w:rsidP="004333FA">
            <w:pPr>
              <w:spacing w:line="312" w:lineRule="auto"/>
              <w:contextualSpacing/>
              <w:rPr>
                <w:rFonts w:cs="Arial"/>
                <w:szCs w:val="24"/>
              </w:rPr>
            </w:pPr>
          </w:p>
        </w:tc>
        <w:tc>
          <w:tcPr>
            <w:tcW w:w="4536" w:type="dxa"/>
            <w:vAlign w:val="center"/>
          </w:tcPr>
          <w:p w14:paraId="48DDBA92" w14:textId="77777777" w:rsidR="003D18E3" w:rsidRPr="00A900E0" w:rsidRDefault="003D18E3" w:rsidP="004333FA">
            <w:pPr>
              <w:spacing w:line="312" w:lineRule="auto"/>
              <w:contextualSpacing/>
              <w:rPr>
                <w:rFonts w:cs="Arial"/>
                <w:szCs w:val="24"/>
              </w:rPr>
            </w:pPr>
          </w:p>
        </w:tc>
        <w:tc>
          <w:tcPr>
            <w:tcW w:w="1604" w:type="dxa"/>
            <w:vAlign w:val="center"/>
          </w:tcPr>
          <w:p w14:paraId="7D4B5B90" w14:textId="77777777" w:rsidR="003D18E3" w:rsidRPr="00A900E0" w:rsidRDefault="003D18E3" w:rsidP="004333FA">
            <w:pPr>
              <w:spacing w:line="312" w:lineRule="auto"/>
              <w:contextualSpacing/>
              <w:rPr>
                <w:rFonts w:cs="Arial"/>
                <w:szCs w:val="24"/>
              </w:rPr>
            </w:pPr>
          </w:p>
        </w:tc>
      </w:tr>
      <w:tr w:rsidR="00D800CC" w:rsidRPr="00A900E0" w14:paraId="793AFB02" w14:textId="77777777" w:rsidTr="00551E54">
        <w:trPr>
          <w:trHeight w:val="365"/>
        </w:trPr>
        <w:tc>
          <w:tcPr>
            <w:tcW w:w="3794" w:type="dxa"/>
            <w:vAlign w:val="center"/>
          </w:tcPr>
          <w:p w14:paraId="7C7E1940" w14:textId="77777777" w:rsidR="00D800CC" w:rsidRPr="00A900E0" w:rsidRDefault="00D800CC" w:rsidP="00551E54">
            <w:pPr>
              <w:spacing w:line="312" w:lineRule="auto"/>
              <w:contextualSpacing/>
              <w:rPr>
                <w:rFonts w:cs="Arial"/>
                <w:szCs w:val="24"/>
              </w:rPr>
            </w:pPr>
            <w:r w:rsidRPr="00A900E0">
              <w:rPr>
                <w:rFonts w:cs="Arial"/>
                <w:szCs w:val="24"/>
              </w:rPr>
              <w:t xml:space="preserve">Workforce </w:t>
            </w:r>
          </w:p>
        </w:tc>
        <w:tc>
          <w:tcPr>
            <w:tcW w:w="4536" w:type="dxa"/>
            <w:vAlign w:val="center"/>
          </w:tcPr>
          <w:p w14:paraId="0C9BAB7B" w14:textId="77777777" w:rsidR="00D800CC" w:rsidRPr="00A900E0" w:rsidRDefault="00D800CC" w:rsidP="00551E54">
            <w:pPr>
              <w:spacing w:line="312" w:lineRule="auto"/>
              <w:contextualSpacing/>
              <w:rPr>
                <w:rFonts w:cs="Arial"/>
                <w:szCs w:val="24"/>
              </w:rPr>
            </w:pPr>
          </w:p>
        </w:tc>
        <w:tc>
          <w:tcPr>
            <w:tcW w:w="4536" w:type="dxa"/>
            <w:vAlign w:val="center"/>
          </w:tcPr>
          <w:p w14:paraId="4B0E51A5" w14:textId="77777777" w:rsidR="00D800CC" w:rsidRPr="00A900E0" w:rsidRDefault="00D800CC" w:rsidP="00551E54">
            <w:pPr>
              <w:spacing w:line="312" w:lineRule="auto"/>
              <w:contextualSpacing/>
              <w:rPr>
                <w:rFonts w:cs="Arial"/>
                <w:szCs w:val="24"/>
              </w:rPr>
            </w:pPr>
          </w:p>
        </w:tc>
        <w:tc>
          <w:tcPr>
            <w:tcW w:w="1604" w:type="dxa"/>
            <w:vAlign w:val="center"/>
          </w:tcPr>
          <w:p w14:paraId="7F5EF71C" w14:textId="77777777" w:rsidR="00D800CC" w:rsidRPr="00A900E0" w:rsidRDefault="00D800CC" w:rsidP="00551E54">
            <w:pPr>
              <w:spacing w:line="312" w:lineRule="auto"/>
              <w:contextualSpacing/>
              <w:rPr>
                <w:rFonts w:cs="Arial"/>
                <w:szCs w:val="24"/>
              </w:rPr>
            </w:pPr>
          </w:p>
        </w:tc>
      </w:tr>
      <w:tr w:rsidR="00D800CC" w:rsidRPr="00A900E0" w14:paraId="191CEF6D" w14:textId="77777777" w:rsidTr="00551E54">
        <w:trPr>
          <w:trHeight w:val="365"/>
        </w:trPr>
        <w:tc>
          <w:tcPr>
            <w:tcW w:w="3794" w:type="dxa"/>
            <w:vAlign w:val="center"/>
          </w:tcPr>
          <w:p w14:paraId="66BC7615" w14:textId="77777777" w:rsidR="00D800CC" w:rsidRPr="00A900E0" w:rsidRDefault="00D800CC" w:rsidP="00551E54">
            <w:pPr>
              <w:spacing w:line="312" w:lineRule="auto"/>
              <w:contextualSpacing/>
              <w:rPr>
                <w:rFonts w:cs="Arial"/>
                <w:szCs w:val="24"/>
              </w:rPr>
            </w:pPr>
            <w:r w:rsidRPr="00A900E0">
              <w:rPr>
                <w:rFonts w:cs="Arial"/>
                <w:szCs w:val="24"/>
              </w:rPr>
              <w:t>Associate Director of Operations</w:t>
            </w:r>
          </w:p>
        </w:tc>
        <w:tc>
          <w:tcPr>
            <w:tcW w:w="4536" w:type="dxa"/>
            <w:vAlign w:val="center"/>
          </w:tcPr>
          <w:p w14:paraId="670AF54B" w14:textId="77777777" w:rsidR="00D800CC" w:rsidRPr="00A900E0" w:rsidRDefault="00D800CC" w:rsidP="00551E54">
            <w:pPr>
              <w:spacing w:line="312" w:lineRule="auto"/>
              <w:contextualSpacing/>
              <w:rPr>
                <w:rFonts w:cs="Arial"/>
                <w:szCs w:val="24"/>
              </w:rPr>
            </w:pPr>
          </w:p>
        </w:tc>
        <w:tc>
          <w:tcPr>
            <w:tcW w:w="4536" w:type="dxa"/>
            <w:vAlign w:val="center"/>
          </w:tcPr>
          <w:p w14:paraId="2A712D24" w14:textId="77777777" w:rsidR="00D800CC" w:rsidRPr="00A900E0" w:rsidRDefault="00D800CC" w:rsidP="00551E54">
            <w:pPr>
              <w:spacing w:line="312" w:lineRule="auto"/>
              <w:contextualSpacing/>
              <w:rPr>
                <w:rFonts w:cs="Arial"/>
                <w:szCs w:val="24"/>
              </w:rPr>
            </w:pPr>
          </w:p>
        </w:tc>
        <w:tc>
          <w:tcPr>
            <w:tcW w:w="1604" w:type="dxa"/>
            <w:vAlign w:val="center"/>
          </w:tcPr>
          <w:p w14:paraId="52DD9153" w14:textId="77777777" w:rsidR="00D800CC" w:rsidRPr="00A900E0" w:rsidRDefault="00D800CC" w:rsidP="00551E54">
            <w:pPr>
              <w:spacing w:line="312" w:lineRule="auto"/>
              <w:contextualSpacing/>
              <w:rPr>
                <w:rFonts w:cs="Arial"/>
                <w:szCs w:val="24"/>
              </w:rPr>
            </w:pPr>
          </w:p>
        </w:tc>
      </w:tr>
    </w:tbl>
    <w:p w14:paraId="0619ED03" w14:textId="77777777" w:rsidR="003D18E3" w:rsidRPr="00A900E0" w:rsidRDefault="003D18E3" w:rsidP="004333FA">
      <w:pPr>
        <w:spacing w:after="0" w:line="312" w:lineRule="auto"/>
        <w:contextualSpacing/>
        <w:rPr>
          <w:rFonts w:cs="Arial"/>
          <w:szCs w:val="24"/>
        </w:rPr>
      </w:pPr>
    </w:p>
    <w:p w14:paraId="2BA63959" w14:textId="77777777" w:rsidR="00D800CC" w:rsidRPr="00A900E0" w:rsidRDefault="00D800CC" w:rsidP="004333FA">
      <w:pPr>
        <w:spacing w:after="0" w:line="312" w:lineRule="auto"/>
        <w:contextualSpacing/>
        <w:rPr>
          <w:rFonts w:cs="Arial"/>
          <w:szCs w:val="24"/>
        </w:rPr>
      </w:pPr>
    </w:p>
    <w:p w14:paraId="22F2DA15" w14:textId="77777777" w:rsidR="00D800CC" w:rsidRPr="00A900E0" w:rsidRDefault="00D800CC" w:rsidP="004333FA">
      <w:pPr>
        <w:spacing w:after="0" w:line="312" w:lineRule="auto"/>
        <w:contextualSpacing/>
        <w:rPr>
          <w:rFonts w:cs="Arial"/>
          <w:szCs w:val="24"/>
        </w:rPr>
      </w:pPr>
    </w:p>
    <w:p w14:paraId="59A52DCC" w14:textId="77777777" w:rsidR="00D800CC" w:rsidRPr="00A900E0" w:rsidRDefault="00D800CC" w:rsidP="004333FA">
      <w:pPr>
        <w:spacing w:after="0" w:line="312" w:lineRule="auto"/>
        <w:contextualSpacing/>
        <w:rPr>
          <w:rFonts w:cs="Arial"/>
          <w:szCs w:val="24"/>
        </w:rPr>
      </w:pPr>
    </w:p>
    <w:p w14:paraId="30DAC09B" w14:textId="77777777" w:rsidR="00D800CC" w:rsidRPr="00A900E0" w:rsidRDefault="00D800CC" w:rsidP="004333FA">
      <w:pPr>
        <w:spacing w:after="0" w:line="312" w:lineRule="auto"/>
        <w:contextualSpacing/>
        <w:rPr>
          <w:rFonts w:cs="Arial"/>
          <w:szCs w:val="24"/>
        </w:rPr>
      </w:pPr>
    </w:p>
    <w:p w14:paraId="531BB773" w14:textId="77777777" w:rsidR="00D800CC" w:rsidRPr="00A900E0" w:rsidRDefault="00D800CC" w:rsidP="004333FA">
      <w:pPr>
        <w:spacing w:after="0" w:line="312" w:lineRule="auto"/>
        <w:contextualSpacing/>
        <w:rPr>
          <w:rFonts w:cs="Arial"/>
          <w:szCs w:val="24"/>
        </w:rPr>
      </w:pPr>
    </w:p>
    <w:p w14:paraId="69599902" w14:textId="77777777" w:rsidR="00444070" w:rsidRPr="00A900E0" w:rsidRDefault="00444070" w:rsidP="004333FA">
      <w:pPr>
        <w:spacing w:after="0" w:line="312" w:lineRule="auto"/>
        <w:contextualSpacing/>
        <w:rPr>
          <w:rFonts w:cs="Arial"/>
          <w:szCs w:val="24"/>
        </w:rPr>
      </w:pPr>
    </w:p>
    <w:tbl>
      <w:tblPr>
        <w:tblStyle w:val="TableGrid"/>
        <w:tblW w:w="14470" w:type="dxa"/>
        <w:tblLook w:val="04A0" w:firstRow="1" w:lastRow="0" w:firstColumn="1" w:lastColumn="0" w:noHBand="0" w:noVBand="1"/>
      </w:tblPr>
      <w:tblGrid>
        <w:gridCol w:w="1526"/>
        <w:gridCol w:w="2410"/>
        <w:gridCol w:w="6662"/>
        <w:gridCol w:w="3872"/>
      </w:tblGrid>
      <w:tr w:rsidR="003A0060" w:rsidRPr="00A900E0" w14:paraId="679C12AE" w14:textId="77777777" w:rsidTr="003A0060">
        <w:trPr>
          <w:trHeight w:val="341"/>
        </w:trPr>
        <w:tc>
          <w:tcPr>
            <w:tcW w:w="14470" w:type="dxa"/>
            <w:gridSpan w:val="4"/>
            <w:shd w:val="clear" w:color="auto" w:fill="0070C0"/>
          </w:tcPr>
          <w:p w14:paraId="2D4FC096" w14:textId="77777777" w:rsidR="003A0060" w:rsidRPr="00A900E0" w:rsidRDefault="003A0060" w:rsidP="004333FA">
            <w:pPr>
              <w:spacing w:line="312" w:lineRule="auto"/>
              <w:contextualSpacing/>
              <w:rPr>
                <w:rFonts w:cs="Arial"/>
                <w:b/>
                <w:color w:val="FFFFFF" w:themeColor="background1"/>
                <w:sz w:val="28"/>
                <w:szCs w:val="24"/>
              </w:rPr>
            </w:pPr>
            <w:r w:rsidRPr="00A900E0">
              <w:rPr>
                <w:rFonts w:cs="Arial"/>
                <w:b/>
                <w:color w:val="FFFFFF" w:themeColor="background1"/>
                <w:sz w:val="28"/>
                <w:szCs w:val="24"/>
              </w:rPr>
              <w:t>Version control</w:t>
            </w:r>
          </w:p>
        </w:tc>
      </w:tr>
      <w:tr w:rsidR="003D18E3" w:rsidRPr="00A900E0" w14:paraId="15C573C2" w14:textId="77777777" w:rsidTr="003D18E3">
        <w:trPr>
          <w:trHeight w:val="341"/>
        </w:trPr>
        <w:tc>
          <w:tcPr>
            <w:tcW w:w="1526" w:type="dxa"/>
          </w:tcPr>
          <w:p w14:paraId="69859565" w14:textId="77777777" w:rsidR="003D18E3" w:rsidRPr="00A900E0" w:rsidRDefault="003A0060" w:rsidP="00FA708F">
            <w:pPr>
              <w:spacing w:line="312" w:lineRule="auto"/>
              <w:contextualSpacing/>
              <w:rPr>
                <w:rFonts w:cs="Arial"/>
                <w:b/>
                <w:szCs w:val="24"/>
              </w:rPr>
            </w:pPr>
            <w:r w:rsidRPr="00A900E0">
              <w:rPr>
                <w:rFonts w:cs="Arial"/>
                <w:b/>
                <w:szCs w:val="24"/>
              </w:rPr>
              <w:t>Version</w:t>
            </w:r>
          </w:p>
        </w:tc>
        <w:tc>
          <w:tcPr>
            <w:tcW w:w="2410" w:type="dxa"/>
          </w:tcPr>
          <w:p w14:paraId="44C12B04" w14:textId="77777777" w:rsidR="003D18E3" w:rsidRPr="00A900E0" w:rsidRDefault="00094F5F" w:rsidP="004333FA">
            <w:pPr>
              <w:spacing w:line="312" w:lineRule="auto"/>
              <w:contextualSpacing/>
              <w:rPr>
                <w:rFonts w:cs="Arial"/>
                <w:b/>
                <w:szCs w:val="24"/>
              </w:rPr>
            </w:pPr>
            <w:r w:rsidRPr="00A900E0">
              <w:rPr>
                <w:rFonts w:cs="Arial"/>
                <w:b/>
                <w:szCs w:val="24"/>
              </w:rPr>
              <w:t>Date issued</w:t>
            </w:r>
          </w:p>
        </w:tc>
        <w:tc>
          <w:tcPr>
            <w:tcW w:w="6662" w:type="dxa"/>
          </w:tcPr>
          <w:p w14:paraId="419C24CD" w14:textId="77777777" w:rsidR="003D18E3" w:rsidRPr="00A900E0" w:rsidRDefault="006551DD" w:rsidP="006551DD">
            <w:pPr>
              <w:spacing w:line="312" w:lineRule="auto"/>
              <w:contextualSpacing/>
              <w:rPr>
                <w:rFonts w:cs="Arial"/>
                <w:b/>
                <w:szCs w:val="24"/>
              </w:rPr>
            </w:pPr>
            <w:r w:rsidRPr="00A900E0">
              <w:rPr>
                <w:rFonts w:cs="Arial"/>
                <w:b/>
                <w:szCs w:val="24"/>
              </w:rPr>
              <w:t>S</w:t>
            </w:r>
            <w:r w:rsidR="003A0060" w:rsidRPr="00A900E0">
              <w:rPr>
                <w:rFonts w:cs="Arial"/>
                <w:b/>
                <w:szCs w:val="24"/>
              </w:rPr>
              <w:t>ummary of change</w:t>
            </w:r>
          </w:p>
        </w:tc>
        <w:tc>
          <w:tcPr>
            <w:tcW w:w="3872" w:type="dxa"/>
          </w:tcPr>
          <w:p w14:paraId="1E3C98FA" w14:textId="77777777" w:rsidR="003D18E3" w:rsidRPr="00A900E0" w:rsidRDefault="003A0060" w:rsidP="004333FA">
            <w:pPr>
              <w:spacing w:line="312" w:lineRule="auto"/>
              <w:contextualSpacing/>
              <w:rPr>
                <w:rFonts w:cs="Arial"/>
                <w:b/>
                <w:szCs w:val="24"/>
              </w:rPr>
            </w:pPr>
            <w:r w:rsidRPr="00A900E0">
              <w:rPr>
                <w:rFonts w:cs="Arial"/>
                <w:b/>
                <w:szCs w:val="24"/>
              </w:rPr>
              <w:t>Owner’s name</w:t>
            </w:r>
          </w:p>
        </w:tc>
      </w:tr>
      <w:tr w:rsidR="003D18E3" w:rsidRPr="00A900E0" w14:paraId="7A02AA90" w14:textId="77777777" w:rsidTr="003D18E3">
        <w:trPr>
          <w:trHeight w:val="362"/>
        </w:trPr>
        <w:tc>
          <w:tcPr>
            <w:tcW w:w="1526" w:type="dxa"/>
          </w:tcPr>
          <w:p w14:paraId="52F69126" w14:textId="77777777" w:rsidR="003D18E3" w:rsidRPr="00A900E0" w:rsidRDefault="00925423" w:rsidP="00FA708F">
            <w:pPr>
              <w:spacing w:line="312" w:lineRule="auto"/>
              <w:contextualSpacing/>
              <w:rPr>
                <w:rFonts w:cs="Arial"/>
                <w:szCs w:val="24"/>
              </w:rPr>
            </w:pPr>
            <w:r w:rsidRPr="00A900E0">
              <w:rPr>
                <w:rFonts w:cs="Arial"/>
                <w:szCs w:val="24"/>
              </w:rPr>
              <w:t>1.0</w:t>
            </w:r>
          </w:p>
        </w:tc>
        <w:tc>
          <w:tcPr>
            <w:tcW w:w="2410" w:type="dxa"/>
          </w:tcPr>
          <w:p w14:paraId="582B3712" w14:textId="77777777" w:rsidR="003D18E3" w:rsidRPr="00A900E0" w:rsidRDefault="003D18E3" w:rsidP="004333FA">
            <w:pPr>
              <w:spacing w:line="312" w:lineRule="auto"/>
              <w:contextualSpacing/>
              <w:rPr>
                <w:rFonts w:cs="Arial"/>
                <w:szCs w:val="24"/>
              </w:rPr>
            </w:pPr>
          </w:p>
        </w:tc>
        <w:tc>
          <w:tcPr>
            <w:tcW w:w="6662" w:type="dxa"/>
          </w:tcPr>
          <w:p w14:paraId="0CEC8655" w14:textId="77777777" w:rsidR="003D18E3" w:rsidRPr="00A900E0" w:rsidRDefault="003D18E3" w:rsidP="004333FA">
            <w:pPr>
              <w:spacing w:line="312" w:lineRule="auto"/>
              <w:contextualSpacing/>
              <w:rPr>
                <w:rFonts w:cs="Arial"/>
                <w:szCs w:val="24"/>
              </w:rPr>
            </w:pPr>
          </w:p>
        </w:tc>
        <w:tc>
          <w:tcPr>
            <w:tcW w:w="3872" w:type="dxa"/>
          </w:tcPr>
          <w:p w14:paraId="68EA27B8" w14:textId="77777777" w:rsidR="003D18E3" w:rsidRPr="00A900E0" w:rsidRDefault="003D18E3" w:rsidP="004333FA">
            <w:pPr>
              <w:spacing w:line="312" w:lineRule="auto"/>
              <w:contextualSpacing/>
              <w:rPr>
                <w:rFonts w:cs="Arial"/>
                <w:szCs w:val="24"/>
              </w:rPr>
            </w:pPr>
          </w:p>
        </w:tc>
      </w:tr>
      <w:tr w:rsidR="003D18E3" w:rsidRPr="00A900E0" w14:paraId="0C5B62D9" w14:textId="77777777" w:rsidTr="003D18E3">
        <w:trPr>
          <w:trHeight w:val="341"/>
        </w:trPr>
        <w:tc>
          <w:tcPr>
            <w:tcW w:w="1526" w:type="dxa"/>
          </w:tcPr>
          <w:p w14:paraId="535645A8" w14:textId="77777777" w:rsidR="003D18E3" w:rsidRPr="00A900E0" w:rsidRDefault="003D18E3" w:rsidP="00FA708F">
            <w:pPr>
              <w:spacing w:line="312" w:lineRule="auto"/>
              <w:contextualSpacing/>
              <w:rPr>
                <w:rFonts w:cs="Arial"/>
                <w:szCs w:val="24"/>
              </w:rPr>
            </w:pPr>
          </w:p>
        </w:tc>
        <w:tc>
          <w:tcPr>
            <w:tcW w:w="2410" w:type="dxa"/>
          </w:tcPr>
          <w:p w14:paraId="2FBB14E0" w14:textId="77777777" w:rsidR="003D18E3" w:rsidRPr="00A900E0" w:rsidRDefault="003D18E3" w:rsidP="004333FA">
            <w:pPr>
              <w:spacing w:line="312" w:lineRule="auto"/>
              <w:contextualSpacing/>
              <w:rPr>
                <w:rFonts w:cs="Arial"/>
                <w:szCs w:val="24"/>
              </w:rPr>
            </w:pPr>
          </w:p>
        </w:tc>
        <w:tc>
          <w:tcPr>
            <w:tcW w:w="6662" w:type="dxa"/>
          </w:tcPr>
          <w:p w14:paraId="371C9CDC" w14:textId="77777777" w:rsidR="003D18E3" w:rsidRPr="00A900E0" w:rsidRDefault="003D18E3" w:rsidP="004333FA">
            <w:pPr>
              <w:spacing w:line="312" w:lineRule="auto"/>
              <w:contextualSpacing/>
              <w:rPr>
                <w:rFonts w:cs="Arial"/>
                <w:szCs w:val="24"/>
              </w:rPr>
            </w:pPr>
          </w:p>
        </w:tc>
        <w:tc>
          <w:tcPr>
            <w:tcW w:w="3872" w:type="dxa"/>
          </w:tcPr>
          <w:p w14:paraId="5FBA6256" w14:textId="77777777" w:rsidR="003D18E3" w:rsidRPr="00A900E0" w:rsidRDefault="003D18E3" w:rsidP="004333FA">
            <w:pPr>
              <w:spacing w:line="312" w:lineRule="auto"/>
              <w:contextualSpacing/>
              <w:rPr>
                <w:rFonts w:cs="Arial"/>
                <w:szCs w:val="24"/>
              </w:rPr>
            </w:pPr>
          </w:p>
        </w:tc>
      </w:tr>
      <w:tr w:rsidR="003D18E3" w:rsidRPr="00A900E0" w14:paraId="4DDEE7A1" w14:textId="77777777" w:rsidTr="003D18E3">
        <w:trPr>
          <w:trHeight w:val="341"/>
        </w:trPr>
        <w:tc>
          <w:tcPr>
            <w:tcW w:w="1526" w:type="dxa"/>
          </w:tcPr>
          <w:p w14:paraId="28EBDE00" w14:textId="77777777" w:rsidR="003D18E3" w:rsidRPr="00A900E0" w:rsidRDefault="003D18E3" w:rsidP="00FA708F">
            <w:pPr>
              <w:spacing w:line="312" w:lineRule="auto"/>
              <w:contextualSpacing/>
              <w:rPr>
                <w:rFonts w:cs="Arial"/>
                <w:szCs w:val="24"/>
              </w:rPr>
            </w:pPr>
          </w:p>
        </w:tc>
        <w:tc>
          <w:tcPr>
            <w:tcW w:w="2410" w:type="dxa"/>
          </w:tcPr>
          <w:p w14:paraId="7BB05E31" w14:textId="77777777" w:rsidR="003D18E3" w:rsidRPr="00A900E0" w:rsidRDefault="003D18E3" w:rsidP="004333FA">
            <w:pPr>
              <w:spacing w:line="312" w:lineRule="auto"/>
              <w:contextualSpacing/>
              <w:rPr>
                <w:rFonts w:cs="Arial"/>
                <w:szCs w:val="24"/>
              </w:rPr>
            </w:pPr>
          </w:p>
        </w:tc>
        <w:tc>
          <w:tcPr>
            <w:tcW w:w="6662" w:type="dxa"/>
          </w:tcPr>
          <w:p w14:paraId="381A86D8" w14:textId="77777777" w:rsidR="003D18E3" w:rsidRPr="00A900E0" w:rsidRDefault="003D18E3" w:rsidP="004333FA">
            <w:pPr>
              <w:spacing w:line="312" w:lineRule="auto"/>
              <w:contextualSpacing/>
              <w:rPr>
                <w:rFonts w:cs="Arial"/>
                <w:szCs w:val="24"/>
              </w:rPr>
            </w:pPr>
          </w:p>
        </w:tc>
        <w:tc>
          <w:tcPr>
            <w:tcW w:w="3872" w:type="dxa"/>
          </w:tcPr>
          <w:p w14:paraId="6CB3EED9" w14:textId="77777777" w:rsidR="003D18E3" w:rsidRPr="00A900E0" w:rsidRDefault="003D18E3" w:rsidP="004333FA">
            <w:pPr>
              <w:spacing w:line="312" w:lineRule="auto"/>
              <w:contextualSpacing/>
              <w:rPr>
                <w:rFonts w:cs="Arial"/>
                <w:szCs w:val="24"/>
              </w:rPr>
            </w:pPr>
          </w:p>
        </w:tc>
      </w:tr>
      <w:tr w:rsidR="003D18E3" w:rsidRPr="00A900E0" w14:paraId="3B5A26DA" w14:textId="77777777" w:rsidTr="003D18E3">
        <w:trPr>
          <w:trHeight w:val="341"/>
        </w:trPr>
        <w:tc>
          <w:tcPr>
            <w:tcW w:w="1526" w:type="dxa"/>
          </w:tcPr>
          <w:p w14:paraId="7B68DB6F" w14:textId="77777777" w:rsidR="003D18E3" w:rsidRPr="00A900E0" w:rsidRDefault="003D18E3" w:rsidP="00FA708F">
            <w:pPr>
              <w:spacing w:line="312" w:lineRule="auto"/>
              <w:contextualSpacing/>
              <w:rPr>
                <w:rFonts w:cs="Arial"/>
                <w:szCs w:val="24"/>
              </w:rPr>
            </w:pPr>
          </w:p>
        </w:tc>
        <w:tc>
          <w:tcPr>
            <w:tcW w:w="2410" w:type="dxa"/>
          </w:tcPr>
          <w:p w14:paraId="00B72A43" w14:textId="77777777" w:rsidR="003D18E3" w:rsidRPr="00A900E0" w:rsidRDefault="003D18E3" w:rsidP="004333FA">
            <w:pPr>
              <w:spacing w:line="312" w:lineRule="auto"/>
              <w:contextualSpacing/>
              <w:rPr>
                <w:rFonts w:cs="Arial"/>
                <w:szCs w:val="24"/>
              </w:rPr>
            </w:pPr>
          </w:p>
        </w:tc>
        <w:tc>
          <w:tcPr>
            <w:tcW w:w="6662" w:type="dxa"/>
          </w:tcPr>
          <w:p w14:paraId="0DDD066A" w14:textId="77777777" w:rsidR="003D18E3" w:rsidRPr="00A900E0" w:rsidRDefault="003D18E3" w:rsidP="004333FA">
            <w:pPr>
              <w:spacing w:line="312" w:lineRule="auto"/>
              <w:contextualSpacing/>
              <w:rPr>
                <w:rFonts w:cs="Arial"/>
                <w:szCs w:val="24"/>
              </w:rPr>
            </w:pPr>
          </w:p>
        </w:tc>
        <w:tc>
          <w:tcPr>
            <w:tcW w:w="3872" w:type="dxa"/>
          </w:tcPr>
          <w:p w14:paraId="734BBB37" w14:textId="77777777" w:rsidR="003D18E3" w:rsidRPr="00A900E0" w:rsidRDefault="003D18E3" w:rsidP="004333FA">
            <w:pPr>
              <w:spacing w:line="312" w:lineRule="auto"/>
              <w:contextualSpacing/>
              <w:rPr>
                <w:rFonts w:cs="Arial"/>
                <w:szCs w:val="24"/>
              </w:rPr>
            </w:pPr>
          </w:p>
        </w:tc>
      </w:tr>
      <w:tr w:rsidR="003D18E3" w:rsidRPr="00A900E0" w14:paraId="52287AFA" w14:textId="77777777" w:rsidTr="003D18E3">
        <w:trPr>
          <w:trHeight w:val="362"/>
        </w:trPr>
        <w:tc>
          <w:tcPr>
            <w:tcW w:w="1526" w:type="dxa"/>
          </w:tcPr>
          <w:p w14:paraId="0C9150CA" w14:textId="77777777" w:rsidR="003D18E3" w:rsidRPr="00A900E0" w:rsidRDefault="003D18E3" w:rsidP="00FA708F">
            <w:pPr>
              <w:spacing w:line="312" w:lineRule="auto"/>
              <w:contextualSpacing/>
              <w:rPr>
                <w:rFonts w:cs="Arial"/>
                <w:szCs w:val="24"/>
              </w:rPr>
            </w:pPr>
          </w:p>
        </w:tc>
        <w:tc>
          <w:tcPr>
            <w:tcW w:w="2410" w:type="dxa"/>
          </w:tcPr>
          <w:p w14:paraId="3DD515D2" w14:textId="77777777" w:rsidR="003D18E3" w:rsidRPr="00A900E0" w:rsidRDefault="003D18E3" w:rsidP="004333FA">
            <w:pPr>
              <w:spacing w:line="312" w:lineRule="auto"/>
              <w:contextualSpacing/>
              <w:rPr>
                <w:rFonts w:cs="Arial"/>
                <w:szCs w:val="24"/>
              </w:rPr>
            </w:pPr>
          </w:p>
        </w:tc>
        <w:tc>
          <w:tcPr>
            <w:tcW w:w="6662" w:type="dxa"/>
          </w:tcPr>
          <w:p w14:paraId="32B2FB39" w14:textId="77777777" w:rsidR="003D18E3" w:rsidRPr="00A900E0" w:rsidRDefault="003D18E3" w:rsidP="004333FA">
            <w:pPr>
              <w:spacing w:line="312" w:lineRule="auto"/>
              <w:contextualSpacing/>
              <w:rPr>
                <w:rFonts w:cs="Arial"/>
                <w:szCs w:val="24"/>
              </w:rPr>
            </w:pPr>
          </w:p>
        </w:tc>
        <w:tc>
          <w:tcPr>
            <w:tcW w:w="3872" w:type="dxa"/>
          </w:tcPr>
          <w:p w14:paraId="175C7CB2" w14:textId="77777777" w:rsidR="003D18E3" w:rsidRPr="00A900E0" w:rsidRDefault="003D18E3" w:rsidP="004333FA">
            <w:pPr>
              <w:spacing w:line="312" w:lineRule="auto"/>
              <w:contextualSpacing/>
              <w:rPr>
                <w:rFonts w:cs="Arial"/>
                <w:szCs w:val="24"/>
              </w:rPr>
            </w:pPr>
          </w:p>
        </w:tc>
      </w:tr>
    </w:tbl>
    <w:p w14:paraId="76029924" w14:textId="77777777" w:rsidR="003D18E3" w:rsidRPr="00A900E0" w:rsidRDefault="003D18E3" w:rsidP="004333FA">
      <w:pPr>
        <w:spacing w:after="0" w:line="312" w:lineRule="auto"/>
        <w:contextualSpacing/>
        <w:rPr>
          <w:rFonts w:cs="Arial"/>
          <w:szCs w:val="24"/>
        </w:rPr>
        <w:sectPr w:rsidR="003D18E3" w:rsidRPr="00A900E0" w:rsidSect="00BD5F27">
          <w:headerReference w:type="even" r:id="rId9"/>
          <w:headerReference w:type="default" r:id="rId10"/>
          <w:footerReference w:type="default" r:id="rId11"/>
          <w:headerReference w:type="first" r:id="rId12"/>
          <w:pgSz w:w="16838" w:h="11906" w:orient="landscape"/>
          <w:pgMar w:top="1134" w:right="1134" w:bottom="1134" w:left="1134" w:header="709" w:footer="709" w:gutter="0"/>
          <w:cols w:space="708"/>
          <w:docGrid w:linePitch="360"/>
        </w:sectPr>
      </w:pPr>
    </w:p>
    <w:p w14:paraId="5CB9EF7D" w14:textId="77777777" w:rsidR="009F2025" w:rsidRPr="00A900E0" w:rsidRDefault="009F2025" w:rsidP="009F2025">
      <w:pPr>
        <w:spacing w:after="0" w:line="312" w:lineRule="auto"/>
        <w:contextualSpacing/>
        <w:rPr>
          <w:rFonts w:cs="Arial"/>
          <w:b/>
          <w:sz w:val="40"/>
          <w:szCs w:val="24"/>
        </w:rPr>
      </w:pPr>
      <w:r w:rsidRPr="00A900E0">
        <w:rPr>
          <w:rFonts w:cs="Arial"/>
          <w:b/>
          <w:sz w:val="40"/>
          <w:szCs w:val="24"/>
        </w:rPr>
        <w:lastRenderedPageBreak/>
        <w:t>Business Case Process</w:t>
      </w:r>
    </w:p>
    <w:p w14:paraId="64258086" w14:textId="77777777" w:rsidR="009F2025" w:rsidRPr="00A900E0" w:rsidRDefault="009F2025" w:rsidP="009F2025">
      <w:pPr>
        <w:spacing w:after="0" w:line="312" w:lineRule="auto"/>
        <w:contextualSpacing/>
        <w:rPr>
          <w:rFonts w:cs="Arial"/>
          <w:szCs w:val="24"/>
        </w:rPr>
      </w:pPr>
    </w:p>
    <w:p w14:paraId="0DC08706" w14:textId="77777777" w:rsidR="009F2025" w:rsidRPr="00A900E0" w:rsidRDefault="002E2215" w:rsidP="009F2025">
      <w:pPr>
        <w:spacing w:after="0" w:line="312" w:lineRule="auto"/>
        <w:contextualSpacing/>
        <w:jc w:val="center"/>
        <w:rPr>
          <w:rFonts w:cs="Arial"/>
          <w:szCs w:val="24"/>
        </w:rPr>
      </w:pPr>
      <w:r w:rsidRPr="00E85EA8">
        <w:rPr>
          <w:rFonts w:cs="Arial"/>
          <w:noProof/>
          <w:lang w:eastAsia="en-GB"/>
        </w:rPr>
        <w:drawing>
          <wp:anchor distT="0" distB="0" distL="114300" distR="114300" simplePos="0" relativeHeight="251660288" behindDoc="0" locked="0" layoutInCell="1" allowOverlap="1" wp14:anchorId="79BF60DF" wp14:editId="3DF432F0">
            <wp:simplePos x="0" y="0"/>
            <wp:positionH relativeFrom="column">
              <wp:posOffset>-214267</wp:posOffset>
            </wp:positionH>
            <wp:positionV relativeFrom="paragraph">
              <wp:posOffset>0</wp:posOffset>
            </wp:positionV>
            <wp:extent cx="9705129" cy="54537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5129" cy="5453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8ABB3" w14:textId="77777777" w:rsidR="009F2025" w:rsidRPr="00A900E0" w:rsidRDefault="009F2025" w:rsidP="009F2025">
      <w:pPr>
        <w:spacing w:after="0" w:line="312" w:lineRule="auto"/>
        <w:contextualSpacing/>
        <w:rPr>
          <w:rFonts w:cs="Arial"/>
          <w:szCs w:val="24"/>
        </w:rPr>
        <w:sectPr w:rsidR="009F2025" w:rsidRPr="00A900E0" w:rsidSect="009F2025">
          <w:type w:val="nextColumn"/>
          <w:pgSz w:w="16838" w:h="11906" w:orient="landscape"/>
          <w:pgMar w:top="1134" w:right="1134" w:bottom="1134" w:left="1134" w:header="709" w:footer="709" w:gutter="0"/>
          <w:cols w:space="708"/>
          <w:docGrid w:linePitch="360"/>
        </w:sectPr>
      </w:pPr>
    </w:p>
    <w:p w14:paraId="1DAFC68D" w14:textId="77777777" w:rsidR="008622E4" w:rsidRPr="00A900E0" w:rsidRDefault="008622E4" w:rsidP="004333FA">
      <w:pPr>
        <w:spacing w:after="0" w:line="312" w:lineRule="auto"/>
        <w:contextualSpacing/>
        <w:rPr>
          <w:rFonts w:cs="Arial"/>
          <w:b/>
          <w:sz w:val="40"/>
          <w:szCs w:val="24"/>
        </w:rPr>
      </w:pPr>
      <w:r w:rsidRPr="00A900E0">
        <w:rPr>
          <w:rFonts w:cs="Arial"/>
          <w:b/>
          <w:sz w:val="40"/>
          <w:szCs w:val="24"/>
        </w:rPr>
        <w:lastRenderedPageBreak/>
        <w:t xml:space="preserve">Table of </w:t>
      </w:r>
      <w:r w:rsidR="00D8738F" w:rsidRPr="00A900E0">
        <w:rPr>
          <w:rFonts w:cs="Arial"/>
          <w:b/>
          <w:sz w:val="40"/>
          <w:szCs w:val="24"/>
        </w:rPr>
        <w:t>C</w:t>
      </w:r>
      <w:r w:rsidRPr="00A900E0">
        <w:rPr>
          <w:rFonts w:cs="Arial"/>
          <w:b/>
          <w:sz w:val="40"/>
          <w:szCs w:val="24"/>
        </w:rPr>
        <w:t>ontents</w:t>
      </w:r>
    </w:p>
    <w:p w14:paraId="7B60BE80" w14:textId="77777777" w:rsidR="004F528C" w:rsidRPr="00A900E0" w:rsidRDefault="004F528C" w:rsidP="004333FA">
      <w:pPr>
        <w:spacing w:after="0" w:line="312" w:lineRule="auto"/>
        <w:contextualSpacing/>
        <w:rPr>
          <w:rFonts w:cs="Arial"/>
          <w:szCs w:val="24"/>
        </w:rPr>
      </w:pPr>
    </w:p>
    <w:p w14:paraId="497925F1" w14:textId="77777777" w:rsidR="00A33A8B" w:rsidRDefault="004775CA">
      <w:pPr>
        <w:pStyle w:val="TOC1"/>
        <w:tabs>
          <w:tab w:val="left" w:pos="426"/>
          <w:tab w:val="right" w:leader="dot" w:pos="9628"/>
        </w:tabs>
        <w:rPr>
          <w:rFonts w:asciiTheme="minorHAnsi" w:eastAsiaTheme="minorEastAsia" w:hAnsiTheme="minorHAnsi"/>
          <w:noProof/>
          <w:sz w:val="22"/>
          <w:lang w:eastAsia="en-GB"/>
        </w:rPr>
      </w:pPr>
      <w:r w:rsidRPr="00E85EA8">
        <w:rPr>
          <w:rFonts w:cs="Arial"/>
          <w:szCs w:val="24"/>
        </w:rPr>
        <w:fldChar w:fldCharType="begin"/>
      </w:r>
      <w:r w:rsidRPr="00A900E0">
        <w:rPr>
          <w:rFonts w:cs="Arial"/>
          <w:szCs w:val="24"/>
        </w:rPr>
        <w:instrText xml:space="preserve"> TOC \o "1-3" \h \z \u </w:instrText>
      </w:r>
      <w:r w:rsidRPr="00E85EA8">
        <w:rPr>
          <w:rFonts w:cs="Arial"/>
          <w:szCs w:val="24"/>
        </w:rPr>
        <w:fldChar w:fldCharType="separate"/>
      </w:r>
      <w:hyperlink w:anchor="_Toc95137440" w:history="1">
        <w:r w:rsidR="00A33A8B" w:rsidRPr="0060265B">
          <w:rPr>
            <w:rStyle w:val="Hyperlink"/>
            <w:rFonts w:cs="Arial"/>
            <w:noProof/>
          </w:rPr>
          <w:t>1.</w:t>
        </w:r>
        <w:r w:rsidR="00A33A8B">
          <w:rPr>
            <w:rFonts w:asciiTheme="minorHAnsi" w:eastAsiaTheme="minorEastAsia" w:hAnsiTheme="minorHAnsi"/>
            <w:noProof/>
            <w:sz w:val="22"/>
            <w:lang w:eastAsia="en-GB"/>
          </w:rPr>
          <w:tab/>
        </w:r>
        <w:r w:rsidR="00A33A8B" w:rsidRPr="0060265B">
          <w:rPr>
            <w:rStyle w:val="Hyperlink"/>
            <w:rFonts w:cs="Arial"/>
            <w:noProof/>
          </w:rPr>
          <w:t>Executive Summary</w:t>
        </w:r>
        <w:r w:rsidR="00A33A8B">
          <w:rPr>
            <w:noProof/>
            <w:webHidden/>
          </w:rPr>
          <w:tab/>
        </w:r>
        <w:r w:rsidR="00A33A8B">
          <w:rPr>
            <w:noProof/>
            <w:webHidden/>
          </w:rPr>
          <w:fldChar w:fldCharType="begin"/>
        </w:r>
        <w:r w:rsidR="00A33A8B">
          <w:rPr>
            <w:noProof/>
            <w:webHidden/>
          </w:rPr>
          <w:instrText xml:space="preserve"> PAGEREF _Toc95137440 \h </w:instrText>
        </w:r>
        <w:r w:rsidR="00A33A8B">
          <w:rPr>
            <w:noProof/>
            <w:webHidden/>
          </w:rPr>
        </w:r>
        <w:r w:rsidR="00A33A8B">
          <w:rPr>
            <w:noProof/>
            <w:webHidden/>
          </w:rPr>
          <w:fldChar w:fldCharType="separate"/>
        </w:r>
        <w:r w:rsidR="00A33A8B">
          <w:rPr>
            <w:noProof/>
            <w:webHidden/>
          </w:rPr>
          <w:t>5</w:t>
        </w:r>
        <w:r w:rsidR="00A33A8B">
          <w:rPr>
            <w:noProof/>
            <w:webHidden/>
          </w:rPr>
          <w:fldChar w:fldCharType="end"/>
        </w:r>
      </w:hyperlink>
    </w:p>
    <w:p w14:paraId="47B168B0" w14:textId="77777777" w:rsidR="00A33A8B" w:rsidRDefault="005F0EE6">
      <w:pPr>
        <w:pStyle w:val="TOC1"/>
        <w:tabs>
          <w:tab w:val="left" w:pos="426"/>
          <w:tab w:val="right" w:leader="dot" w:pos="9628"/>
        </w:tabs>
        <w:rPr>
          <w:rFonts w:asciiTheme="minorHAnsi" w:eastAsiaTheme="minorEastAsia" w:hAnsiTheme="minorHAnsi"/>
          <w:noProof/>
          <w:sz w:val="22"/>
          <w:lang w:eastAsia="en-GB"/>
        </w:rPr>
      </w:pPr>
      <w:hyperlink w:anchor="_Toc95137441" w:history="1">
        <w:r w:rsidR="00A33A8B" w:rsidRPr="0060265B">
          <w:rPr>
            <w:rStyle w:val="Hyperlink"/>
            <w:rFonts w:cs="Arial"/>
            <w:noProof/>
          </w:rPr>
          <w:t>2.</w:t>
        </w:r>
        <w:r w:rsidR="00A33A8B">
          <w:rPr>
            <w:rFonts w:asciiTheme="minorHAnsi" w:eastAsiaTheme="minorEastAsia" w:hAnsiTheme="minorHAnsi"/>
            <w:noProof/>
            <w:sz w:val="22"/>
            <w:lang w:eastAsia="en-GB"/>
          </w:rPr>
          <w:tab/>
        </w:r>
        <w:r w:rsidR="00A33A8B" w:rsidRPr="0060265B">
          <w:rPr>
            <w:rStyle w:val="Hyperlink"/>
            <w:rFonts w:cs="Arial"/>
            <w:noProof/>
          </w:rPr>
          <w:t>Introduction and Background</w:t>
        </w:r>
        <w:r w:rsidR="00A33A8B">
          <w:rPr>
            <w:noProof/>
            <w:webHidden/>
          </w:rPr>
          <w:tab/>
        </w:r>
        <w:r w:rsidR="00A33A8B">
          <w:rPr>
            <w:noProof/>
            <w:webHidden/>
          </w:rPr>
          <w:fldChar w:fldCharType="begin"/>
        </w:r>
        <w:r w:rsidR="00A33A8B">
          <w:rPr>
            <w:noProof/>
            <w:webHidden/>
          </w:rPr>
          <w:instrText xml:space="preserve"> PAGEREF _Toc95137441 \h </w:instrText>
        </w:r>
        <w:r w:rsidR="00A33A8B">
          <w:rPr>
            <w:noProof/>
            <w:webHidden/>
          </w:rPr>
        </w:r>
        <w:r w:rsidR="00A33A8B">
          <w:rPr>
            <w:noProof/>
            <w:webHidden/>
          </w:rPr>
          <w:fldChar w:fldCharType="separate"/>
        </w:r>
        <w:r w:rsidR="00A33A8B">
          <w:rPr>
            <w:noProof/>
            <w:webHidden/>
          </w:rPr>
          <w:t>6</w:t>
        </w:r>
        <w:r w:rsidR="00A33A8B">
          <w:rPr>
            <w:noProof/>
            <w:webHidden/>
          </w:rPr>
          <w:fldChar w:fldCharType="end"/>
        </w:r>
      </w:hyperlink>
    </w:p>
    <w:p w14:paraId="7C0A157B" w14:textId="77777777" w:rsidR="00A33A8B" w:rsidRDefault="005F0EE6">
      <w:pPr>
        <w:pStyle w:val="TOC2"/>
        <w:rPr>
          <w:rFonts w:asciiTheme="minorHAnsi" w:eastAsiaTheme="minorEastAsia" w:hAnsiTheme="minorHAnsi"/>
          <w:noProof/>
          <w:sz w:val="22"/>
          <w:lang w:eastAsia="en-GB"/>
        </w:rPr>
      </w:pPr>
      <w:hyperlink w:anchor="_Toc95137442" w:history="1">
        <w:r w:rsidR="00A33A8B" w:rsidRPr="0060265B">
          <w:rPr>
            <w:rStyle w:val="Hyperlink"/>
            <w:rFonts w:cs="Arial"/>
            <w:noProof/>
          </w:rPr>
          <w:t>2.1.</w:t>
        </w:r>
        <w:r w:rsidR="00A33A8B">
          <w:rPr>
            <w:rFonts w:asciiTheme="minorHAnsi" w:eastAsiaTheme="minorEastAsia" w:hAnsiTheme="minorHAnsi"/>
            <w:noProof/>
            <w:sz w:val="22"/>
            <w:lang w:eastAsia="en-GB"/>
          </w:rPr>
          <w:tab/>
        </w:r>
        <w:r w:rsidR="00A33A8B" w:rsidRPr="0060265B">
          <w:rPr>
            <w:rStyle w:val="Hyperlink"/>
            <w:rFonts w:cs="Arial"/>
            <w:noProof/>
          </w:rPr>
          <w:t>Existing arrangements</w:t>
        </w:r>
        <w:r w:rsidR="00A33A8B">
          <w:rPr>
            <w:noProof/>
            <w:webHidden/>
          </w:rPr>
          <w:tab/>
        </w:r>
        <w:r w:rsidR="00A33A8B">
          <w:rPr>
            <w:noProof/>
            <w:webHidden/>
          </w:rPr>
          <w:fldChar w:fldCharType="begin"/>
        </w:r>
        <w:r w:rsidR="00A33A8B">
          <w:rPr>
            <w:noProof/>
            <w:webHidden/>
          </w:rPr>
          <w:instrText xml:space="preserve"> PAGEREF _Toc95137442 \h </w:instrText>
        </w:r>
        <w:r w:rsidR="00A33A8B">
          <w:rPr>
            <w:noProof/>
            <w:webHidden/>
          </w:rPr>
        </w:r>
        <w:r w:rsidR="00A33A8B">
          <w:rPr>
            <w:noProof/>
            <w:webHidden/>
          </w:rPr>
          <w:fldChar w:fldCharType="separate"/>
        </w:r>
        <w:r w:rsidR="00A33A8B">
          <w:rPr>
            <w:noProof/>
            <w:webHidden/>
          </w:rPr>
          <w:t>6</w:t>
        </w:r>
        <w:r w:rsidR="00A33A8B">
          <w:rPr>
            <w:noProof/>
            <w:webHidden/>
          </w:rPr>
          <w:fldChar w:fldCharType="end"/>
        </w:r>
      </w:hyperlink>
    </w:p>
    <w:p w14:paraId="29E6FEF4" w14:textId="77777777" w:rsidR="00A33A8B" w:rsidRDefault="005F0EE6">
      <w:pPr>
        <w:pStyle w:val="TOC2"/>
        <w:rPr>
          <w:rFonts w:asciiTheme="minorHAnsi" w:eastAsiaTheme="minorEastAsia" w:hAnsiTheme="minorHAnsi"/>
          <w:noProof/>
          <w:sz w:val="22"/>
          <w:lang w:eastAsia="en-GB"/>
        </w:rPr>
      </w:pPr>
      <w:hyperlink w:anchor="_Toc95137443" w:history="1">
        <w:r w:rsidR="00A33A8B" w:rsidRPr="0060265B">
          <w:rPr>
            <w:rStyle w:val="Hyperlink"/>
            <w:rFonts w:cs="Arial"/>
            <w:noProof/>
          </w:rPr>
          <w:t>2.2.</w:t>
        </w:r>
        <w:r w:rsidR="00A33A8B">
          <w:rPr>
            <w:rFonts w:asciiTheme="minorHAnsi" w:eastAsiaTheme="minorEastAsia" w:hAnsiTheme="minorHAnsi"/>
            <w:noProof/>
            <w:sz w:val="22"/>
            <w:lang w:eastAsia="en-GB"/>
          </w:rPr>
          <w:tab/>
        </w:r>
        <w:r w:rsidR="00A33A8B" w:rsidRPr="0060265B">
          <w:rPr>
            <w:rStyle w:val="Hyperlink"/>
            <w:rFonts w:cs="Arial"/>
            <w:noProof/>
          </w:rPr>
          <w:t>Problem statement</w:t>
        </w:r>
        <w:r w:rsidR="00A33A8B">
          <w:rPr>
            <w:noProof/>
            <w:webHidden/>
          </w:rPr>
          <w:tab/>
        </w:r>
        <w:r w:rsidR="00A33A8B">
          <w:rPr>
            <w:noProof/>
            <w:webHidden/>
          </w:rPr>
          <w:fldChar w:fldCharType="begin"/>
        </w:r>
        <w:r w:rsidR="00A33A8B">
          <w:rPr>
            <w:noProof/>
            <w:webHidden/>
          </w:rPr>
          <w:instrText xml:space="preserve"> PAGEREF _Toc95137443 \h </w:instrText>
        </w:r>
        <w:r w:rsidR="00A33A8B">
          <w:rPr>
            <w:noProof/>
            <w:webHidden/>
          </w:rPr>
        </w:r>
        <w:r w:rsidR="00A33A8B">
          <w:rPr>
            <w:noProof/>
            <w:webHidden/>
          </w:rPr>
          <w:fldChar w:fldCharType="separate"/>
        </w:r>
        <w:r w:rsidR="00A33A8B">
          <w:rPr>
            <w:noProof/>
            <w:webHidden/>
          </w:rPr>
          <w:t>6</w:t>
        </w:r>
        <w:r w:rsidR="00A33A8B">
          <w:rPr>
            <w:noProof/>
            <w:webHidden/>
          </w:rPr>
          <w:fldChar w:fldCharType="end"/>
        </w:r>
      </w:hyperlink>
    </w:p>
    <w:p w14:paraId="1DCFA671" w14:textId="77777777" w:rsidR="00A33A8B" w:rsidRDefault="005F0EE6">
      <w:pPr>
        <w:pStyle w:val="TOC2"/>
        <w:rPr>
          <w:rFonts w:asciiTheme="minorHAnsi" w:eastAsiaTheme="minorEastAsia" w:hAnsiTheme="minorHAnsi"/>
          <w:noProof/>
          <w:sz w:val="22"/>
          <w:lang w:eastAsia="en-GB"/>
        </w:rPr>
      </w:pPr>
      <w:hyperlink w:anchor="_Toc95137444" w:history="1">
        <w:r w:rsidR="00A33A8B" w:rsidRPr="0060265B">
          <w:rPr>
            <w:rStyle w:val="Hyperlink"/>
            <w:rFonts w:cs="Arial"/>
            <w:noProof/>
          </w:rPr>
          <w:t>2.3.</w:t>
        </w:r>
        <w:r w:rsidR="00A33A8B">
          <w:rPr>
            <w:rFonts w:asciiTheme="minorHAnsi" w:eastAsiaTheme="minorEastAsia" w:hAnsiTheme="minorHAnsi"/>
            <w:noProof/>
            <w:sz w:val="22"/>
            <w:lang w:eastAsia="en-GB"/>
          </w:rPr>
          <w:tab/>
        </w:r>
        <w:r w:rsidR="00A33A8B" w:rsidRPr="0060265B">
          <w:rPr>
            <w:rStyle w:val="Hyperlink"/>
            <w:rFonts w:cs="Arial"/>
            <w:noProof/>
          </w:rPr>
          <w:t>Vision</w:t>
        </w:r>
        <w:r w:rsidR="00A33A8B">
          <w:rPr>
            <w:noProof/>
            <w:webHidden/>
          </w:rPr>
          <w:tab/>
        </w:r>
        <w:r w:rsidR="00A33A8B">
          <w:rPr>
            <w:noProof/>
            <w:webHidden/>
          </w:rPr>
          <w:fldChar w:fldCharType="begin"/>
        </w:r>
        <w:r w:rsidR="00A33A8B">
          <w:rPr>
            <w:noProof/>
            <w:webHidden/>
          </w:rPr>
          <w:instrText xml:space="preserve"> PAGEREF _Toc95137444 \h </w:instrText>
        </w:r>
        <w:r w:rsidR="00A33A8B">
          <w:rPr>
            <w:noProof/>
            <w:webHidden/>
          </w:rPr>
        </w:r>
        <w:r w:rsidR="00A33A8B">
          <w:rPr>
            <w:noProof/>
            <w:webHidden/>
          </w:rPr>
          <w:fldChar w:fldCharType="separate"/>
        </w:r>
        <w:r w:rsidR="00A33A8B">
          <w:rPr>
            <w:noProof/>
            <w:webHidden/>
          </w:rPr>
          <w:t>8</w:t>
        </w:r>
        <w:r w:rsidR="00A33A8B">
          <w:rPr>
            <w:noProof/>
            <w:webHidden/>
          </w:rPr>
          <w:fldChar w:fldCharType="end"/>
        </w:r>
      </w:hyperlink>
    </w:p>
    <w:p w14:paraId="423101AF" w14:textId="77777777" w:rsidR="00A33A8B" w:rsidRDefault="005F0EE6">
      <w:pPr>
        <w:pStyle w:val="TOC2"/>
        <w:rPr>
          <w:rFonts w:asciiTheme="minorHAnsi" w:eastAsiaTheme="minorEastAsia" w:hAnsiTheme="minorHAnsi"/>
          <w:noProof/>
          <w:sz w:val="22"/>
          <w:lang w:eastAsia="en-GB"/>
        </w:rPr>
      </w:pPr>
      <w:hyperlink w:anchor="_Toc95137448" w:history="1">
        <w:r w:rsidR="00A33A8B" w:rsidRPr="0060265B">
          <w:rPr>
            <w:rStyle w:val="Hyperlink"/>
            <w:rFonts w:cs="Arial"/>
            <w:noProof/>
          </w:rPr>
          <w:t>2.4.</w:t>
        </w:r>
        <w:r w:rsidR="00A33A8B">
          <w:rPr>
            <w:rFonts w:asciiTheme="minorHAnsi" w:eastAsiaTheme="minorEastAsia" w:hAnsiTheme="minorHAnsi"/>
            <w:noProof/>
            <w:sz w:val="22"/>
            <w:lang w:eastAsia="en-GB"/>
          </w:rPr>
          <w:tab/>
        </w:r>
        <w:r w:rsidR="00A33A8B" w:rsidRPr="0060265B">
          <w:rPr>
            <w:rStyle w:val="Hyperlink"/>
            <w:rFonts w:cs="Arial"/>
            <w:noProof/>
          </w:rPr>
          <w:t>Organisational objectives</w:t>
        </w:r>
        <w:r w:rsidR="00A33A8B">
          <w:rPr>
            <w:noProof/>
            <w:webHidden/>
          </w:rPr>
          <w:tab/>
        </w:r>
        <w:r w:rsidR="00A33A8B">
          <w:rPr>
            <w:noProof/>
            <w:webHidden/>
          </w:rPr>
          <w:fldChar w:fldCharType="begin"/>
        </w:r>
        <w:r w:rsidR="00A33A8B">
          <w:rPr>
            <w:noProof/>
            <w:webHidden/>
          </w:rPr>
          <w:instrText xml:space="preserve"> PAGEREF _Toc95137448 \h </w:instrText>
        </w:r>
        <w:r w:rsidR="00A33A8B">
          <w:rPr>
            <w:noProof/>
            <w:webHidden/>
          </w:rPr>
        </w:r>
        <w:r w:rsidR="00A33A8B">
          <w:rPr>
            <w:noProof/>
            <w:webHidden/>
          </w:rPr>
          <w:fldChar w:fldCharType="separate"/>
        </w:r>
        <w:r w:rsidR="00A33A8B">
          <w:rPr>
            <w:noProof/>
            <w:webHidden/>
          </w:rPr>
          <w:t>8</w:t>
        </w:r>
        <w:r w:rsidR="00A33A8B">
          <w:rPr>
            <w:noProof/>
            <w:webHidden/>
          </w:rPr>
          <w:fldChar w:fldCharType="end"/>
        </w:r>
      </w:hyperlink>
    </w:p>
    <w:p w14:paraId="6D1A7F19" w14:textId="77777777" w:rsidR="00A33A8B" w:rsidRDefault="005F0EE6">
      <w:pPr>
        <w:pStyle w:val="TOC2"/>
        <w:rPr>
          <w:rFonts w:asciiTheme="minorHAnsi" w:eastAsiaTheme="minorEastAsia" w:hAnsiTheme="minorHAnsi"/>
          <w:noProof/>
          <w:sz w:val="22"/>
          <w:lang w:eastAsia="en-GB"/>
        </w:rPr>
      </w:pPr>
      <w:hyperlink w:anchor="_Toc95137449" w:history="1">
        <w:r w:rsidR="00A33A8B" w:rsidRPr="0060265B">
          <w:rPr>
            <w:rStyle w:val="Hyperlink"/>
            <w:rFonts w:cs="Arial"/>
            <w:noProof/>
          </w:rPr>
          <w:t>2.5.</w:t>
        </w:r>
        <w:r w:rsidR="00A33A8B">
          <w:rPr>
            <w:rFonts w:asciiTheme="minorHAnsi" w:eastAsiaTheme="minorEastAsia" w:hAnsiTheme="minorHAnsi"/>
            <w:noProof/>
            <w:sz w:val="22"/>
            <w:lang w:eastAsia="en-GB"/>
          </w:rPr>
          <w:tab/>
        </w:r>
        <w:r w:rsidR="00A33A8B" w:rsidRPr="0060265B">
          <w:rPr>
            <w:rStyle w:val="Hyperlink"/>
            <w:rFonts w:cs="Arial"/>
            <w:noProof/>
          </w:rPr>
          <w:t>Business case sponsor</w:t>
        </w:r>
        <w:r w:rsidR="00A33A8B">
          <w:rPr>
            <w:noProof/>
            <w:webHidden/>
          </w:rPr>
          <w:tab/>
        </w:r>
        <w:r w:rsidR="00A33A8B">
          <w:rPr>
            <w:noProof/>
            <w:webHidden/>
          </w:rPr>
          <w:fldChar w:fldCharType="begin"/>
        </w:r>
        <w:r w:rsidR="00A33A8B">
          <w:rPr>
            <w:noProof/>
            <w:webHidden/>
          </w:rPr>
          <w:instrText xml:space="preserve"> PAGEREF _Toc95137449 \h </w:instrText>
        </w:r>
        <w:r w:rsidR="00A33A8B">
          <w:rPr>
            <w:noProof/>
            <w:webHidden/>
          </w:rPr>
        </w:r>
        <w:r w:rsidR="00A33A8B">
          <w:rPr>
            <w:noProof/>
            <w:webHidden/>
          </w:rPr>
          <w:fldChar w:fldCharType="separate"/>
        </w:r>
        <w:r w:rsidR="00A33A8B">
          <w:rPr>
            <w:noProof/>
            <w:webHidden/>
          </w:rPr>
          <w:t>8</w:t>
        </w:r>
        <w:r w:rsidR="00A33A8B">
          <w:rPr>
            <w:noProof/>
            <w:webHidden/>
          </w:rPr>
          <w:fldChar w:fldCharType="end"/>
        </w:r>
      </w:hyperlink>
    </w:p>
    <w:p w14:paraId="2C8ACAD5" w14:textId="77777777" w:rsidR="00A33A8B" w:rsidRDefault="005F0EE6">
      <w:pPr>
        <w:pStyle w:val="TOC1"/>
        <w:tabs>
          <w:tab w:val="left" w:pos="426"/>
          <w:tab w:val="right" w:leader="dot" w:pos="9628"/>
        </w:tabs>
        <w:rPr>
          <w:rFonts w:asciiTheme="minorHAnsi" w:eastAsiaTheme="minorEastAsia" w:hAnsiTheme="minorHAnsi"/>
          <w:noProof/>
          <w:sz w:val="22"/>
          <w:lang w:eastAsia="en-GB"/>
        </w:rPr>
      </w:pPr>
      <w:hyperlink w:anchor="_Toc95137450" w:history="1">
        <w:r w:rsidR="00A33A8B" w:rsidRPr="0060265B">
          <w:rPr>
            <w:rStyle w:val="Hyperlink"/>
            <w:rFonts w:cs="Arial"/>
            <w:noProof/>
          </w:rPr>
          <w:t>3.</w:t>
        </w:r>
        <w:r w:rsidR="00A33A8B">
          <w:rPr>
            <w:rFonts w:asciiTheme="minorHAnsi" w:eastAsiaTheme="minorEastAsia" w:hAnsiTheme="minorHAnsi"/>
            <w:noProof/>
            <w:sz w:val="22"/>
            <w:lang w:eastAsia="en-GB"/>
          </w:rPr>
          <w:tab/>
        </w:r>
        <w:r w:rsidR="00A33A8B" w:rsidRPr="0060265B">
          <w:rPr>
            <w:rStyle w:val="Hyperlink"/>
            <w:rFonts w:cs="Arial"/>
            <w:noProof/>
          </w:rPr>
          <w:t>The Strategic Case</w:t>
        </w:r>
        <w:r w:rsidR="00A33A8B">
          <w:rPr>
            <w:noProof/>
            <w:webHidden/>
          </w:rPr>
          <w:tab/>
        </w:r>
        <w:r w:rsidR="00A33A8B">
          <w:rPr>
            <w:noProof/>
            <w:webHidden/>
          </w:rPr>
          <w:fldChar w:fldCharType="begin"/>
        </w:r>
        <w:r w:rsidR="00A33A8B">
          <w:rPr>
            <w:noProof/>
            <w:webHidden/>
          </w:rPr>
          <w:instrText xml:space="preserve"> PAGEREF _Toc95137450 \h </w:instrText>
        </w:r>
        <w:r w:rsidR="00A33A8B">
          <w:rPr>
            <w:noProof/>
            <w:webHidden/>
          </w:rPr>
        </w:r>
        <w:r w:rsidR="00A33A8B">
          <w:rPr>
            <w:noProof/>
            <w:webHidden/>
          </w:rPr>
          <w:fldChar w:fldCharType="separate"/>
        </w:r>
        <w:r w:rsidR="00A33A8B">
          <w:rPr>
            <w:noProof/>
            <w:webHidden/>
          </w:rPr>
          <w:t>9</w:t>
        </w:r>
        <w:r w:rsidR="00A33A8B">
          <w:rPr>
            <w:noProof/>
            <w:webHidden/>
          </w:rPr>
          <w:fldChar w:fldCharType="end"/>
        </w:r>
      </w:hyperlink>
    </w:p>
    <w:p w14:paraId="639424D2" w14:textId="77777777" w:rsidR="00A33A8B" w:rsidRDefault="005F0EE6">
      <w:pPr>
        <w:pStyle w:val="TOC2"/>
        <w:rPr>
          <w:rFonts w:asciiTheme="minorHAnsi" w:eastAsiaTheme="minorEastAsia" w:hAnsiTheme="minorHAnsi"/>
          <w:noProof/>
          <w:sz w:val="22"/>
          <w:lang w:eastAsia="en-GB"/>
        </w:rPr>
      </w:pPr>
      <w:hyperlink w:anchor="_Toc95137451" w:history="1">
        <w:r w:rsidR="00A33A8B" w:rsidRPr="0060265B">
          <w:rPr>
            <w:rStyle w:val="Hyperlink"/>
            <w:rFonts w:cs="Arial"/>
            <w:noProof/>
          </w:rPr>
          <w:t>3.1.</w:t>
        </w:r>
        <w:r w:rsidR="00A33A8B">
          <w:rPr>
            <w:rFonts w:asciiTheme="minorHAnsi" w:eastAsiaTheme="minorEastAsia" w:hAnsiTheme="minorHAnsi"/>
            <w:noProof/>
            <w:sz w:val="22"/>
            <w:lang w:eastAsia="en-GB"/>
          </w:rPr>
          <w:tab/>
        </w:r>
        <w:r w:rsidR="00A33A8B" w:rsidRPr="0060265B">
          <w:rPr>
            <w:rStyle w:val="Hyperlink"/>
            <w:rFonts w:cs="Arial"/>
            <w:noProof/>
          </w:rPr>
          <w:t>Investment objectives</w:t>
        </w:r>
        <w:r w:rsidR="00A33A8B">
          <w:rPr>
            <w:noProof/>
            <w:webHidden/>
          </w:rPr>
          <w:tab/>
        </w:r>
        <w:r w:rsidR="00A33A8B">
          <w:rPr>
            <w:noProof/>
            <w:webHidden/>
          </w:rPr>
          <w:fldChar w:fldCharType="begin"/>
        </w:r>
        <w:r w:rsidR="00A33A8B">
          <w:rPr>
            <w:noProof/>
            <w:webHidden/>
          </w:rPr>
          <w:instrText xml:space="preserve"> PAGEREF _Toc95137451 \h </w:instrText>
        </w:r>
        <w:r w:rsidR="00A33A8B">
          <w:rPr>
            <w:noProof/>
            <w:webHidden/>
          </w:rPr>
        </w:r>
        <w:r w:rsidR="00A33A8B">
          <w:rPr>
            <w:noProof/>
            <w:webHidden/>
          </w:rPr>
          <w:fldChar w:fldCharType="separate"/>
        </w:r>
        <w:r w:rsidR="00A33A8B">
          <w:rPr>
            <w:noProof/>
            <w:webHidden/>
          </w:rPr>
          <w:t>9</w:t>
        </w:r>
        <w:r w:rsidR="00A33A8B">
          <w:rPr>
            <w:noProof/>
            <w:webHidden/>
          </w:rPr>
          <w:fldChar w:fldCharType="end"/>
        </w:r>
      </w:hyperlink>
    </w:p>
    <w:p w14:paraId="45556527" w14:textId="77777777" w:rsidR="00A33A8B" w:rsidRDefault="005F0EE6">
      <w:pPr>
        <w:pStyle w:val="TOC2"/>
        <w:rPr>
          <w:rFonts w:asciiTheme="minorHAnsi" w:eastAsiaTheme="minorEastAsia" w:hAnsiTheme="minorHAnsi"/>
          <w:noProof/>
          <w:sz w:val="22"/>
          <w:lang w:eastAsia="en-GB"/>
        </w:rPr>
      </w:pPr>
      <w:hyperlink w:anchor="_Toc95137454" w:history="1">
        <w:r w:rsidR="00A33A8B" w:rsidRPr="0060265B">
          <w:rPr>
            <w:rStyle w:val="Hyperlink"/>
            <w:rFonts w:cs="Arial"/>
            <w:noProof/>
          </w:rPr>
          <w:t>3.2.</w:t>
        </w:r>
        <w:r w:rsidR="00A33A8B">
          <w:rPr>
            <w:rFonts w:asciiTheme="minorHAnsi" w:eastAsiaTheme="minorEastAsia" w:hAnsiTheme="minorHAnsi"/>
            <w:noProof/>
            <w:sz w:val="22"/>
            <w:lang w:eastAsia="en-GB"/>
          </w:rPr>
          <w:tab/>
        </w:r>
        <w:r w:rsidR="00A33A8B" w:rsidRPr="0060265B">
          <w:rPr>
            <w:rStyle w:val="Hyperlink"/>
            <w:rFonts w:cs="Arial"/>
            <w:noProof/>
          </w:rPr>
          <w:t>Main benefits</w:t>
        </w:r>
        <w:r w:rsidR="00A33A8B">
          <w:rPr>
            <w:noProof/>
            <w:webHidden/>
          </w:rPr>
          <w:tab/>
        </w:r>
        <w:r w:rsidR="00A33A8B">
          <w:rPr>
            <w:noProof/>
            <w:webHidden/>
          </w:rPr>
          <w:fldChar w:fldCharType="begin"/>
        </w:r>
        <w:r w:rsidR="00A33A8B">
          <w:rPr>
            <w:noProof/>
            <w:webHidden/>
          </w:rPr>
          <w:instrText xml:space="preserve"> PAGEREF _Toc95137454 \h </w:instrText>
        </w:r>
        <w:r w:rsidR="00A33A8B">
          <w:rPr>
            <w:noProof/>
            <w:webHidden/>
          </w:rPr>
        </w:r>
        <w:r w:rsidR="00A33A8B">
          <w:rPr>
            <w:noProof/>
            <w:webHidden/>
          </w:rPr>
          <w:fldChar w:fldCharType="separate"/>
        </w:r>
        <w:r w:rsidR="00A33A8B">
          <w:rPr>
            <w:noProof/>
            <w:webHidden/>
          </w:rPr>
          <w:t>9</w:t>
        </w:r>
        <w:r w:rsidR="00A33A8B">
          <w:rPr>
            <w:noProof/>
            <w:webHidden/>
          </w:rPr>
          <w:fldChar w:fldCharType="end"/>
        </w:r>
      </w:hyperlink>
    </w:p>
    <w:p w14:paraId="78167357" w14:textId="77777777" w:rsidR="00A33A8B" w:rsidRDefault="005F0EE6">
      <w:pPr>
        <w:pStyle w:val="TOC2"/>
        <w:rPr>
          <w:rFonts w:asciiTheme="minorHAnsi" w:eastAsiaTheme="minorEastAsia" w:hAnsiTheme="minorHAnsi"/>
          <w:noProof/>
          <w:sz w:val="22"/>
          <w:lang w:eastAsia="en-GB"/>
        </w:rPr>
      </w:pPr>
      <w:hyperlink w:anchor="_Toc95137462" w:history="1">
        <w:r w:rsidR="00A33A8B" w:rsidRPr="0060265B">
          <w:rPr>
            <w:rStyle w:val="Hyperlink"/>
            <w:rFonts w:cs="Arial"/>
            <w:noProof/>
          </w:rPr>
          <w:t>3.3.</w:t>
        </w:r>
        <w:r w:rsidR="00A33A8B">
          <w:rPr>
            <w:rFonts w:asciiTheme="minorHAnsi" w:eastAsiaTheme="minorEastAsia" w:hAnsiTheme="minorHAnsi"/>
            <w:noProof/>
            <w:sz w:val="22"/>
            <w:lang w:eastAsia="en-GB"/>
          </w:rPr>
          <w:tab/>
        </w:r>
        <w:r w:rsidR="00A33A8B" w:rsidRPr="0060265B">
          <w:rPr>
            <w:rStyle w:val="Hyperlink"/>
            <w:rFonts w:cs="Arial"/>
            <w:noProof/>
          </w:rPr>
          <w:t>Main risks</w:t>
        </w:r>
        <w:r w:rsidR="00A33A8B">
          <w:rPr>
            <w:noProof/>
            <w:webHidden/>
          </w:rPr>
          <w:tab/>
        </w:r>
        <w:r w:rsidR="00A33A8B">
          <w:rPr>
            <w:noProof/>
            <w:webHidden/>
          </w:rPr>
          <w:fldChar w:fldCharType="begin"/>
        </w:r>
        <w:r w:rsidR="00A33A8B">
          <w:rPr>
            <w:noProof/>
            <w:webHidden/>
          </w:rPr>
          <w:instrText xml:space="preserve"> PAGEREF _Toc95137462 \h </w:instrText>
        </w:r>
        <w:r w:rsidR="00A33A8B">
          <w:rPr>
            <w:noProof/>
            <w:webHidden/>
          </w:rPr>
        </w:r>
        <w:r w:rsidR="00A33A8B">
          <w:rPr>
            <w:noProof/>
            <w:webHidden/>
          </w:rPr>
          <w:fldChar w:fldCharType="separate"/>
        </w:r>
        <w:r w:rsidR="00A33A8B">
          <w:rPr>
            <w:noProof/>
            <w:webHidden/>
          </w:rPr>
          <w:t>10</w:t>
        </w:r>
        <w:r w:rsidR="00A33A8B">
          <w:rPr>
            <w:noProof/>
            <w:webHidden/>
          </w:rPr>
          <w:fldChar w:fldCharType="end"/>
        </w:r>
      </w:hyperlink>
    </w:p>
    <w:p w14:paraId="1053B935" w14:textId="77777777" w:rsidR="00A33A8B" w:rsidRDefault="005F0EE6">
      <w:pPr>
        <w:pStyle w:val="TOC2"/>
        <w:rPr>
          <w:rFonts w:asciiTheme="minorHAnsi" w:eastAsiaTheme="minorEastAsia" w:hAnsiTheme="minorHAnsi"/>
          <w:noProof/>
          <w:sz w:val="22"/>
          <w:lang w:eastAsia="en-GB"/>
        </w:rPr>
      </w:pPr>
      <w:hyperlink w:anchor="_Toc95137463" w:history="1">
        <w:r w:rsidR="00A33A8B" w:rsidRPr="0060265B">
          <w:rPr>
            <w:rStyle w:val="Hyperlink"/>
            <w:rFonts w:cs="Arial"/>
            <w:noProof/>
          </w:rPr>
          <w:t>3.4.</w:t>
        </w:r>
        <w:r w:rsidR="00A33A8B">
          <w:rPr>
            <w:rFonts w:asciiTheme="minorHAnsi" w:eastAsiaTheme="minorEastAsia" w:hAnsiTheme="minorHAnsi"/>
            <w:noProof/>
            <w:sz w:val="22"/>
            <w:lang w:eastAsia="en-GB"/>
          </w:rPr>
          <w:tab/>
        </w:r>
        <w:r w:rsidR="00A33A8B" w:rsidRPr="0060265B">
          <w:rPr>
            <w:rStyle w:val="Hyperlink"/>
            <w:rFonts w:cs="Arial"/>
            <w:noProof/>
          </w:rPr>
          <w:t>Assumptions and constraints</w:t>
        </w:r>
        <w:r w:rsidR="00A33A8B">
          <w:rPr>
            <w:noProof/>
            <w:webHidden/>
          </w:rPr>
          <w:tab/>
        </w:r>
        <w:r w:rsidR="00A33A8B">
          <w:rPr>
            <w:noProof/>
            <w:webHidden/>
          </w:rPr>
          <w:fldChar w:fldCharType="begin"/>
        </w:r>
        <w:r w:rsidR="00A33A8B">
          <w:rPr>
            <w:noProof/>
            <w:webHidden/>
          </w:rPr>
          <w:instrText xml:space="preserve"> PAGEREF _Toc95137463 \h </w:instrText>
        </w:r>
        <w:r w:rsidR="00A33A8B">
          <w:rPr>
            <w:noProof/>
            <w:webHidden/>
          </w:rPr>
        </w:r>
        <w:r w:rsidR="00A33A8B">
          <w:rPr>
            <w:noProof/>
            <w:webHidden/>
          </w:rPr>
          <w:fldChar w:fldCharType="separate"/>
        </w:r>
        <w:r w:rsidR="00A33A8B">
          <w:rPr>
            <w:noProof/>
            <w:webHidden/>
          </w:rPr>
          <w:t>10</w:t>
        </w:r>
        <w:r w:rsidR="00A33A8B">
          <w:rPr>
            <w:noProof/>
            <w:webHidden/>
          </w:rPr>
          <w:fldChar w:fldCharType="end"/>
        </w:r>
      </w:hyperlink>
    </w:p>
    <w:p w14:paraId="76F4EF9B" w14:textId="77777777" w:rsidR="00A33A8B" w:rsidRDefault="005F0EE6">
      <w:pPr>
        <w:pStyle w:val="TOC2"/>
        <w:rPr>
          <w:rFonts w:asciiTheme="minorHAnsi" w:eastAsiaTheme="minorEastAsia" w:hAnsiTheme="minorHAnsi"/>
          <w:noProof/>
          <w:sz w:val="22"/>
          <w:lang w:eastAsia="en-GB"/>
        </w:rPr>
      </w:pPr>
      <w:hyperlink w:anchor="_Toc95137464" w:history="1">
        <w:r w:rsidR="00A33A8B" w:rsidRPr="0060265B">
          <w:rPr>
            <w:rStyle w:val="Hyperlink"/>
            <w:rFonts w:cs="Arial"/>
            <w:noProof/>
          </w:rPr>
          <w:t>3.5.</w:t>
        </w:r>
        <w:r w:rsidR="00A33A8B">
          <w:rPr>
            <w:rFonts w:asciiTheme="minorHAnsi" w:eastAsiaTheme="minorEastAsia" w:hAnsiTheme="minorHAnsi"/>
            <w:noProof/>
            <w:sz w:val="22"/>
            <w:lang w:eastAsia="en-GB"/>
          </w:rPr>
          <w:tab/>
        </w:r>
        <w:r w:rsidR="00A33A8B" w:rsidRPr="0060265B">
          <w:rPr>
            <w:rStyle w:val="Hyperlink"/>
            <w:rFonts w:cs="Arial"/>
            <w:noProof/>
          </w:rPr>
          <w:t>Dependencies</w:t>
        </w:r>
        <w:r w:rsidR="00A33A8B">
          <w:rPr>
            <w:noProof/>
            <w:webHidden/>
          </w:rPr>
          <w:tab/>
        </w:r>
        <w:r w:rsidR="00A33A8B">
          <w:rPr>
            <w:noProof/>
            <w:webHidden/>
          </w:rPr>
          <w:fldChar w:fldCharType="begin"/>
        </w:r>
        <w:r w:rsidR="00A33A8B">
          <w:rPr>
            <w:noProof/>
            <w:webHidden/>
          </w:rPr>
          <w:instrText xml:space="preserve"> PAGEREF _Toc95137464 \h </w:instrText>
        </w:r>
        <w:r w:rsidR="00A33A8B">
          <w:rPr>
            <w:noProof/>
            <w:webHidden/>
          </w:rPr>
        </w:r>
        <w:r w:rsidR="00A33A8B">
          <w:rPr>
            <w:noProof/>
            <w:webHidden/>
          </w:rPr>
          <w:fldChar w:fldCharType="separate"/>
        </w:r>
        <w:r w:rsidR="00A33A8B">
          <w:rPr>
            <w:noProof/>
            <w:webHidden/>
          </w:rPr>
          <w:t>10</w:t>
        </w:r>
        <w:r w:rsidR="00A33A8B">
          <w:rPr>
            <w:noProof/>
            <w:webHidden/>
          </w:rPr>
          <w:fldChar w:fldCharType="end"/>
        </w:r>
      </w:hyperlink>
    </w:p>
    <w:p w14:paraId="2D9906D8" w14:textId="77777777" w:rsidR="00A33A8B" w:rsidRDefault="005F0EE6">
      <w:pPr>
        <w:pStyle w:val="TOC1"/>
        <w:tabs>
          <w:tab w:val="left" w:pos="426"/>
          <w:tab w:val="right" w:leader="dot" w:pos="9628"/>
        </w:tabs>
        <w:rPr>
          <w:rFonts w:asciiTheme="minorHAnsi" w:eastAsiaTheme="minorEastAsia" w:hAnsiTheme="minorHAnsi"/>
          <w:noProof/>
          <w:sz w:val="22"/>
          <w:lang w:eastAsia="en-GB"/>
        </w:rPr>
      </w:pPr>
      <w:hyperlink w:anchor="_Toc95137465" w:history="1">
        <w:r w:rsidR="00A33A8B" w:rsidRPr="0060265B">
          <w:rPr>
            <w:rStyle w:val="Hyperlink"/>
            <w:rFonts w:cs="Arial"/>
            <w:noProof/>
          </w:rPr>
          <w:t>4.</w:t>
        </w:r>
        <w:r w:rsidR="00A33A8B">
          <w:rPr>
            <w:rFonts w:asciiTheme="minorHAnsi" w:eastAsiaTheme="minorEastAsia" w:hAnsiTheme="minorHAnsi"/>
            <w:noProof/>
            <w:sz w:val="22"/>
            <w:lang w:eastAsia="en-GB"/>
          </w:rPr>
          <w:tab/>
        </w:r>
        <w:r w:rsidR="00A33A8B" w:rsidRPr="0060265B">
          <w:rPr>
            <w:rStyle w:val="Hyperlink"/>
            <w:rFonts w:cs="Arial"/>
            <w:noProof/>
          </w:rPr>
          <w:t>Economic Case</w:t>
        </w:r>
        <w:r w:rsidR="00A33A8B">
          <w:rPr>
            <w:noProof/>
            <w:webHidden/>
          </w:rPr>
          <w:tab/>
        </w:r>
        <w:r w:rsidR="00A33A8B">
          <w:rPr>
            <w:noProof/>
            <w:webHidden/>
          </w:rPr>
          <w:fldChar w:fldCharType="begin"/>
        </w:r>
        <w:r w:rsidR="00A33A8B">
          <w:rPr>
            <w:noProof/>
            <w:webHidden/>
          </w:rPr>
          <w:instrText xml:space="preserve"> PAGEREF _Toc95137465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62A857EB" w14:textId="77777777" w:rsidR="00A33A8B" w:rsidRDefault="005F0EE6">
      <w:pPr>
        <w:pStyle w:val="TOC2"/>
        <w:rPr>
          <w:rFonts w:asciiTheme="minorHAnsi" w:eastAsiaTheme="minorEastAsia" w:hAnsiTheme="minorHAnsi"/>
          <w:noProof/>
          <w:sz w:val="22"/>
          <w:lang w:eastAsia="en-GB"/>
        </w:rPr>
      </w:pPr>
      <w:hyperlink w:anchor="_Toc95137466" w:history="1">
        <w:r w:rsidR="00A33A8B" w:rsidRPr="0060265B">
          <w:rPr>
            <w:rStyle w:val="Hyperlink"/>
            <w:rFonts w:cs="Arial"/>
            <w:noProof/>
          </w:rPr>
          <w:t>4.1.</w:t>
        </w:r>
        <w:r w:rsidR="00A33A8B">
          <w:rPr>
            <w:rFonts w:asciiTheme="minorHAnsi" w:eastAsiaTheme="minorEastAsia" w:hAnsiTheme="minorHAnsi"/>
            <w:noProof/>
            <w:sz w:val="22"/>
            <w:lang w:eastAsia="en-GB"/>
          </w:rPr>
          <w:tab/>
        </w:r>
        <w:r w:rsidR="00A33A8B" w:rsidRPr="0060265B">
          <w:rPr>
            <w:rStyle w:val="Hyperlink"/>
            <w:rFonts w:cs="Arial"/>
            <w:noProof/>
          </w:rPr>
          <w:t>Critical success factors</w:t>
        </w:r>
        <w:r w:rsidR="00A33A8B">
          <w:rPr>
            <w:noProof/>
            <w:webHidden/>
          </w:rPr>
          <w:tab/>
        </w:r>
        <w:r w:rsidR="00A33A8B">
          <w:rPr>
            <w:noProof/>
            <w:webHidden/>
          </w:rPr>
          <w:fldChar w:fldCharType="begin"/>
        </w:r>
        <w:r w:rsidR="00A33A8B">
          <w:rPr>
            <w:noProof/>
            <w:webHidden/>
          </w:rPr>
          <w:instrText xml:space="preserve"> PAGEREF _Toc95137466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6F41CF33" w14:textId="77777777" w:rsidR="00A33A8B" w:rsidRDefault="005F0EE6">
      <w:pPr>
        <w:pStyle w:val="TOC2"/>
        <w:rPr>
          <w:rFonts w:asciiTheme="minorHAnsi" w:eastAsiaTheme="minorEastAsia" w:hAnsiTheme="minorHAnsi"/>
          <w:noProof/>
          <w:sz w:val="22"/>
          <w:lang w:eastAsia="en-GB"/>
        </w:rPr>
      </w:pPr>
      <w:hyperlink w:anchor="_Toc95137468" w:history="1">
        <w:r w:rsidR="00A33A8B" w:rsidRPr="0060265B">
          <w:rPr>
            <w:rStyle w:val="Hyperlink"/>
            <w:rFonts w:cs="Arial"/>
            <w:noProof/>
          </w:rPr>
          <w:t>4.2.</w:t>
        </w:r>
        <w:r w:rsidR="00A33A8B">
          <w:rPr>
            <w:rFonts w:asciiTheme="minorHAnsi" w:eastAsiaTheme="minorEastAsia" w:hAnsiTheme="minorHAnsi"/>
            <w:noProof/>
            <w:sz w:val="22"/>
            <w:lang w:eastAsia="en-GB"/>
          </w:rPr>
          <w:tab/>
        </w:r>
        <w:r w:rsidR="00A33A8B" w:rsidRPr="0060265B">
          <w:rPr>
            <w:rStyle w:val="Hyperlink"/>
            <w:rFonts w:cs="Arial"/>
            <w:noProof/>
          </w:rPr>
          <w:t>Identification of options</w:t>
        </w:r>
        <w:r w:rsidR="00A33A8B">
          <w:rPr>
            <w:noProof/>
            <w:webHidden/>
          </w:rPr>
          <w:tab/>
        </w:r>
        <w:r w:rsidR="00A33A8B">
          <w:rPr>
            <w:noProof/>
            <w:webHidden/>
          </w:rPr>
          <w:fldChar w:fldCharType="begin"/>
        </w:r>
        <w:r w:rsidR="00A33A8B">
          <w:rPr>
            <w:noProof/>
            <w:webHidden/>
          </w:rPr>
          <w:instrText xml:space="preserve"> PAGEREF _Toc95137468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4AB6C8E5" w14:textId="77777777" w:rsidR="00A33A8B" w:rsidRDefault="005F0EE6">
      <w:pPr>
        <w:pStyle w:val="TOC3"/>
        <w:rPr>
          <w:rFonts w:asciiTheme="minorHAnsi" w:eastAsiaTheme="minorEastAsia" w:hAnsiTheme="minorHAnsi"/>
          <w:noProof/>
          <w:sz w:val="22"/>
          <w:lang w:eastAsia="en-GB"/>
        </w:rPr>
      </w:pPr>
      <w:hyperlink w:anchor="_Toc95137469" w:history="1">
        <w:r w:rsidR="00A33A8B" w:rsidRPr="0060265B">
          <w:rPr>
            <w:rStyle w:val="Hyperlink"/>
            <w:rFonts w:cs="Arial"/>
            <w:noProof/>
          </w:rPr>
          <w:t>4.2.1.</w:t>
        </w:r>
        <w:r w:rsidR="00A33A8B">
          <w:rPr>
            <w:rFonts w:asciiTheme="minorHAnsi" w:eastAsiaTheme="minorEastAsia" w:hAnsiTheme="minorHAnsi"/>
            <w:noProof/>
            <w:sz w:val="22"/>
            <w:lang w:eastAsia="en-GB"/>
          </w:rPr>
          <w:tab/>
        </w:r>
        <w:r w:rsidR="00A33A8B" w:rsidRPr="0060265B">
          <w:rPr>
            <w:rStyle w:val="Hyperlink"/>
            <w:rFonts w:cs="Arial"/>
            <w:noProof/>
          </w:rPr>
          <w:t>Option 1 – Do nothing</w:t>
        </w:r>
        <w:r w:rsidR="00A33A8B">
          <w:rPr>
            <w:noProof/>
            <w:webHidden/>
          </w:rPr>
          <w:tab/>
        </w:r>
        <w:r w:rsidR="00A33A8B">
          <w:rPr>
            <w:noProof/>
            <w:webHidden/>
          </w:rPr>
          <w:fldChar w:fldCharType="begin"/>
        </w:r>
        <w:r w:rsidR="00A33A8B">
          <w:rPr>
            <w:noProof/>
            <w:webHidden/>
          </w:rPr>
          <w:instrText xml:space="preserve"> PAGEREF _Toc95137469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6145CC49" w14:textId="77777777" w:rsidR="00A33A8B" w:rsidRDefault="005F0EE6">
      <w:pPr>
        <w:pStyle w:val="TOC3"/>
        <w:rPr>
          <w:rFonts w:asciiTheme="minorHAnsi" w:eastAsiaTheme="minorEastAsia" w:hAnsiTheme="minorHAnsi"/>
          <w:noProof/>
          <w:sz w:val="22"/>
          <w:lang w:eastAsia="en-GB"/>
        </w:rPr>
      </w:pPr>
      <w:hyperlink w:anchor="_Toc95137470" w:history="1">
        <w:r w:rsidR="00A33A8B" w:rsidRPr="0060265B">
          <w:rPr>
            <w:rStyle w:val="Hyperlink"/>
            <w:rFonts w:cs="Arial"/>
            <w:noProof/>
          </w:rPr>
          <w:t>4.2.2.</w:t>
        </w:r>
        <w:r w:rsidR="00A33A8B">
          <w:rPr>
            <w:rFonts w:asciiTheme="minorHAnsi" w:eastAsiaTheme="minorEastAsia" w:hAnsiTheme="minorHAnsi"/>
            <w:noProof/>
            <w:sz w:val="22"/>
            <w:lang w:eastAsia="en-GB"/>
          </w:rPr>
          <w:tab/>
        </w:r>
        <w:r w:rsidR="00A33A8B" w:rsidRPr="0060265B">
          <w:rPr>
            <w:rStyle w:val="Hyperlink"/>
            <w:rFonts w:cs="Arial"/>
            <w:noProof/>
          </w:rPr>
          <w:t>Option 2 – We support the implementation of an apprenticeship in Operating Department Practice</w:t>
        </w:r>
        <w:r w:rsidR="00A33A8B">
          <w:rPr>
            <w:noProof/>
            <w:webHidden/>
          </w:rPr>
          <w:tab/>
        </w:r>
        <w:r w:rsidR="00A33A8B">
          <w:rPr>
            <w:noProof/>
            <w:webHidden/>
          </w:rPr>
          <w:fldChar w:fldCharType="begin"/>
        </w:r>
        <w:r w:rsidR="00A33A8B">
          <w:rPr>
            <w:noProof/>
            <w:webHidden/>
          </w:rPr>
          <w:instrText xml:space="preserve"> PAGEREF _Toc95137470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4DBAF738" w14:textId="77777777" w:rsidR="00A33A8B" w:rsidRDefault="005F0EE6">
      <w:pPr>
        <w:pStyle w:val="TOC3"/>
        <w:rPr>
          <w:rFonts w:asciiTheme="minorHAnsi" w:eastAsiaTheme="minorEastAsia" w:hAnsiTheme="minorHAnsi"/>
          <w:noProof/>
          <w:sz w:val="22"/>
          <w:lang w:eastAsia="en-GB"/>
        </w:rPr>
      </w:pPr>
      <w:hyperlink w:anchor="_Toc95137471" w:history="1">
        <w:r w:rsidR="00A33A8B" w:rsidRPr="0060265B">
          <w:rPr>
            <w:rStyle w:val="Hyperlink"/>
            <w:rFonts w:cs="Arial"/>
            <w:noProof/>
          </w:rPr>
          <w:t>4.2.3.</w:t>
        </w:r>
        <w:r w:rsidR="00A33A8B">
          <w:rPr>
            <w:rFonts w:asciiTheme="minorHAnsi" w:eastAsiaTheme="minorEastAsia" w:hAnsiTheme="minorHAnsi"/>
            <w:noProof/>
            <w:sz w:val="22"/>
            <w:lang w:eastAsia="en-GB"/>
          </w:rPr>
          <w:tab/>
        </w:r>
        <w:r w:rsidR="00A33A8B" w:rsidRPr="0060265B">
          <w:rPr>
            <w:rStyle w:val="Hyperlink"/>
            <w:rFonts w:cs="Arial"/>
            <w:noProof/>
          </w:rPr>
          <w:t>Option 3 – Compromise</w:t>
        </w:r>
        <w:r w:rsidR="00A33A8B">
          <w:rPr>
            <w:noProof/>
            <w:webHidden/>
          </w:rPr>
          <w:tab/>
        </w:r>
        <w:r w:rsidR="00A33A8B">
          <w:rPr>
            <w:noProof/>
            <w:webHidden/>
          </w:rPr>
          <w:fldChar w:fldCharType="begin"/>
        </w:r>
        <w:r w:rsidR="00A33A8B">
          <w:rPr>
            <w:noProof/>
            <w:webHidden/>
          </w:rPr>
          <w:instrText xml:space="preserve"> PAGEREF _Toc95137471 \h </w:instrText>
        </w:r>
        <w:r w:rsidR="00A33A8B">
          <w:rPr>
            <w:noProof/>
            <w:webHidden/>
          </w:rPr>
        </w:r>
        <w:r w:rsidR="00A33A8B">
          <w:rPr>
            <w:noProof/>
            <w:webHidden/>
          </w:rPr>
          <w:fldChar w:fldCharType="separate"/>
        </w:r>
        <w:r w:rsidR="00A33A8B">
          <w:rPr>
            <w:noProof/>
            <w:webHidden/>
          </w:rPr>
          <w:t>12</w:t>
        </w:r>
        <w:r w:rsidR="00A33A8B">
          <w:rPr>
            <w:noProof/>
            <w:webHidden/>
          </w:rPr>
          <w:fldChar w:fldCharType="end"/>
        </w:r>
      </w:hyperlink>
    </w:p>
    <w:p w14:paraId="18AAEC00" w14:textId="77777777" w:rsidR="00A33A8B" w:rsidRDefault="005F0EE6">
      <w:pPr>
        <w:pStyle w:val="TOC2"/>
        <w:rPr>
          <w:rFonts w:asciiTheme="minorHAnsi" w:eastAsiaTheme="minorEastAsia" w:hAnsiTheme="minorHAnsi"/>
          <w:noProof/>
          <w:sz w:val="22"/>
          <w:lang w:eastAsia="en-GB"/>
        </w:rPr>
      </w:pPr>
      <w:hyperlink w:anchor="_Toc95137472" w:history="1">
        <w:r w:rsidR="00A33A8B" w:rsidRPr="0060265B">
          <w:rPr>
            <w:rStyle w:val="Hyperlink"/>
            <w:rFonts w:cs="Arial"/>
            <w:noProof/>
          </w:rPr>
          <w:t>4.3.</w:t>
        </w:r>
        <w:r w:rsidR="00A33A8B">
          <w:rPr>
            <w:rFonts w:asciiTheme="minorHAnsi" w:eastAsiaTheme="minorEastAsia" w:hAnsiTheme="minorHAnsi"/>
            <w:noProof/>
            <w:sz w:val="22"/>
            <w:lang w:eastAsia="en-GB"/>
          </w:rPr>
          <w:tab/>
        </w:r>
        <w:r w:rsidR="00A33A8B" w:rsidRPr="0060265B">
          <w:rPr>
            <w:rStyle w:val="Hyperlink"/>
            <w:rFonts w:cs="Arial"/>
            <w:noProof/>
          </w:rPr>
          <w:t>Options comparison</w:t>
        </w:r>
        <w:r w:rsidR="00A33A8B">
          <w:rPr>
            <w:noProof/>
            <w:webHidden/>
          </w:rPr>
          <w:tab/>
        </w:r>
        <w:r w:rsidR="00A33A8B">
          <w:rPr>
            <w:noProof/>
            <w:webHidden/>
          </w:rPr>
          <w:fldChar w:fldCharType="begin"/>
        </w:r>
        <w:r w:rsidR="00A33A8B">
          <w:rPr>
            <w:noProof/>
            <w:webHidden/>
          </w:rPr>
          <w:instrText xml:space="preserve"> PAGEREF _Toc95137472 \h </w:instrText>
        </w:r>
        <w:r w:rsidR="00A33A8B">
          <w:rPr>
            <w:noProof/>
            <w:webHidden/>
          </w:rPr>
        </w:r>
        <w:r w:rsidR="00A33A8B">
          <w:rPr>
            <w:noProof/>
            <w:webHidden/>
          </w:rPr>
          <w:fldChar w:fldCharType="separate"/>
        </w:r>
        <w:r w:rsidR="00A33A8B">
          <w:rPr>
            <w:noProof/>
            <w:webHidden/>
          </w:rPr>
          <w:t>12</w:t>
        </w:r>
        <w:r w:rsidR="00A33A8B">
          <w:rPr>
            <w:noProof/>
            <w:webHidden/>
          </w:rPr>
          <w:fldChar w:fldCharType="end"/>
        </w:r>
      </w:hyperlink>
    </w:p>
    <w:p w14:paraId="702C6881" w14:textId="77777777" w:rsidR="00A33A8B" w:rsidRDefault="005F0EE6">
      <w:pPr>
        <w:pStyle w:val="TOC1"/>
        <w:tabs>
          <w:tab w:val="left" w:pos="426"/>
          <w:tab w:val="right" w:leader="dot" w:pos="9628"/>
        </w:tabs>
        <w:rPr>
          <w:rFonts w:asciiTheme="minorHAnsi" w:eastAsiaTheme="minorEastAsia" w:hAnsiTheme="minorHAnsi"/>
          <w:noProof/>
          <w:sz w:val="22"/>
          <w:lang w:eastAsia="en-GB"/>
        </w:rPr>
      </w:pPr>
      <w:hyperlink w:anchor="_Toc95137496" w:history="1">
        <w:r w:rsidR="00A33A8B" w:rsidRPr="0060265B">
          <w:rPr>
            <w:rStyle w:val="Hyperlink"/>
            <w:rFonts w:cs="Arial"/>
            <w:noProof/>
          </w:rPr>
          <w:t>5.</w:t>
        </w:r>
        <w:r w:rsidR="00A33A8B">
          <w:rPr>
            <w:rFonts w:asciiTheme="minorHAnsi" w:eastAsiaTheme="minorEastAsia" w:hAnsiTheme="minorHAnsi"/>
            <w:noProof/>
            <w:sz w:val="22"/>
            <w:lang w:eastAsia="en-GB"/>
          </w:rPr>
          <w:tab/>
        </w:r>
        <w:r w:rsidR="00A33A8B" w:rsidRPr="0060265B">
          <w:rPr>
            <w:rStyle w:val="Hyperlink"/>
            <w:rFonts w:cs="Arial"/>
            <w:noProof/>
          </w:rPr>
          <w:t>The Financial Case</w:t>
        </w:r>
        <w:r w:rsidR="00A33A8B">
          <w:rPr>
            <w:noProof/>
            <w:webHidden/>
          </w:rPr>
          <w:tab/>
        </w:r>
        <w:r w:rsidR="00A33A8B">
          <w:rPr>
            <w:noProof/>
            <w:webHidden/>
          </w:rPr>
          <w:fldChar w:fldCharType="begin"/>
        </w:r>
        <w:r w:rsidR="00A33A8B">
          <w:rPr>
            <w:noProof/>
            <w:webHidden/>
          </w:rPr>
          <w:instrText xml:space="preserve"> PAGEREF _Toc95137496 \h </w:instrText>
        </w:r>
        <w:r w:rsidR="00A33A8B">
          <w:rPr>
            <w:noProof/>
            <w:webHidden/>
          </w:rPr>
        </w:r>
        <w:r w:rsidR="00A33A8B">
          <w:rPr>
            <w:noProof/>
            <w:webHidden/>
          </w:rPr>
          <w:fldChar w:fldCharType="separate"/>
        </w:r>
        <w:r w:rsidR="00A33A8B">
          <w:rPr>
            <w:noProof/>
            <w:webHidden/>
          </w:rPr>
          <w:t>13</w:t>
        </w:r>
        <w:r w:rsidR="00A33A8B">
          <w:rPr>
            <w:noProof/>
            <w:webHidden/>
          </w:rPr>
          <w:fldChar w:fldCharType="end"/>
        </w:r>
      </w:hyperlink>
    </w:p>
    <w:p w14:paraId="72B21904" w14:textId="77777777" w:rsidR="00A33A8B" w:rsidRDefault="005F0EE6">
      <w:pPr>
        <w:pStyle w:val="TOC2"/>
        <w:rPr>
          <w:rFonts w:asciiTheme="minorHAnsi" w:eastAsiaTheme="minorEastAsia" w:hAnsiTheme="minorHAnsi"/>
          <w:noProof/>
          <w:sz w:val="22"/>
          <w:lang w:eastAsia="en-GB"/>
        </w:rPr>
      </w:pPr>
      <w:hyperlink w:anchor="_Toc95137498" w:history="1">
        <w:r w:rsidR="00A33A8B" w:rsidRPr="0060265B">
          <w:rPr>
            <w:rStyle w:val="Hyperlink"/>
            <w:rFonts w:cs="Arial"/>
            <w:noProof/>
          </w:rPr>
          <w:t>5.1.</w:t>
        </w:r>
        <w:r w:rsidR="00A33A8B">
          <w:rPr>
            <w:rFonts w:asciiTheme="minorHAnsi" w:eastAsiaTheme="minorEastAsia" w:hAnsiTheme="minorHAnsi"/>
            <w:noProof/>
            <w:sz w:val="22"/>
            <w:lang w:eastAsia="en-GB"/>
          </w:rPr>
          <w:tab/>
        </w:r>
        <w:r w:rsidR="00A33A8B" w:rsidRPr="0060265B">
          <w:rPr>
            <w:rStyle w:val="Hyperlink"/>
            <w:rFonts w:cs="Arial"/>
            <w:noProof/>
          </w:rPr>
          <w:t>Investment summary</w:t>
        </w:r>
        <w:r w:rsidR="00A33A8B">
          <w:rPr>
            <w:noProof/>
            <w:webHidden/>
          </w:rPr>
          <w:tab/>
        </w:r>
        <w:r w:rsidR="00A33A8B">
          <w:rPr>
            <w:noProof/>
            <w:webHidden/>
          </w:rPr>
          <w:fldChar w:fldCharType="begin"/>
        </w:r>
        <w:r w:rsidR="00A33A8B">
          <w:rPr>
            <w:noProof/>
            <w:webHidden/>
          </w:rPr>
          <w:instrText xml:space="preserve"> PAGEREF _Toc95137498 \h </w:instrText>
        </w:r>
        <w:r w:rsidR="00A33A8B">
          <w:rPr>
            <w:noProof/>
            <w:webHidden/>
          </w:rPr>
        </w:r>
        <w:r w:rsidR="00A33A8B">
          <w:rPr>
            <w:noProof/>
            <w:webHidden/>
          </w:rPr>
          <w:fldChar w:fldCharType="separate"/>
        </w:r>
        <w:r w:rsidR="00A33A8B">
          <w:rPr>
            <w:noProof/>
            <w:webHidden/>
          </w:rPr>
          <w:t>13</w:t>
        </w:r>
        <w:r w:rsidR="00A33A8B">
          <w:rPr>
            <w:noProof/>
            <w:webHidden/>
          </w:rPr>
          <w:fldChar w:fldCharType="end"/>
        </w:r>
      </w:hyperlink>
    </w:p>
    <w:p w14:paraId="3576ADE8" w14:textId="77777777" w:rsidR="00A33A8B" w:rsidRDefault="005F0EE6">
      <w:pPr>
        <w:pStyle w:val="TOC1"/>
        <w:tabs>
          <w:tab w:val="left" w:pos="426"/>
          <w:tab w:val="right" w:leader="dot" w:pos="9628"/>
        </w:tabs>
        <w:rPr>
          <w:rFonts w:asciiTheme="minorHAnsi" w:eastAsiaTheme="minorEastAsia" w:hAnsiTheme="minorHAnsi"/>
          <w:noProof/>
          <w:sz w:val="22"/>
          <w:lang w:eastAsia="en-GB"/>
        </w:rPr>
      </w:pPr>
      <w:hyperlink w:anchor="_Toc95137499" w:history="1">
        <w:r w:rsidR="00A33A8B" w:rsidRPr="0060265B">
          <w:rPr>
            <w:rStyle w:val="Hyperlink"/>
            <w:rFonts w:cs="Arial"/>
            <w:noProof/>
          </w:rPr>
          <w:t>6.</w:t>
        </w:r>
        <w:r w:rsidR="00A33A8B">
          <w:rPr>
            <w:rFonts w:asciiTheme="minorHAnsi" w:eastAsiaTheme="minorEastAsia" w:hAnsiTheme="minorHAnsi"/>
            <w:noProof/>
            <w:sz w:val="22"/>
            <w:lang w:eastAsia="en-GB"/>
          </w:rPr>
          <w:tab/>
        </w:r>
        <w:r w:rsidR="00A33A8B" w:rsidRPr="0060265B">
          <w:rPr>
            <w:rStyle w:val="Hyperlink"/>
            <w:rFonts w:cs="Arial"/>
            <w:noProof/>
          </w:rPr>
          <w:t>Management Case</w:t>
        </w:r>
        <w:r w:rsidR="00A33A8B">
          <w:rPr>
            <w:noProof/>
            <w:webHidden/>
          </w:rPr>
          <w:tab/>
        </w:r>
        <w:r w:rsidR="00A33A8B">
          <w:rPr>
            <w:noProof/>
            <w:webHidden/>
          </w:rPr>
          <w:fldChar w:fldCharType="begin"/>
        </w:r>
        <w:r w:rsidR="00A33A8B">
          <w:rPr>
            <w:noProof/>
            <w:webHidden/>
          </w:rPr>
          <w:instrText xml:space="preserve"> PAGEREF _Toc95137499 \h </w:instrText>
        </w:r>
        <w:r w:rsidR="00A33A8B">
          <w:rPr>
            <w:noProof/>
            <w:webHidden/>
          </w:rPr>
        </w:r>
        <w:r w:rsidR="00A33A8B">
          <w:rPr>
            <w:noProof/>
            <w:webHidden/>
          </w:rPr>
          <w:fldChar w:fldCharType="separate"/>
        </w:r>
        <w:r w:rsidR="00A33A8B">
          <w:rPr>
            <w:noProof/>
            <w:webHidden/>
          </w:rPr>
          <w:t>14</w:t>
        </w:r>
        <w:r w:rsidR="00A33A8B">
          <w:rPr>
            <w:noProof/>
            <w:webHidden/>
          </w:rPr>
          <w:fldChar w:fldCharType="end"/>
        </w:r>
      </w:hyperlink>
    </w:p>
    <w:p w14:paraId="24FA7613" w14:textId="77777777" w:rsidR="00A33A8B" w:rsidRDefault="005F0EE6">
      <w:pPr>
        <w:pStyle w:val="TOC2"/>
        <w:rPr>
          <w:rFonts w:asciiTheme="minorHAnsi" w:eastAsiaTheme="minorEastAsia" w:hAnsiTheme="minorHAnsi"/>
          <w:noProof/>
          <w:sz w:val="22"/>
          <w:lang w:eastAsia="en-GB"/>
        </w:rPr>
      </w:pPr>
      <w:hyperlink w:anchor="_Toc95137500" w:history="1">
        <w:r w:rsidR="00A33A8B" w:rsidRPr="0060265B">
          <w:rPr>
            <w:rStyle w:val="Hyperlink"/>
            <w:rFonts w:cs="Arial"/>
            <w:noProof/>
          </w:rPr>
          <w:t>6.1.</w:t>
        </w:r>
        <w:r w:rsidR="00A33A8B">
          <w:rPr>
            <w:rFonts w:asciiTheme="minorHAnsi" w:eastAsiaTheme="minorEastAsia" w:hAnsiTheme="minorHAnsi"/>
            <w:noProof/>
            <w:sz w:val="22"/>
            <w:lang w:eastAsia="en-GB"/>
          </w:rPr>
          <w:tab/>
        </w:r>
        <w:r w:rsidR="00A33A8B" w:rsidRPr="0060265B">
          <w:rPr>
            <w:rStyle w:val="Hyperlink"/>
            <w:rFonts w:cs="Arial"/>
            <w:noProof/>
          </w:rPr>
          <w:t>Implementation plan</w:t>
        </w:r>
        <w:r w:rsidR="00A33A8B">
          <w:rPr>
            <w:noProof/>
            <w:webHidden/>
          </w:rPr>
          <w:tab/>
        </w:r>
        <w:r w:rsidR="00A33A8B">
          <w:rPr>
            <w:noProof/>
            <w:webHidden/>
          </w:rPr>
          <w:fldChar w:fldCharType="begin"/>
        </w:r>
        <w:r w:rsidR="00A33A8B">
          <w:rPr>
            <w:noProof/>
            <w:webHidden/>
          </w:rPr>
          <w:instrText xml:space="preserve"> PAGEREF _Toc95137500 \h </w:instrText>
        </w:r>
        <w:r w:rsidR="00A33A8B">
          <w:rPr>
            <w:noProof/>
            <w:webHidden/>
          </w:rPr>
        </w:r>
        <w:r w:rsidR="00A33A8B">
          <w:rPr>
            <w:noProof/>
            <w:webHidden/>
          </w:rPr>
          <w:fldChar w:fldCharType="separate"/>
        </w:r>
        <w:r w:rsidR="00A33A8B">
          <w:rPr>
            <w:noProof/>
            <w:webHidden/>
          </w:rPr>
          <w:t>14</w:t>
        </w:r>
        <w:r w:rsidR="00A33A8B">
          <w:rPr>
            <w:noProof/>
            <w:webHidden/>
          </w:rPr>
          <w:fldChar w:fldCharType="end"/>
        </w:r>
      </w:hyperlink>
    </w:p>
    <w:p w14:paraId="379073BF" w14:textId="77777777" w:rsidR="00A33A8B" w:rsidRDefault="005F0EE6">
      <w:pPr>
        <w:pStyle w:val="TOC2"/>
        <w:rPr>
          <w:rFonts w:asciiTheme="minorHAnsi" w:eastAsiaTheme="minorEastAsia" w:hAnsiTheme="minorHAnsi"/>
          <w:noProof/>
          <w:sz w:val="22"/>
          <w:lang w:eastAsia="en-GB"/>
        </w:rPr>
      </w:pPr>
      <w:hyperlink w:anchor="_Toc95137507" w:history="1">
        <w:r w:rsidR="00A33A8B" w:rsidRPr="0060265B">
          <w:rPr>
            <w:rStyle w:val="Hyperlink"/>
            <w:rFonts w:cs="Arial"/>
            <w:noProof/>
          </w:rPr>
          <w:t>6.2.</w:t>
        </w:r>
        <w:r w:rsidR="00A33A8B">
          <w:rPr>
            <w:rFonts w:asciiTheme="minorHAnsi" w:eastAsiaTheme="minorEastAsia" w:hAnsiTheme="minorHAnsi"/>
            <w:noProof/>
            <w:sz w:val="22"/>
            <w:lang w:eastAsia="en-GB"/>
          </w:rPr>
          <w:tab/>
        </w:r>
        <w:r w:rsidR="00A33A8B" w:rsidRPr="0060265B">
          <w:rPr>
            <w:rStyle w:val="Hyperlink"/>
            <w:rFonts w:cs="Arial"/>
            <w:noProof/>
          </w:rPr>
          <w:t>Governance arrangements</w:t>
        </w:r>
        <w:r w:rsidR="00A33A8B">
          <w:rPr>
            <w:noProof/>
            <w:webHidden/>
          </w:rPr>
          <w:tab/>
        </w:r>
        <w:r w:rsidR="00A33A8B">
          <w:rPr>
            <w:noProof/>
            <w:webHidden/>
          </w:rPr>
          <w:fldChar w:fldCharType="begin"/>
        </w:r>
        <w:r w:rsidR="00A33A8B">
          <w:rPr>
            <w:noProof/>
            <w:webHidden/>
          </w:rPr>
          <w:instrText xml:space="preserve"> PAGEREF _Toc95137507 \h </w:instrText>
        </w:r>
        <w:r w:rsidR="00A33A8B">
          <w:rPr>
            <w:noProof/>
            <w:webHidden/>
          </w:rPr>
        </w:r>
        <w:r w:rsidR="00A33A8B">
          <w:rPr>
            <w:noProof/>
            <w:webHidden/>
          </w:rPr>
          <w:fldChar w:fldCharType="separate"/>
        </w:r>
        <w:r w:rsidR="00A33A8B">
          <w:rPr>
            <w:noProof/>
            <w:webHidden/>
          </w:rPr>
          <w:t>15</w:t>
        </w:r>
        <w:r w:rsidR="00A33A8B">
          <w:rPr>
            <w:noProof/>
            <w:webHidden/>
          </w:rPr>
          <w:fldChar w:fldCharType="end"/>
        </w:r>
      </w:hyperlink>
    </w:p>
    <w:p w14:paraId="3BB52CBF" w14:textId="77777777" w:rsidR="00A33A8B" w:rsidRDefault="005F0EE6">
      <w:pPr>
        <w:pStyle w:val="TOC1"/>
        <w:tabs>
          <w:tab w:val="left" w:pos="426"/>
          <w:tab w:val="right" w:leader="dot" w:pos="9628"/>
        </w:tabs>
        <w:rPr>
          <w:rFonts w:asciiTheme="minorHAnsi" w:eastAsiaTheme="minorEastAsia" w:hAnsiTheme="minorHAnsi"/>
          <w:noProof/>
          <w:sz w:val="22"/>
          <w:lang w:eastAsia="en-GB"/>
        </w:rPr>
      </w:pPr>
      <w:hyperlink w:anchor="_Toc95137508" w:history="1">
        <w:r w:rsidR="00A33A8B" w:rsidRPr="0060265B">
          <w:rPr>
            <w:rStyle w:val="Hyperlink"/>
            <w:rFonts w:cs="Arial"/>
            <w:noProof/>
          </w:rPr>
          <w:t>7.</w:t>
        </w:r>
        <w:r w:rsidR="00A33A8B">
          <w:rPr>
            <w:rFonts w:asciiTheme="minorHAnsi" w:eastAsiaTheme="minorEastAsia" w:hAnsiTheme="minorHAnsi"/>
            <w:noProof/>
            <w:sz w:val="22"/>
            <w:lang w:eastAsia="en-GB"/>
          </w:rPr>
          <w:tab/>
        </w:r>
        <w:r w:rsidR="00A33A8B" w:rsidRPr="0060265B">
          <w:rPr>
            <w:rStyle w:val="Hyperlink"/>
            <w:rFonts w:cs="Arial"/>
            <w:noProof/>
          </w:rPr>
          <w:t>Appendices</w:t>
        </w:r>
        <w:r w:rsidR="00A33A8B">
          <w:rPr>
            <w:noProof/>
            <w:webHidden/>
          </w:rPr>
          <w:tab/>
        </w:r>
        <w:r w:rsidR="00A33A8B">
          <w:rPr>
            <w:noProof/>
            <w:webHidden/>
          </w:rPr>
          <w:fldChar w:fldCharType="begin"/>
        </w:r>
        <w:r w:rsidR="00A33A8B">
          <w:rPr>
            <w:noProof/>
            <w:webHidden/>
          </w:rPr>
          <w:instrText xml:space="preserve"> PAGEREF _Toc95137508 \h </w:instrText>
        </w:r>
        <w:r w:rsidR="00A33A8B">
          <w:rPr>
            <w:noProof/>
            <w:webHidden/>
          </w:rPr>
        </w:r>
        <w:r w:rsidR="00A33A8B">
          <w:rPr>
            <w:noProof/>
            <w:webHidden/>
          </w:rPr>
          <w:fldChar w:fldCharType="separate"/>
        </w:r>
        <w:r w:rsidR="00A33A8B">
          <w:rPr>
            <w:noProof/>
            <w:webHidden/>
          </w:rPr>
          <w:t>16</w:t>
        </w:r>
        <w:r w:rsidR="00A33A8B">
          <w:rPr>
            <w:noProof/>
            <w:webHidden/>
          </w:rPr>
          <w:fldChar w:fldCharType="end"/>
        </w:r>
      </w:hyperlink>
    </w:p>
    <w:p w14:paraId="3082645E" w14:textId="77777777" w:rsidR="00A33A8B" w:rsidRDefault="005F0EE6">
      <w:pPr>
        <w:pStyle w:val="TOC2"/>
        <w:rPr>
          <w:rFonts w:asciiTheme="minorHAnsi" w:eastAsiaTheme="minorEastAsia" w:hAnsiTheme="minorHAnsi"/>
          <w:noProof/>
          <w:sz w:val="22"/>
          <w:lang w:eastAsia="en-GB"/>
        </w:rPr>
      </w:pPr>
      <w:hyperlink w:anchor="_Toc95137509" w:history="1">
        <w:r w:rsidR="00A33A8B" w:rsidRPr="0060265B">
          <w:rPr>
            <w:rStyle w:val="Hyperlink"/>
            <w:rFonts w:cs="Arial"/>
            <w:noProof/>
          </w:rPr>
          <w:t>7.1.</w:t>
        </w:r>
        <w:r w:rsidR="00A33A8B">
          <w:rPr>
            <w:rFonts w:asciiTheme="minorHAnsi" w:eastAsiaTheme="minorEastAsia" w:hAnsiTheme="minorHAnsi"/>
            <w:noProof/>
            <w:sz w:val="22"/>
            <w:lang w:eastAsia="en-GB"/>
          </w:rPr>
          <w:tab/>
        </w:r>
        <w:r w:rsidR="00A33A8B" w:rsidRPr="0060265B">
          <w:rPr>
            <w:rStyle w:val="Hyperlink"/>
            <w:rFonts w:cs="Arial"/>
            <w:noProof/>
          </w:rPr>
          <w:t>Appendix A – Risk scoring</w:t>
        </w:r>
        <w:r w:rsidR="00A33A8B">
          <w:rPr>
            <w:noProof/>
            <w:webHidden/>
          </w:rPr>
          <w:tab/>
        </w:r>
        <w:r w:rsidR="00A33A8B">
          <w:rPr>
            <w:noProof/>
            <w:webHidden/>
          </w:rPr>
          <w:fldChar w:fldCharType="begin"/>
        </w:r>
        <w:r w:rsidR="00A33A8B">
          <w:rPr>
            <w:noProof/>
            <w:webHidden/>
          </w:rPr>
          <w:instrText xml:space="preserve"> PAGEREF _Toc95137509 \h </w:instrText>
        </w:r>
        <w:r w:rsidR="00A33A8B">
          <w:rPr>
            <w:noProof/>
            <w:webHidden/>
          </w:rPr>
        </w:r>
        <w:r w:rsidR="00A33A8B">
          <w:rPr>
            <w:noProof/>
            <w:webHidden/>
          </w:rPr>
          <w:fldChar w:fldCharType="separate"/>
        </w:r>
        <w:r w:rsidR="00A33A8B">
          <w:rPr>
            <w:noProof/>
            <w:webHidden/>
          </w:rPr>
          <w:t>16</w:t>
        </w:r>
        <w:r w:rsidR="00A33A8B">
          <w:rPr>
            <w:noProof/>
            <w:webHidden/>
          </w:rPr>
          <w:fldChar w:fldCharType="end"/>
        </w:r>
      </w:hyperlink>
    </w:p>
    <w:p w14:paraId="155140D8" w14:textId="77777777" w:rsidR="00A33A8B" w:rsidRDefault="005F0EE6">
      <w:pPr>
        <w:pStyle w:val="TOC2"/>
        <w:rPr>
          <w:rFonts w:asciiTheme="minorHAnsi" w:eastAsiaTheme="minorEastAsia" w:hAnsiTheme="minorHAnsi"/>
          <w:noProof/>
          <w:sz w:val="22"/>
          <w:lang w:eastAsia="en-GB"/>
        </w:rPr>
      </w:pPr>
      <w:hyperlink w:anchor="_Toc95137510" w:history="1">
        <w:r w:rsidR="00A33A8B">
          <w:rPr>
            <w:noProof/>
            <w:webHidden/>
          </w:rPr>
          <w:tab/>
        </w:r>
        <w:r w:rsidR="00A33A8B">
          <w:rPr>
            <w:noProof/>
            <w:webHidden/>
          </w:rPr>
          <w:fldChar w:fldCharType="begin"/>
        </w:r>
        <w:r w:rsidR="00A33A8B">
          <w:rPr>
            <w:noProof/>
            <w:webHidden/>
          </w:rPr>
          <w:instrText xml:space="preserve"> PAGEREF _Toc95137510 \h </w:instrText>
        </w:r>
        <w:r w:rsidR="00A33A8B">
          <w:rPr>
            <w:noProof/>
            <w:webHidden/>
          </w:rPr>
        </w:r>
        <w:r w:rsidR="00A33A8B">
          <w:rPr>
            <w:noProof/>
            <w:webHidden/>
          </w:rPr>
          <w:fldChar w:fldCharType="separate"/>
        </w:r>
        <w:r w:rsidR="00A33A8B">
          <w:rPr>
            <w:noProof/>
            <w:webHidden/>
          </w:rPr>
          <w:t>16</w:t>
        </w:r>
        <w:r w:rsidR="00A33A8B">
          <w:rPr>
            <w:noProof/>
            <w:webHidden/>
          </w:rPr>
          <w:fldChar w:fldCharType="end"/>
        </w:r>
      </w:hyperlink>
    </w:p>
    <w:p w14:paraId="69315803" w14:textId="77777777" w:rsidR="008622E4" w:rsidRPr="00A900E0" w:rsidRDefault="004775CA" w:rsidP="004333FA">
      <w:pPr>
        <w:spacing w:after="0" w:line="312" w:lineRule="auto"/>
        <w:contextualSpacing/>
        <w:rPr>
          <w:rFonts w:cs="Arial"/>
          <w:szCs w:val="24"/>
        </w:rPr>
        <w:sectPr w:rsidR="008622E4" w:rsidRPr="00A900E0" w:rsidSect="009F2025">
          <w:pgSz w:w="11906" w:h="16838"/>
          <w:pgMar w:top="1134" w:right="1134" w:bottom="1134" w:left="1134" w:header="709" w:footer="709" w:gutter="0"/>
          <w:cols w:space="708"/>
          <w:docGrid w:linePitch="360"/>
        </w:sectPr>
      </w:pPr>
      <w:r w:rsidRPr="00E85EA8">
        <w:rPr>
          <w:rFonts w:cs="Arial"/>
          <w:szCs w:val="24"/>
        </w:rPr>
        <w:fldChar w:fldCharType="end"/>
      </w:r>
    </w:p>
    <w:p w14:paraId="250A581D" w14:textId="77777777" w:rsidR="008622E4" w:rsidRPr="00A900E0" w:rsidRDefault="008622E4" w:rsidP="004333FA">
      <w:pPr>
        <w:pStyle w:val="Heading1"/>
        <w:ind w:left="0" w:firstLine="0"/>
        <w:rPr>
          <w:rFonts w:cs="Arial"/>
          <w:sz w:val="40"/>
          <w:szCs w:val="24"/>
        </w:rPr>
      </w:pPr>
      <w:bookmarkStart w:id="0" w:name="_Toc95137440"/>
      <w:r w:rsidRPr="00A900E0">
        <w:rPr>
          <w:rFonts w:cs="Arial"/>
          <w:sz w:val="40"/>
          <w:szCs w:val="24"/>
        </w:rPr>
        <w:lastRenderedPageBreak/>
        <w:t>Executive Summary</w:t>
      </w:r>
      <w:bookmarkEnd w:id="0"/>
    </w:p>
    <w:p w14:paraId="18E30F07" w14:textId="77777777" w:rsidR="006455C3" w:rsidRPr="00A900E0" w:rsidRDefault="006455C3" w:rsidP="00971F97">
      <w:pPr>
        <w:pStyle w:val="Subtitle"/>
        <w:shd w:val="clear" w:color="auto" w:fill="auto"/>
        <w:spacing w:line="312" w:lineRule="auto"/>
        <w:ind w:left="0"/>
        <w:contextualSpacing/>
        <w:rPr>
          <w:rFonts w:cs="Arial"/>
        </w:rPr>
      </w:pPr>
    </w:p>
    <w:p w14:paraId="59C445C0" w14:textId="3CF8FEF8" w:rsidR="00FC6653" w:rsidRPr="00E85EA8" w:rsidRDefault="006455C3" w:rsidP="00971F97">
      <w:pPr>
        <w:pStyle w:val="Subtitle"/>
        <w:numPr>
          <w:ilvl w:val="0"/>
          <w:numId w:val="41"/>
        </w:numPr>
        <w:shd w:val="clear" w:color="auto" w:fill="auto"/>
        <w:spacing w:line="312" w:lineRule="auto"/>
        <w:contextualSpacing/>
        <w:rPr>
          <w:rFonts w:cs="Arial"/>
          <w:i w:val="0"/>
        </w:rPr>
      </w:pPr>
      <w:r w:rsidRPr="00E85EA8">
        <w:rPr>
          <w:rFonts w:cs="Arial"/>
          <w:b/>
          <w:i w:val="0"/>
        </w:rPr>
        <w:t>Aims</w:t>
      </w:r>
      <w:r w:rsidR="00971F97" w:rsidRPr="00E85EA8">
        <w:rPr>
          <w:rFonts w:cs="Arial"/>
          <w:b/>
          <w:i w:val="0"/>
        </w:rPr>
        <w:t xml:space="preserve"> -</w:t>
      </w:r>
      <w:r w:rsidR="00971F97" w:rsidRPr="00E85EA8">
        <w:rPr>
          <w:rFonts w:cs="Arial"/>
          <w:i w:val="0"/>
        </w:rPr>
        <w:t xml:space="preserve"> The Trust seeks to deliver c</w:t>
      </w:r>
      <w:r w:rsidR="005A6DA1" w:rsidRPr="00E85EA8">
        <w:rPr>
          <w:rFonts w:cs="Arial"/>
          <w:i w:val="0"/>
        </w:rPr>
        <w:t xml:space="preserve">ost effective surgical services. To </w:t>
      </w:r>
      <w:r w:rsidR="008A675D" w:rsidRPr="00E85EA8">
        <w:rPr>
          <w:rFonts w:cs="Arial"/>
          <w:i w:val="0"/>
        </w:rPr>
        <w:t>support this</w:t>
      </w:r>
      <w:r w:rsidR="005A6DA1" w:rsidRPr="00E85EA8">
        <w:rPr>
          <w:rFonts w:cs="Arial"/>
          <w:i w:val="0"/>
        </w:rPr>
        <w:t xml:space="preserve"> </w:t>
      </w:r>
      <w:r w:rsidR="008A675D" w:rsidRPr="00E85EA8">
        <w:rPr>
          <w:rFonts w:cs="Arial"/>
          <w:i w:val="0"/>
        </w:rPr>
        <w:t>the service needs to deliver</w:t>
      </w:r>
      <w:r w:rsidR="005A6DA1" w:rsidRPr="00E85EA8">
        <w:rPr>
          <w:rFonts w:cs="Arial"/>
          <w:i w:val="0"/>
        </w:rPr>
        <w:t xml:space="preserve"> the training of Operating Department </w:t>
      </w:r>
      <w:r w:rsidR="00987738">
        <w:rPr>
          <w:rFonts w:cs="Arial"/>
          <w:i w:val="0"/>
        </w:rPr>
        <w:t>P</w:t>
      </w:r>
      <w:r w:rsidR="005A6DA1" w:rsidRPr="00E85EA8">
        <w:rPr>
          <w:rFonts w:cs="Arial"/>
          <w:i w:val="0"/>
        </w:rPr>
        <w:t xml:space="preserve">ractitioners via an apprenticeship route, providing adequate new staff to the field to replace those leaving for any reason and to expand </w:t>
      </w:r>
      <w:r w:rsidR="008A675D" w:rsidRPr="00E85EA8">
        <w:rPr>
          <w:rFonts w:cs="Arial"/>
          <w:i w:val="0"/>
        </w:rPr>
        <w:t xml:space="preserve">the </w:t>
      </w:r>
      <w:r w:rsidR="005A6DA1" w:rsidRPr="00E85EA8">
        <w:rPr>
          <w:rFonts w:cs="Arial"/>
          <w:i w:val="0"/>
        </w:rPr>
        <w:t>depleted levels.</w:t>
      </w:r>
      <w:r w:rsidR="00FC6653" w:rsidRPr="00E85EA8">
        <w:rPr>
          <w:rFonts w:cs="Arial"/>
          <w:i w:val="0"/>
        </w:rPr>
        <w:br/>
      </w:r>
    </w:p>
    <w:p w14:paraId="59B4B828" w14:textId="78A85E33" w:rsidR="006455C3" w:rsidRPr="00E85EA8" w:rsidRDefault="00FC6653" w:rsidP="00971F97">
      <w:pPr>
        <w:pStyle w:val="Subtitle"/>
        <w:numPr>
          <w:ilvl w:val="0"/>
          <w:numId w:val="41"/>
        </w:numPr>
        <w:shd w:val="clear" w:color="auto" w:fill="auto"/>
        <w:spacing w:line="312" w:lineRule="auto"/>
        <w:contextualSpacing/>
        <w:rPr>
          <w:rFonts w:cs="Arial"/>
          <w:b/>
          <w:i w:val="0"/>
        </w:rPr>
      </w:pPr>
      <w:r w:rsidRPr="00E85EA8">
        <w:rPr>
          <w:rFonts w:cs="Arial"/>
          <w:b/>
          <w:i w:val="0"/>
        </w:rPr>
        <w:t>Case for change</w:t>
      </w:r>
      <w:r w:rsidR="00D91C42" w:rsidRPr="00E85EA8">
        <w:rPr>
          <w:rFonts w:cs="Arial"/>
          <w:b/>
          <w:i w:val="0"/>
        </w:rPr>
        <w:t xml:space="preserve"> </w:t>
      </w:r>
      <w:r w:rsidR="005A6DA1" w:rsidRPr="00E85EA8">
        <w:rPr>
          <w:rFonts w:cs="Arial"/>
          <w:b/>
          <w:i w:val="0"/>
        </w:rPr>
        <w:t>–</w:t>
      </w:r>
      <w:r w:rsidR="00D91C42" w:rsidRPr="00E85EA8">
        <w:rPr>
          <w:rFonts w:cs="Arial"/>
          <w:i w:val="0"/>
        </w:rPr>
        <w:t xml:space="preserve"> </w:t>
      </w:r>
      <w:r w:rsidR="005A6DA1" w:rsidRPr="00E85EA8">
        <w:rPr>
          <w:rFonts w:cs="Arial"/>
          <w:i w:val="0"/>
        </w:rPr>
        <w:t xml:space="preserve">Current direct entry routes for the Operating Department Degree with student loans is not producing enough students locally with the University </w:t>
      </w:r>
      <w:r w:rsidR="008A675D" w:rsidRPr="00E85EA8">
        <w:rPr>
          <w:rFonts w:cs="Arial"/>
          <w:i w:val="0"/>
        </w:rPr>
        <w:t xml:space="preserve">based </w:t>
      </w:r>
      <w:r w:rsidR="005A6DA1" w:rsidRPr="00E85EA8">
        <w:rPr>
          <w:rFonts w:cs="Arial"/>
          <w:i w:val="0"/>
        </w:rPr>
        <w:t xml:space="preserve">in </w:t>
      </w:r>
      <w:r w:rsidR="00770023">
        <w:rPr>
          <w:rFonts w:cs="Arial"/>
          <w:i w:val="0"/>
        </w:rPr>
        <w:t>the South East</w:t>
      </w:r>
      <w:r w:rsidR="005A6DA1" w:rsidRPr="00E85EA8">
        <w:rPr>
          <w:rFonts w:cs="Arial"/>
          <w:i w:val="0"/>
        </w:rPr>
        <w:t>. This prevent</w:t>
      </w:r>
      <w:r w:rsidR="008A675D" w:rsidRPr="00E85EA8">
        <w:rPr>
          <w:rFonts w:cs="Arial"/>
          <w:i w:val="0"/>
        </w:rPr>
        <w:t>s</w:t>
      </w:r>
      <w:r w:rsidR="005A6DA1" w:rsidRPr="00E85EA8">
        <w:rPr>
          <w:rFonts w:cs="Arial"/>
          <w:i w:val="0"/>
        </w:rPr>
        <w:t xml:space="preserve"> staff from progressing and registered staffing levels </w:t>
      </w:r>
      <w:r w:rsidR="0074714B" w:rsidRPr="00E85EA8">
        <w:rPr>
          <w:rFonts w:cs="Arial"/>
          <w:i w:val="0"/>
        </w:rPr>
        <w:t xml:space="preserve">are falling </w:t>
      </w:r>
      <w:r w:rsidR="005A6DA1" w:rsidRPr="00E85EA8">
        <w:rPr>
          <w:rFonts w:cs="Arial"/>
          <w:i w:val="0"/>
        </w:rPr>
        <w:t xml:space="preserve">in this field. </w:t>
      </w:r>
      <w:r w:rsidR="00D91C42" w:rsidRPr="00E85EA8">
        <w:rPr>
          <w:rFonts w:cs="Arial"/>
          <w:i w:val="0"/>
        </w:rPr>
        <w:t>This p</w:t>
      </w:r>
      <w:r w:rsidR="005A6DA1" w:rsidRPr="00E85EA8">
        <w:rPr>
          <w:rFonts w:cs="Arial"/>
          <w:i w:val="0"/>
        </w:rPr>
        <w:t xml:space="preserve">roposal will </w:t>
      </w:r>
      <w:r w:rsidR="00971F97" w:rsidRPr="00E85EA8">
        <w:rPr>
          <w:rFonts w:cs="Arial"/>
          <w:i w:val="0"/>
        </w:rPr>
        <w:t xml:space="preserve">futureproof </w:t>
      </w:r>
      <w:r w:rsidR="0074714B" w:rsidRPr="00E85EA8">
        <w:rPr>
          <w:rFonts w:cs="Arial"/>
          <w:i w:val="0"/>
        </w:rPr>
        <w:t xml:space="preserve">the </w:t>
      </w:r>
      <w:r w:rsidR="00971F97" w:rsidRPr="00E85EA8">
        <w:rPr>
          <w:rFonts w:cs="Arial"/>
          <w:i w:val="0"/>
        </w:rPr>
        <w:t>surgical</w:t>
      </w:r>
      <w:r w:rsidR="005A6DA1" w:rsidRPr="00E85EA8">
        <w:rPr>
          <w:rFonts w:cs="Arial"/>
          <w:i w:val="0"/>
        </w:rPr>
        <w:t xml:space="preserve"> service</w:t>
      </w:r>
      <w:r w:rsidR="00D91C42" w:rsidRPr="00E85EA8">
        <w:rPr>
          <w:rFonts w:cs="Arial"/>
          <w:i w:val="0"/>
        </w:rPr>
        <w:t>. Failing to proactively prepare means the Trust risks increasing depen</w:t>
      </w:r>
      <w:r w:rsidR="00971F97" w:rsidRPr="00E85EA8">
        <w:rPr>
          <w:rFonts w:cs="Arial"/>
          <w:i w:val="0"/>
        </w:rPr>
        <w:t>dence on expensive agency staff</w:t>
      </w:r>
      <w:r w:rsidR="005A6DA1" w:rsidRPr="00E85EA8">
        <w:rPr>
          <w:rFonts w:cs="Arial"/>
          <w:i w:val="0"/>
        </w:rPr>
        <w:t>, if available</w:t>
      </w:r>
      <w:r w:rsidR="00971F97" w:rsidRPr="00E85EA8">
        <w:rPr>
          <w:rFonts w:cs="Arial"/>
          <w:i w:val="0"/>
        </w:rPr>
        <w:t xml:space="preserve">. The training of </w:t>
      </w:r>
      <w:r w:rsidR="00D91C42" w:rsidRPr="00E85EA8">
        <w:rPr>
          <w:rFonts w:cs="Arial"/>
          <w:i w:val="0"/>
        </w:rPr>
        <w:t xml:space="preserve">students requires a competent mentoring </w:t>
      </w:r>
      <w:r w:rsidR="005A6DA1" w:rsidRPr="00E85EA8">
        <w:rPr>
          <w:rFonts w:cs="Arial"/>
          <w:i w:val="0"/>
        </w:rPr>
        <w:t xml:space="preserve">/ supervising </w:t>
      </w:r>
      <w:r w:rsidR="00D91C42" w:rsidRPr="00E85EA8">
        <w:rPr>
          <w:rFonts w:cs="Arial"/>
          <w:i w:val="0"/>
        </w:rPr>
        <w:t>workforce wit</w:t>
      </w:r>
      <w:r w:rsidR="005A6DA1" w:rsidRPr="00E85EA8">
        <w:rPr>
          <w:rFonts w:cs="Arial"/>
          <w:i w:val="0"/>
        </w:rPr>
        <w:t>h substantive accountable staff, not too heavily weighted with agency staff.</w:t>
      </w:r>
      <w:r w:rsidRPr="00E85EA8">
        <w:rPr>
          <w:rFonts w:cs="Arial"/>
          <w:i w:val="0"/>
        </w:rPr>
        <w:br/>
      </w:r>
    </w:p>
    <w:p w14:paraId="0509B578" w14:textId="77777777" w:rsidR="006455C3" w:rsidRPr="00E85EA8" w:rsidRDefault="00103DB4" w:rsidP="00971F97">
      <w:pPr>
        <w:pStyle w:val="Subtitle"/>
        <w:numPr>
          <w:ilvl w:val="0"/>
          <w:numId w:val="41"/>
        </w:numPr>
        <w:shd w:val="clear" w:color="auto" w:fill="auto"/>
        <w:spacing w:line="312" w:lineRule="auto"/>
        <w:contextualSpacing/>
        <w:rPr>
          <w:rFonts w:cs="Arial"/>
          <w:i w:val="0"/>
        </w:rPr>
      </w:pPr>
      <w:r w:rsidRPr="00E85EA8">
        <w:rPr>
          <w:rFonts w:cs="Arial"/>
          <w:b/>
          <w:i w:val="0"/>
        </w:rPr>
        <w:t>Principle recommendation</w:t>
      </w:r>
      <w:r w:rsidR="002B220A" w:rsidRPr="00E85EA8">
        <w:rPr>
          <w:rFonts w:cs="Arial"/>
          <w:b/>
          <w:i w:val="0"/>
        </w:rPr>
        <w:t>s</w:t>
      </w:r>
      <w:r w:rsidR="00971F97" w:rsidRPr="00E85EA8">
        <w:rPr>
          <w:rFonts w:cs="Arial"/>
          <w:b/>
          <w:i w:val="0"/>
        </w:rPr>
        <w:t xml:space="preserve"> –</w:t>
      </w:r>
      <w:r w:rsidR="00971F97" w:rsidRPr="00E85EA8">
        <w:rPr>
          <w:rFonts w:cs="Arial"/>
          <w:i w:val="0"/>
        </w:rPr>
        <w:t xml:space="preserve"> to support the wages of three apprentices each year</w:t>
      </w:r>
      <w:r w:rsidR="00FC6653" w:rsidRPr="00E85EA8">
        <w:rPr>
          <w:rFonts w:cs="Arial"/>
          <w:i w:val="0"/>
        </w:rPr>
        <w:br/>
      </w:r>
    </w:p>
    <w:p w14:paraId="60837563" w14:textId="77777777" w:rsidR="006455C3" w:rsidRPr="00E85EA8" w:rsidRDefault="0071643A" w:rsidP="00971F97">
      <w:pPr>
        <w:pStyle w:val="Subtitle"/>
        <w:numPr>
          <w:ilvl w:val="0"/>
          <w:numId w:val="41"/>
        </w:numPr>
        <w:shd w:val="clear" w:color="auto" w:fill="auto"/>
        <w:spacing w:line="312" w:lineRule="auto"/>
        <w:contextualSpacing/>
        <w:rPr>
          <w:rFonts w:cs="Arial"/>
          <w:i w:val="0"/>
        </w:rPr>
      </w:pPr>
      <w:r w:rsidRPr="00E85EA8">
        <w:rPr>
          <w:rFonts w:cs="Arial"/>
          <w:b/>
          <w:i w:val="0"/>
        </w:rPr>
        <w:t>Investment cost</w:t>
      </w:r>
      <w:r w:rsidR="002B220A" w:rsidRPr="00E85EA8">
        <w:rPr>
          <w:rFonts w:cs="Arial"/>
          <w:b/>
          <w:i w:val="0"/>
        </w:rPr>
        <w:t>s</w:t>
      </w:r>
      <w:r w:rsidR="00971F97" w:rsidRPr="00E85EA8">
        <w:rPr>
          <w:rFonts w:cs="Arial"/>
          <w:i w:val="0"/>
        </w:rPr>
        <w:t xml:space="preserve"> £211,686 per annum</w:t>
      </w:r>
    </w:p>
    <w:p w14:paraId="2E3B4B08" w14:textId="77777777" w:rsidR="001323E3" w:rsidRPr="00A900E0" w:rsidRDefault="001323E3" w:rsidP="001323E3">
      <w:pPr>
        <w:spacing w:after="0" w:line="312" w:lineRule="auto"/>
        <w:contextualSpacing/>
        <w:rPr>
          <w:rFonts w:cs="Arial"/>
          <w:szCs w:val="24"/>
        </w:rPr>
      </w:pPr>
      <w:r w:rsidRPr="00A900E0">
        <w:rPr>
          <w:rFonts w:cs="Arial"/>
          <w:szCs w:val="24"/>
        </w:rPr>
        <w:br w:type="page"/>
      </w:r>
    </w:p>
    <w:p w14:paraId="33BA333F" w14:textId="77777777" w:rsidR="008622E4" w:rsidRPr="00A900E0" w:rsidRDefault="00855610" w:rsidP="004333FA">
      <w:pPr>
        <w:pStyle w:val="Heading1"/>
        <w:ind w:left="0" w:firstLine="0"/>
        <w:rPr>
          <w:rFonts w:cs="Arial"/>
          <w:sz w:val="40"/>
          <w:szCs w:val="24"/>
        </w:rPr>
      </w:pPr>
      <w:bookmarkStart w:id="1" w:name="_Toc95137441"/>
      <w:r w:rsidRPr="00A900E0">
        <w:rPr>
          <w:rFonts w:cs="Arial"/>
          <w:sz w:val="40"/>
          <w:szCs w:val="24"/>
        </w:rPr>
        <w:lastRenderedPageBreak/>
        <w:t>Introduction and Background</w:t>
      </w:r>
      <w:bookmarkEnd w:id="1"/>
    </w:p>
    <w:p w14:paraId="094CBA5A" w14:textId="77777777" w:rsidR="008622E4" w:rsidRPr="00A900E0" w:rsidRDefault="008622E4" w:rsidP="004333FA">
      <w:pPr>
        <w:spacing w:after="0" w:line="312" w:lineRule="auto"/>
        <w:contextualSpacing/>
        <w:rPr>
          <w:rFonts w:cs="Arial"/>
          <w:szCs w:val="24"/>
        </w:rPr>
      </w:pPr>
    </w:p>
    <w:p w14:paraId="5F95C697" w14:textId="77777777" w:rsidR="008622E4" w:rsidRPr="00A900E0" w:rsidRDefault="00B70EBF" w:rsidP="004333FA">
      <w:pPr>
        <w:pStyle w:val="Heading2"/>
        <w:ind w:left="0" w:firstLine="0"/>
        <w:rPr>
          <w:rFonts w:cs="Arial"/>
          <w:sz w:val="28"/>
        </w:rPr>
      </w:pPr>
      <w:bookmarkStart w:id="2" w:name="_Toc95137442"/>
      <w:r w:rsidRPr="00A900E0">
        <w:rPr>
          <w:rFonts w:cs="Arial"/>
          <w:sz w:val="28"/>
        </w:rPr>
        <w:t>Existing arrangements</w:t>
      </w:r>
      <w:bookmarkEnd w:id="2"/>
    </w:p>
    <w:p w14:paraId="0FF07C07" w14:textId="77777777" w:rsidR="001E0B07" w:rsidRPr="00E85EA8" w:rsidRDefault="001E0B07" w:rsidP="001E0B07">
      <w:pPr>
        <w:rPr>
          <w:rFonts w:cs="Arial"/>
          <w:szCs w:val="24"/>
        </w:rPr>
      </w:pPr>
      <w:r w:rsidRPr="00E85EA8">
        <w:rPr>
          <w:rFonts w:cs="Arial"/>
          <w:szCs w:val="24"/>
        </w:rPr>
        <w:t xml:space="preserve">Operating Department Practitioners (ODP) are </w:t>
      </w:r>
      <w:r w:rsidR="00871F71" w:rsidRPr="00E85EA8">
        <w:rPr>
          <w:rFonts w:cs="Arial"/>
          <w:szCs w:val="24"/>
        </w:rPr>
        <w:t xml:space="preserve">registered </w:t>
      </w:r>
      <w:r w:rsidR="00FC6993" w:rsidRPr="00E85EA8">
        <w:rPr>
          <w:rFonts w:cs="Arial"/>
          <w:szCs w:val="24"/>
        </w:rPr>
        <w:t xml:space="preserve">with the </w:t>
      </w:r>
      <w:r w:rsidRPr="00E85EA8">
        <w:rPr>
          <w:rFonts w:cs="Arial"/>
          <w:szCs w:val="24"/>
        </w:rPr>
        <w:t xml:space="preserve">Health </w:t>
      </w:r>
      <w:r w:rsidR="00871F71" w:rsidRPr="00E85EA8">
        <w:rPr>
          <w:rFonts w:cs="Arial"/>
          <w:szCs w:val="24"/>
        </w:rPr>
        <w:t xml:space="preserve">and </w:t>
      </w:r>
      <w:r w:rsidRPr="00E85EA8">
        <w:rPr>
          <w:rFonts w:cs="Arial"/>
          <w:szCs w:val="24"/>
        </w:rPr>
        <w:t xml:space="preserve">Care Professions Council (HCPC) </w:t>
      </w:r>
      <w:r w:rsidR="00FC6993" w:rsidRPr="00E85EA8">
        <w:rPr>
          <w:rFonts w:cs="Arial"/>
          <w:szCs w:val="24"/>
        </w:rPr>
        <w:t xml:space="preserve">as </w:t>
      </w:r>
      <w:r w:rsidRPr="00E85EA8">
        <w:rPr>
          <w:rFonts w:cs="Arial"/>
          <w:szCs w:val="24"/>
        </w:rPr>
        <w:t>Allied Health Professional</w:t>
      </w:r>
      <w:r w:rsidR="00FC6993" w:rsidRPr="00E85EA8">
        <w:rPr>
          <w:rFonts w:cs="Arial"/>
          <w:szCs w:val="24"/>
        </w:rPr>
        <w:t>s (AHP</w:t>
      </w:r>
      <w:r w:rsidR="003A1F36" w:rsidRPr="00E85EA8">
        <w:rPr>
          <w:rFonts w:cs="Arial"/>
          <w:szCs w:val="24"/>
        </w:rPr>
        <w:t xml:space="preserve">). </w:t>
      </w:r>
      <w:r w:rsidRPr="00E85EA8">
        <w:rPr>
          <w:rFonts w:cs="Arial"/>
          <w:szCs w:val="24"/>
        </w:rPr>
        <w:t>They are trained to work in the three areas of perioperative care</w:t>
      </w:r>
      <w:r w:rsidR="00C03047" w:rsidRPr="00E85EA8">
        <w:rPr>
          <w:rFonts w:cs="Arial"/>
          <w:szCs w:val="24"/>
        </w:rPr>
        <w:t>,</w:t>
      </w:r>
      <w:r w:rsidR="00E7668B" w:rsidRPr="00E85EA8">
        <w:rPr>
          <w:rFonts w:cs="Arial"/>
          <w:szCs w:val="24"/>
        </w:rPr>
        <w:t xml:space="preserve"> Anaesthetics, S</w:t>
      </w:r>
      <w:r w:rsidRPr="00E85EA8">
        <w:rPr>
          <w:rFonts w:cs="Arial"/>
          <w:szCs w:val="24"/>
        </w:rPr>
        <w:t>urgery and Post Anaesthetic Care (PACU), formerly referred to as Recovery.</w:t>
      </w:r>
    </w:p>
    <w:p w14:paraId="6876A5D6" w14:textId="02B612EF" w:rsidR="00770023" w:rsidRDefault="003A1F36" w:rsidP="00D934D4">
      <w:pPr>
        <w:rPr>
          <w:rFonts w:cs="Arial"/>
          <w:szCs w:val="24"/>
        </w:rPr>
      </w:pPr>
      <w:r w:rsidRPr="00E85EA8">
        <w:rPr>
          <w:rFonts w:cs="Arial"/>
          <w:szCs w:val="24"/>
        </w:rPr>
        <w:t xml:space="preserve">The </w:t>
      </w:r>
      <w:r w:rsidR="00D934D4" w:rsidRPr="00E85EA8">
        <w:rPr>
          <w:rFonts w:cs="Arial"/>
          <w:szCs w:val="24"/>
        </w:rPr>
        <w:t xml:space="preserve">two main hospital theatre suites at </w:t>
      </w:r>
      <w:r w:rsidR="00987738" w:rsidRPr="00987738">
        <w:rPr>
          <w:rFonts w:cs="Arial"/>
          <w:color w:val="000000" w:themeColor="text1"/>
          <w:szCs w:val="24"/>
          <w:highlight w:val="yellow"/>
        </w:rPr>
        <w:t>ANON</w:t>
      </w:r>
      <w:r w:rsidR="00D934D4" w:rsidRPr="00987738">
        <w:rPr>
          <w:rFonts w:cs="Arial"/>
          <w:color w:val="000000" w:themeColor="text1"/>
          <w:szCs w:val="24"/>
        </w:rPr>
        <w:t xml:space="preserve"> </w:t>
      </w:r>
      <w:r w:rsidR="00D934D4" w:rsidRPr="00E85EA8">
        <w:rPr>
          <w:rFonts w:cs="Arial"/>
          <w:szCs w:val="24"/>
        </w:rPr>
        <w:t xml:space="preserve">and the </w:t>
      </w:r>
      <w:r w:rsidR="00987738" w:rsidRPr="00987738">
        <w:rPr>
          <w:rFonts w:cs="Arial"/>
          <w:color w:val="000000" w:themeColor="text1"/>
          <w:szCs w:val="24"/>
          <w:highlight w:val="yellow"/>
        </w:rPr>
        <w:t>ANON</w:t>
      </w:r>
      <w:r w:rsidR="00D934D4" w:rsidRPr="00987738">
        <w:rPr>
          <w:rFonts w:cs="Arial"/>
          <w:color w:val="000000" w:themeColor="text1"/>
          <w:szCs w:val="24"/>
        </w:rPr>
        <w:t xml:space="preserve"> </w:t>
      </w:r>
      <w:r w:rsidR="001E0B07" w:rsidRPr="00E85EA8">
        <w:rPr>
          <w:rFonts w:cs="Arial"/>
          <w:szCs w:val="24"/>
        </w:rPr>
        <w:t xml:space="preserve">hospitals </w:t>
      </w:r>
      <w:r w:rsidR="00D934D4" w:rsidRPr="00E85EA8">
        <w:rPr>
          <w:rFonts w:cs="Arial"/>
          <w:szCs w:val="24"/>
        </w:rPr>
        <w:t>s</w:t>
      </w:r>
      <w:r w:rsidR="00FC6993" w:rsidRPr="00E85EA8">
        <w:rPr>
          <w:rFonts w:cs="Arial"/>
          <w:szCs w:val="24"/>
        </w:rPr>
        <w:t xml:space="preserve">upport the entire programme </w:t>
      </w:r>
      <w:r w:rsidR="00004CF8" w:rsidRPr="00E85EA8">
        <w:rPr>
          <w:rFonts w:cs="Arial"/>
          <w:szCs w:val="24"/>
        </w:rPr>
        <w:t xml:space="preserve">in </w:t>
      </w:r>
      <w:r w:rsidR="00D934D4" w:rsidRPr="00E85EA8">
        <w:rPr>
          <w:rFonts w:cs="Arial"/>
          <w:szCs w:val="24"/>
        </w:rPr>
        <w:t>Operating Department Practice</w:t>
      </w:r>
      <w:r w:rsidR="00004CF8" w:rsidRPr="00E85EA8">
        <w:rPr>
          <w:rFonts w:cs="Arial"/>
          <w:szCs w:val="24"/>
        </w:rPr>
        <w:t xml:space="preserve"> as a degree</w:t>
      </w:r>
      <w:r w:rsidR="00D934D4" w:rsidRPr="00E85EA8">
        <w:rPr>
          <w:rFonts w:cs="Arial"/>
          <w:szCs w:val="24"/>
        </w:rPr>
        <w:t xml:space="preserve">. </w:t>
      </w:r>
      <w:r w:rsidR="00004CF8" w:rsidRPr="00E85EA8">
        <w:rPr>
          <w:rFonts w:cs="Arial"/>
          <w:szCs w:val="24"/>
        </w:rPr>
        <w:t>S</w:t>
      </w:r>
      <w:r w:rsidR="00D934D4" w:rsidRPr="00E85EA8">
        <w:rPr>
          <w:rFonts w:cs="Arial"/>
          <w:szCs w:val="24"/>
        </w:rPr>
        <w:t xml:space="preserve">tudents </w:t>
      </w:r>
      <w:r w:rsidR="00004CF8" w:rsidRPr="00E85EA8">
        <w:rPr>
          <w:rFonts w:cs="Arial"/>
          <w:szCs w:val="24"/>
        </w:rPr>
        <w:t>apply directly via UCAS</w:t>
      </w:r>
      <w:r w:rsidR="00D934D4" w:rsidRPr="00E85EA8">
        <w:rPr>
          <w:rFonts w:cs="Arial"/>
          <w:szCs w:val="24"/>
        </w:rPr>
        <w:t xml:space="preserve"> to </w:t>
      </w:r>
      <w:r w:rsidR="00770023" w:rsidRPr="00987738">
        <w:rPr>
          <w:rFonts w:cs="Arial"/>
          <w:color w:val="000000" w:themeColor="text1"/>
          <w:szCs w:val="24"/>
          <w:highlight w:val="yellow"/>
        </w:rPr>
        <w:t>INSERT UNIVERSITY</w:t>
      </w:r>
      <w:r w:rsidR="0066379F" w:rsidRPr="00987738">
        <w:rPr>
          <w:rFonts w:cs="Arial"/>
          <w:color w:val="000000" w:themeColor="text1"/>
          <w:szCs w:val="24"/>
        </w:rPr>
        <w:t xml:space="preserve"> </w:t>
      </w:r>
      <w:r w:rsidR="00D934D4" w:rsidRPr="00E85EA8">
        <w:rPr>
          <w:rFonts w:cs="Arial"/>
          <w:szCs w:val="24"/>
        </w:rPr>
        <w:t>based in</w:t>
      </w:r>
      <w:r w:rsidR="00770023">
        <w:rPr>
          <w:rFonts w:cs="Arial"/>
          <w:szCs w:val="24"/>
        </w:rPr>
        <w:t xml:space="preserve"> the </w:t>
      </w:r>
      <w:proofErr w:type="gramStart"/>
      <w:r w:rsidR="00770023">
        <w:rPr>
          <w:rFonts w:cs="Arial"/>
          <w:szCs w:val="24"/>
        </w:rPr>
        <w:t>South East</w:t>
      </w:r>
      <w:proofErr w:type="gramEnd"/>
      <w:r w:rsidR="00770023">
        <w:rPr>
          <w:rFonts w:cs="Arial"/>
          <w:szCs w:val="24"/>
        </w:rPr>
        <w:t xml:space="preserve"> </w:t>
      </w:r>
      <w:r w:rsidR="00004CF8" w:rsidRPr="00E85EA8">
        <w:rPr>
          <w:rFonts w:cs="Arial"/>
          <w:szCs w:val="24"/>
        </w:rPr>
        <w:t>and apply for</w:t>
      </w:r>
      <w:r w:rsidR="00C03047" w:rsidRPr="00E85EA8">
        <w:rPr>
          <w:rFonts w:cs="Arial"/>
          <w:szCs w:val="24"/>
        </w:rPr>
        <w:t xml:space="preserve"> </w:t>
      </w:r>
      <w:r w:rsidR="00007D39" w:rsidRPr="00E85EA8">
        <w:rPr>
          <w:rFonts w:cs="Arial"/>
          <w:szCs w:val="24"/>
        </w:rPr>
        <w:t>student loans</w:t>
      </w:r>
      <w:r w:rsidR="00004CF8" w:rsidRPr="00E85EA8">
        <w:rPr>
          <w:rFonts w:cs="Arial"/>
          <w:szCs w:val="24"/>
        </w:rPr>
        <w:t xml:space="preserve">. </w:t>
      </w:r>
    </w:p>
    <w:p w14:paraId="17D2E4F9" w14:textId="6F055A77" w:rsidR="00A10174" w:rsidRPr="00E85EA8" w:rsidRDefault="00004CF8" w:rsidP="00D934D4">
      <w:pPr>
        <w:rPr>
          <w:rFonts w:cs="Arial"/>
          <w:szCs w:val="24"/>
        </w:rPr>
      </w:pPr>
      <w:r w:rsidRPr="00E85EA8">
        <w:rPr>
          <w:rFonts w:cs="Arial"/>
          <w:szCs w:val="24"/>
        </w:rPr>
        <w:t xml:space="preserve">Application is limited due to the location of the university </w:t>
      </w:r>
      <w:r w:rsidR="00322898" w:rsidRPr="00E85EA8">
        <w:rPr>
          <w:rFonts w:cs="Arial"/>
          <w:szCs w:val="24"/>
        </w:rPr>
        <w:t>and low</w:t>
      </w:r>
      <w:r w:rsidRPr="00E85EA8">
        <w:rPr>
          <w:rFonts w:cs="Arial"/>
          <w:szCs w:val="24"/>
        </w:rPr>
        <w:t xml:space="preserve"> income</w:t>
      </w:r>
      <w:r w:rsidR="00322898" w:rsidRPr="00E85EA8">
        <w:rPr>
          <w:rFonts w:cs="Arial"/>
          <w:szCs w:val="24"/>
        </w:rPr>
        <w:t xml:space="preserve">; </w:t>
      </w:r>
      <w:r w:rsidRPr="00E85EA8">
        <w:rPr>
          <w:rFonts w:cs="Arial"/>
          <w:szCs w:val="24"/>
        </w:rPr>
        <w:t xml:space="preserve">attrition is high. </w:t>
      </w:r>
      <w:r w:rsidR="00322898" w:rsidRPr="00E85EA8">
        <w:rPr>
          <w:rFonts w:cs="Arial"/>
          <w:szCs w:val="24"/>
        </w:rPr>
        <w:t>I</w:t>
      </w:r>
      <w:r w:rsidR="00A10174" w:rsidRPr="00E85EA8">
        <w:rPr>
          <w:rFonts w:cs="Arial"/>
          <w:szCs w:val="24"/>
        </w:rPr>
        <w:t xml:space="preserve">n the last two years </w:t>
      </w:r>
      <w:r w:rsidR="00322898" w:rsidRPr="00E85EA8">
        <w:rPr>
          <w:rFonts w:cs="Arial"/>
          <w:szCs w:val="24"/>
        </w:rPr>
        <w:t xml:space="preserve">the trust has </w:t>
      </w:r>
      <w:r w:rsidRPr="00E85EA8">
        <w:rPr>
          <w:rFonts w:cs="Arial"/>
          <w:szCs w:val="24"/>
        </w:rPr>
        <w:t>successfully introduced the implementation of</w:t>
      </w:r>
      <w:r w:rsidR="00A10174" w:rsidRPr="00E85EA8">
        <w:rPr>
          <w:rFonts w:cs="Arial"/>
          <w:szCs w:val="24"/>
        </w:rPr>
        <w:t xml:space="preserve"> </w:t>
      </w:r>
      <w:r w:rsidR="00C03047" w:rsidRPr="00E85EA8">
        <w:rPr>
          <w:rFonts w:cs="Arial"/>
          <w:szCs w:val="24"/>
        </w:rPr>
        <w:t xml:space="preserve">an Apprenticeship </w:t>
      </w:r>
      <w:r w:rsidR="00A10174" w:rsidRPr="00E85EA8">
        <w:rPr>
          <w:rFonts w:cs="Arial"/>
          <w:szCs w:val="24"/>
        </w:rPr>
        <w:t xml:space="preserve">programme </w:t>
      </w:r>
      <w:r w:rsidRPr="00E85EA8">
        <w:rPr>
          <w:rFonts w:cs="Arial"/>
          <w:szCs w:val="24"/>
        </w:rPr>
        <w:t>with a local cohort</w:t>
      </w:r>
      <w:r w:rsidR="00FB5266">
        <w:rPr>
          <w:rFonts w:cs="Arial"/>
          <w:szCs w:val="24"/>
        </w:rPr>
        <w:t>,</w:t>
      </w:r>
      <w:r w:rsidRPr="00E85EA8">
        <w:rPr>
          <w:rFonts w:cs="Arial"/>
          <w:szCs w:val="24"/>
        </w:rPr>
        <w:t xml:space="preserve"> </w:t>
      </w:r>
      <w:r w:rsidR="00FB5266" w:rsidRPr="00FB5266">
        <w:rPr>
          <w:rFonts w:cs="Arial"/>
          <w:i/>
          <w:szCs w:val="24"/>
        </w:rPr>
        <w:t>with nearby Trusts</w:t>
      </w:r>
      <w:r w:rsidR="00FB5266">
        <w:rPr>
          <w:rFonts w:cs="Arial"/>
          <w:i/>
          <w:szCs w:val="24"/>
        </w:rPr>
        <w:t xml:space="preserve">, </w:t>
      </w:r>
      <w:r w:rsidRPr="00E85EA8">
        <w:rPr>
          <w:rFonts w:cs="Arial"/>
          <w:szCs w:val="24"/>
        </w:rPr>
        <w:t xml:space="preserve">being delivered by </w:t>
      </w:r>
      <w:r w:rsidR="00E70449" w:rsidRPr="00E85EA8">
        <w:rPr>
          <w:rFonts w:cs="Arial"/>
          <w:szCs w:val="24"/>
        </w:rPr>
        <w:t>university</w:t>
      </w:r>
      <w:r w:rsidRPr="00E85EA8">
        <w:rPr>
          <w:rFonts w:cs="Arial"/>
          <w:szCs w:val="24"/>
        </w:rPr>
        <w:t xml:space="preserve"> staff in the area</w:t>
      </w:r>
      <w:r w:rsidR="00322898" w:rsidRPr="00E85EA8">
        <w:rPr>
          <w:rFonts w:cs="Arial"/>
          <w:szCs w:val="24"/>
        </w:rPr>
        <w:t xml:space="preserve">, </w:t>
      </w:r>
      <w:r w:rsidRPr="00E85EA8">
        <w:rPr>
          <w:rFonts w:cs="Arial"/>
          <w:szCs w:val="24"/>
        </w:rPr>
        <w:t>which has proved hugely successful.</w:t>
      </w:r>
    </w:p>
    <w:p w14:paraId="10A6E26D" w14:textId="62C00CB7" w:rsidR="00D934D4" w:rsidRPr="00E85EA8" w:rsidRDefault="00DA5944" w:rsidP="00D934D4">
      <w:pPr>
        <w:rPr>
          <w:rFonts w:cs="Arial"/>
          <w:szCs w:val="24"/>
        </w:rPr>
      </w:pPr>
      <w:r w:rsidRPr="00E85EA8">
        <w:rPr>
          <w:rFonts w:cs="Arial"/>
          <w:szCs w:val="24"/>
        </w:rPr>
        <w:t>The</w:t>
      </w:r>
      <w:r w:rsidR="00D934D4" w:rsidRPr="00E85EA8">
        <w:rPr>
          <w:rFonts w:cs="Arial"/>
          <w:szCs w:val="24"/>
        </w:rPr>
        <w:t xml:space="preserve"> apprenticeship </w:t>
      </w:r>
      <w:r w:rsidR="00A10174" w:rsidRPr="00E85EA8">
        <w:rPr>
          <w:rFonts w:cs="Arial"/>
          <w:szCs w:val="24"/>
        </w:rPr>
        <w:t xml:space="preserve">programme </w:t>
      </w:r>
      <w:r w:rsidR="00D934D4" w:rsidRPr="00E85EA8">
        <w:rPr>
          <w:rFonts w:cs="Arial"/>
          <w:szCs w:val="24"/>
        </w:rPr>
        <w:t>in Operating Department P</w:t>
      </w:r>
      <w:r w:rsidRPr="00E85EA8">
        <w:rPr>
          <w:rFonts w:cs="Arial"/>
          <w:szCs w:val="24"/>
        </w:rPr>
        <w:t>ractice</w:t>
      </w:r>
      <w:r w:rsidR="003F778E" w:rsidRPr="00E85EA8">
        <w:rPr>
          <w:rFonts w:cs="Arial"/>
          <w:szCs w:val="24"/>
        </w:rPr>
        <w:t xml:space="preserve"> has proved very popular and permits </w:t>
      </w:r>
      <w:r w:rsidR="00F725E9" w:rsidRPr="00E85EA8">
        <w:rPr>
          <w:rFonts w:cs="Arial"/>
          <w:szCs w:val="24"/>
        </w:rPr>
        <w:t xml:space="preserve">the service </w:t>
      </w:r>
      <w:r w:rsidR="003F778E" w:rsidRPr="00E85EA8">
        <w:rPr>
          <w:rFonts w:cs="Arial"/>
          <w:szCs w:val="24"/>
        </w:rPr>
        <w:t>to support upward mobility of staff</w:t>
      </w:r>
      <w:r w:rsidR="0066379F" w:rsidRPr="00E85EA8">
        <w:rPr>
          <w:rFonts w:cs="Arial"/>
          <w:szCs w:val="24"/>
        </w:rPr>
        <w:t xml:space="preserve"> with the right qualifications</w:t>
      </w:r>
      <w:r w:rsidR="003F778E" w:rsidRPr="00E85EA8">
        <w:rPr>
          <w:rFonts w:cs="Arial"/>
          <w:szCs w:val="24"/>
        </w:rPr>
        <w:t>.</w:t>
      </w:r>
      <w:r w:rsidR="00F31336" w:rsidRPr="00E85EA8">
        <w:rPr>
          <w:rFonts w:cs="Arial"/>
          <w:szCs w:val="24"/>
        </w:rPr>
        <w:t xml:space="preserve"> </w:t>
      </w:r>
      <w:r w:rsidR="006974A1" w:rsidRPr="00E85EA8">
        <w:rPr>
          <w:rFonts w:cs="Arial"/>
          <w:szCs w:val="24"/>
        </w:rPr>
        <w:t xml:space="preserve">We are keen to support three </w:t>
      </w:r>
      <w:r w:rsidR="00004CF8" w:rsidRPr="00E85EA8">
        <w:rPr>
          <w:rFonts w:cs="Arial"/>
          <w:szCs w:val="24"/>
        </w:rPr>
        <w:t xml:space="preserve">(or more) </w:t>
      </w:r>
      <w:r w:rsidR="006974A1" w:rsidRPr="00E85EA8">
        <w:rPr>
          <w:rFonts w:cs="Arial"/>
          <w:szCs w:val="24"/>
        </w:rPr>
        <w:t>studen</w:t>
      </w:r>
      <w:r w:rsidR="0066379F" w:rsidRPr="00E85EA8">
        <w:rPr>
          <w:rFonts w:cs="Arial"/>
          <w:szCs w:val="24"/>
        </w:rPr>
        <w:t>ts</w:t>
      </w:r>
      <w:r w:rsidR="006974A1" w:rsidRPr="00E85EA8">
        <w:rPr>
          <w:rFonts w:cs="Arial"/>
          <w:szCs w:val="24"/>
        </w:rPr>
        <w:t xml:space="preserve"> </w:t>
      </w:r>
      <w:r w:rsidR="00FC6993" w:rsidRPr="00E85EA8">
        <w:rPr>
          <w:rFonts w:cs="Arial"/>
          <w:szCs w:val="24"/>
        </w:rPr>
        <w:t>each year</w:t>
      </w:r>
      <w:r w:rsidR="00A10174" w:rsidRPr="00E85EA8">
        <w:rPr>
          <w:rFonts w:cs="Arial"/>
          <w:szCs w:val="24"/>
        </w:rPr>
        <w:t xml:space="preserve"> to </w:t>
      </w:r>
      <w:r w:rsidR="006974A1" w:rsidRPr="00E85EA8">
        <w:rPr>
          <w:rFonts w:cs="Arial"/>
          <w:szCs w:val="24"/>
        </w:rPr>
        <w:t>maintain a total of</w:t>
      </w:r>
      <w:r w:rsidR="00FC6993" w:rsidRPr="00E85EA8">
        <w:rPr>
          <w:rFonts w:cs="Arial"/>
          <w:szCs w:val="24"/>
        </w:rPr>
        <w:t xml:space="preserve"> </w:t>
      </w:r>
      <w:r w:rsidR="006974A1" w:rsidRPr="00E85EA8">
        <w:rPr>
          <w:rFonts w:cs="Arial"/>
          <w:szCs w:val="24"/>
        </w:rPr>
        <w:t>nine</w:t>
      </w:r>
      <w:r w:rsidR="00FC6993" w:rsidRPr="00E85EA8">
        <w:rPr>
          <w:rFonts w:cs="Arial"/>
          <w:szCs w:val="24"/>
        </w:rPr>
        <w:t xml:space="preserve"> </w:t>
      </w:r>
      <w:r w:rsidR="00F725E9" w:rsidRPr="00E85EA8">
        <w:rPr>
          <w:rFonts w:cs="Arial"/>
          <w:szCs w:val="24"/>
        </w:rPr>
        <w:t xml:space="preserve">to </w:t>
      </w:r>
      <w:r w:rsidR="0066379F" w:rsidRPr="00E85EA8">
        <w:rPr>
          <w:rFonts w:cs="Arial"/>
          <w:szCs w:val="24"/>
        </w:rPr>
        <w:t>twelve</w:t>
      </w:r>
      <w:r w:rsidR="006974A1" w:rsidRPr="00E85EA8">
        <w:rPr>
          <w:rFonts w:cs="Arial"/>
          <w:szCs w:val="24"/>
        </w:rPr>
        <w:t xml:space="preserve"> </w:t>
      </w:r>
      <w:r w:rsidR="007825C2" w:rsidRPr="00E85EA8">
        <w:rPr>
          <w:rFonts w:cs="Arial"/>
          <w:szCs w:val="24"/>
        </w:rPr>
        <w:t>ODP</w:t>
      </w:r>
      <w:r w:rsidR="00FC6993" w:rsidRPr="00E85EA8">
        <w:rPr>
          <w:rFonts w:cs="Arial"/>
          <w:szCs w:val="24"/>
        </w:rPr>
        <w:t xml:space="preserve"> </w:t>
      </w:r>
      <w:r w:rsidR="006974A1" w:rsidRPr="00E85EA8">
        <w:rPr>
          <w:rFonts w:cs="Arial"/>
          <w:szCs w:val="24"/>
        </w:rPr>
        <w:t xml:space="preserve">students at any one time across the three </w:t>
      </w:r>
      <w:r w:rsidR="00F725E9" w:rsidRPr="00E85EA8">
        <w:rPr>
          <w:rFonts w:cs="Arial"/>
          <w:szCs w:val="24"/>
        </w:rPr>
        <w:t xml:space="preserve">years, </w:t>
      </w:r>
      <w:r w:rsidR="006974A1" w:rsidRPr="00E85EA8">
        <w:rPr>
          <w:rFonts w:cs="Arial"/>
          <w:szCs w:val="24"/>
        </w:rPr>
        <w:t xml:space="preserve">with a focus on numbers completing the course </w:t>
      </w:r>
      <w:r w:rsidR="00A10174" w:rsidRPr="00E85EA8">
        <w:rPr>
          <w:rFonts w:cs="Arial"/>
          <w:szCs w:val="24"/>
        </w:rPr>
        <w:t xml:space="preserve">rather than just </w:t>
      </w:r>
      <w:r w:rsidR="006974A1" w:rsidRPr="00E85EA8">
        <w:rPr>
          <w:rFonts w:cs="Arial"/>
          <w:szCs w:val="24"/>
        </w:rPr>
        <w:t>starting</w:t>
      </w:r>
      <w:r w:rsidR="00007D39" w:rsidRPr="00E85EA8">
        <w:rPr>
          <w:rFonts w:cs="Arial"/>
          <w:szCs w:val="24"/>
        </w:rPr>
        <w:t>.</w:t>
      </w:r>
      <w:r w:rsidR="0066379F" w:rsidRPr="00E85EA8">
        <w:rPr>
          <w:rFonts w:cs="Arial"/>
          <w:szCs w:val="24"/>
        </w:rPr>
        <w:t xml:space="preserve"> We are currently supporting three direct entry students </w:t>
      </w:r>
      <w:r w:rsidR="00004CF8" w:rsidRPr="00E85EA8">
        <w:rPr>
          <w:rFonts w:cs="Arial"/>
          <w:szCs w:val="24"/>
        </w:rPr>
        <w:t xml:space="preserve">over the entire three years </w:t>
      </w:r>
      <w:r w:rsidR="0066379F" w:rsidRPr="00E85EA8">
        <w:rPr>
          <w:rFonts w:cs="Arial"/>
          <w:szCs w:val="24"/>
        </w:rPr>
        <w:t>and seven apprentices across the</w:t>
      </w:r>
      <w:r w:rsidR="00004CF8" w:rsidRPr="00E85EA8">
        <w:rPr>
          <w:rFonts w:cs="Arial"/>
          <w:szCs w:val="24"/>
        </w:rPr>
        <w:t xml:space="preserve"> first two years as apprentices </w:t>
      </w:r>
      <w:r w:rsidR="0066379F" w:rsidRPr="00E85EA8">
        <w:rPr>
          <w:rFonts w:cs="Arial"/>
          <w:szCs w:val="24"/>
        </w:rPr>
        <w:t xml:space="preserve">(February 2022). We support experienced theatre nurses to take an anaesthetic module at </w:t>
      </w:r>
      <w:r w:rsidR="00770023" w:rsidRPr="00987738">
        <w:rPr>
          <w:rFonts w:cs="Arial"/>
          <w:color w:val="000000" w:themeColor="text1"/>
          <w:szCs w:val="24"/>
          <w:highlight w:val="yellow"/>
        </w:rPr>
        <w:t>INSERT UNIVERSITY</w:t>
      </w:r>
      <w:r w:rsidR="0066379F" w:rsidRPr="00987738">
        <w:rPr>
          <w:rFonts w:cs="Arial"/>
          <w:color w:val="000000" w:themeColor="text1"/>
          <w:szCs w:val="24"/>
        </w:rPr>
        <w:t xml:space="preserve"> </w:t>
      </w:r>
      <w:r w:rsidR="0066379F" w:rsidRPr="00E85EA8">
        <w:rPr>
          <w:rFonts w:cs="Arial"/>
          <w:szCs w:val="24"/>
        </w:rPr>
        <w:t xml:space="preserve">to permit flexibility of staff </w:t>
      </w:r>
      <w:r w:rsidR="00004CF8" w:rsidRPr="00E85EA8">
        <w:rPr>
          <w:rFonts w:cs="Arial"/>
          <w:szCs w:val="24"/>
        </w:rPr>
        <w:t xml:space="preserve">(typically two per year) </w:t>
      </w:r>
      <w:r w:rsidR="0066379F" w:rsidRPr="00E85EA8">
        <w:rPr>
          <w:rFonts w:cs="Arial"/>
          <w:szCs w:val="24"/>
        </w:rPr>
        <w:t>and regularly advertise for Return to Practice/ Adaptation ODP’s to support them to gain or regain UK HCPC registration with limited success.</w:t>
      </w:r>
    </w:p>
    <w:p w14:paraId="6D492B63" w14:textId="462A3FAD" w:rsidR="00DA5944" w:rsidRPr="00E85EA8" w:rsidRDefault="00DA5944" w:rsidP="00D934D4">
      <w:pPr>
        <w:rPr>
          <w:rFonts w:cs="Arial"/>
          <w:szCs w:val="24"/>
        </w:rPr>
      </w:pPr>
      <w:r w:rsidRPr="00E85EA8">
        <w:rPr>
          <w:rFonts w:cs="Arial"/>
          <w:szCs w:val="24"/>
        </w:rPr>
        <w:t xml:space="preserve">To support the apprenticeship in Operating Department Practice we have secured university fees from the </w:t>
      </w:r>
      <w:r w:rsidR="00987738" w:rsidRPr="00E85EA8">
        <w:rPr>
          <w:rFonts w:cs="Arial"/>
          <w:szCs w:val="24"/>
        </w:rPr>
        <w:t>apprenticeship</w:t>
      </w:r>
      <w:r w:rsidRPr="00E85EA8">
        <w:rPr>
          <w:rFonts w:cs="Arial"/>
          <w:szCs w:val="24"/>
        </w:rPr>
        <w:t xml:space="preserve"> le</w:t>
      </w:r>
      <w:r w:rsidR="0066379F" w:rsidRPr="00E85EA8">
        <w:rPr>
          <w:rFonts w:cs="Arial"/>
          <w:szCs w:val="24"/>
        </w:rPr>
        <w:t>vy and wages have been found fro</w:t>
      </w:r>
      <w:r w:rsidRPr="00E85EA8">
        <w:rPr>
          <w:rFonts w:cs="Arial"/>
          <w:szCs w:val="24"/>
        </w:rPr>
        <w:t>m the department</w:t>
      </w:r>
      <w:r w:rsidR="00970F48" w:rsidRPr="00E85EA8">
        <w:rPr>
          <w:rFonts w:cs="Arial"/>
          <w:szCs w:val="24"/>
        </w:rPr>
        <w:t>’</w:t>
      </w:r>
      <w:r w:rsidR="0066379F" w:rsidRPr="00E85EA8">
        <w:rPr>
          <w:rFonts w:cs="Arial"/>
          <w:szCs w:val="24"/>
        </w:rPr>
        <w:t>s</w:t>
      </w:r>
      <w:r w:rsidRPr="00E85EA8">
        <w:rPr>
          <w:rFonts w:cs="Arial"/>
          <w:szCs w:val="24"/>
        </w:rPr>
        <w:t xml:space="preserve"> budget.</w:t>
      </w:r>
      <w:r w:rsidR="00970F48" w:rsidRPr="00E85EA8">
        <w:rPr>
          <w:rFonts w:cs="Arial"/>
          <w:szCs w:val="24"/>
        </w:rPr>
        <w:t xml:space="preserve"> </w:t>
      </w:r>
      <w:r w:rsidR="00770023" w:rsidRPr="00987738">
        <w:rPr>
          <w:rFonts w:cs="Arial"/>
          <w:color w:val="FF0000"/>
          <w:szCs w:val="24"/>
        </w:rPr>
        <w:t>INSERT UNIVERSITY</w:t>
      </w:r>
      <w:r w:rsidR="00770023" w:rsidRPr="00770023">
        <w:rPr>
          <w:rFonts w:cs="Arial"/>
          <w:color w:val="FF0000"/>
          <w:szCs w:val="24"/>
        </w:rPr>
        <w:t xml:space="preserve"> </w:t>
      </w:r>
      <w:r w:rsidR="00970F48" w:rsidRPr="00E85EA8">
        <w:rPr>
          <w:rFonts w:cs="Arial"/>
          <w:szCs w:val="24"/>
        </w:rPr>
        <w:t xml:space="preserve">are providing theoretical support for this degree </w:t>
      </w:r>
      <w:r w:rsidR="007825C2" w:rsidRPr="00E85EA8">
        <w:rPr>
          <w:rFonts w:cs="Arial"/>
          <w:szCs w:val="24"/>
        </w:rPr>
        <w:t>for</w:t>
      </w:r>
      <w:r w:rsidR="0066379F" w:rsidRPr="00E85EA8">
        <w:rPr>
          <w:rFonts w:cs="Arial"/>
          <w:szCs w:val="24"/>
        </w:rPr>
        <w:t xml:space="preserve"> a local cohort with adjoining </w:t>
      </w:r>
      <w:proofErr w:type="gramStart"/>
      <w:r w:rsidR="0066379F" w:rsidRPr="00E85EA8">
        <w:rPr>
          <w:rFonts w:cs="Arial"/>
          <w:szCs w:val="24"/>
        </w:rPr>
        <w:t>Trusts</w:t>
      </w:r>
      <w:r w:rsidR="007825C2" w:rsidRPr="00E85EA8">
        <w:rPr>
          <w:rFonts w:cs="Arial"/>
          <w:szCs w:val="24"/>
        </w:rPr>
        <w:t>’</w:t>
      </w:r>
      <w:proofErr w:type="gramEnd"/>
      <w:r w:rsidR="0066379F" w:rsidRPr="00E85EA8">
        <w:rPr>
          <w:rFonts w:cs="Arial"/>
          <w:szCs w:val="24"/>
        </w:rPr>
        <w:t xml:space="preserve"> </w:t>
      </w:r>
      <w:r w:rsidR="00970F48" w:rsidRPr="00E85EA8">
        <w:rPr>
          <w:rFonts w:cs="Arial"/>
          <w:szCs w:val="24"/>
        </w:rPr>
        <w:t xml:space="preserve">to ensure apprentices do not have to travel up to </w:t>
      </w:r>
      <w:r w:rsidR="00674B9A" w:rsidRPr="00E85EA8">
        <w:rPr>
          <w:rFonts w:cs="Arial"/>
          <w:szCs w:val="24"/>
        </w:rPr>
        <w:t xml:space="preserve">two </w:t>
      </w:r>
      <w:r w:rsidR="00970F48" w:rsidRPr="00E85EA8">
        <w:rPr>
          <w:rFonts w:cs="Arial"/>
          <w:szCs w:val="24"/>
        </w:rPr>
        <w:t xml:space="preserve">hours to </w:t>
      </w:r>
      <w:r w:rsidR="0066379F" w:rsidRPr="00E85EA8">
        <w:rPr>
          <w:rFonts w:cs="Arial"/>
          <w:szCs w:val="24"/>
        </w:rPr>
        <w:t xml:space="preserve">University. </w:t>
      </w:r>
      <w:r w:rsidR="00FA4D1B" w:rsidRPr="00E85EA8">
        <w:rPr>
          <w:rFonts w:cs="Arial"/>
          <w:szCs w:val="24"/>
        </w:rPr>
        <w:t xml:space="preserve">Direct entry students must still travel to </w:t>
      </w:r>
      <w:r w:rsidR="00770023" w:rsidRPr="00987738">
        <w:rPr>
          <w:rFonts w:cs="Arial"/>
          <w:color w:val="000000" w:themeColor="text1"/>
          <w:szCs w:val="24"/>
          <w:highlight w:val="yellow"/>
        </w:rPr>
        <w:t>INSERT UNIVERSITY</w:t>
      </w:r>
      <w:r w:rsidR="00FA4D1B" w:rsidRPr="00987738">
        <w:rPr>
          <w:rFonts w:cs="Arial"/>
          <w:color w:val="000000" w:themeColor="text1"/>
          <w:szCs w:val="24"/>
        </w:rPr>
        <w:t xml:space="preserve"> </w:t>
      </w:r>
      <w:r w:rsidR="00FA4D1B" w:rsidRPr="00E85EA8">
        <w:rPr>
          <w:rFonts w:cs="Arial"/>
          <w:szCs w:val="24"/>
        </w:rPr>
        <w:t xml:space="preserve">as this pathway has a different schedule. </w:t>
      </w:r>
      <w:r w:rsidR="00FB5266" w:rsidRPr="00FB5266">
        <w:rPr>
          <w:rFonts w:cs="Arial"/>
          <w:i/>
          <w:szCs w:val="24"/>
        </w:rPr>
        <w:t>Up to four hours travel per day for direct entry students disadvantages their studies as well as costing them heavily.</w:t>
      </w:r>
      <w:r w:rsidR="00FB5266">
        <w:rPr>
          <w:rFonts w:cs="Arial"/>
          <w:szCs w:val="24"/>
        </w:rPr>
        <w:t xml:space="preserve"> </w:t>
      </w:r>
      <w:r w:rsidR="0066379F" w:rsidRPr="00E85EA8">
        <w:rPr>
          <w:rFonts w:cs="Arial"/>
          <w:szCs w:val="24"/>
        </w:rPr>
        <w:t>Attrition rates from</w:t>
      </w:r>
      <w:r w:rsidR="00970F48" w:rsidRPr="00E85EA8">
        <w:rPr>
          <w:rFonts w:cs="Arial"/>
          <w:szCs w:val="24"/>
        </w:rPr>
        <w:t xml:space="preserve"> the apprenticeship pathway have been very low</w:t>
      </w:r>
      <w:r w:rsidR="00674B9A" w:rsidRPr="00E85EA8">
        <w:rPr>
          <w:rFonts w:cs="Arial"/>
          <w:szCs w:val="24"/>
        </w:rPr>
        <w:t>,</w:t>
      </w:r>
      <w:r w:rsidR="00970F48" w:rsidRPr="00E85EA8">
        <w:rPr>
          <w:rFonts w:cs="Arial"/>
          <w:szCs w:val="24"/>
        </w:rPr>
        <w:t xml:space="preserve"> making this a very attractive</w:t>
      </w:r>
      <w:r w:rsidR="0066379F" w:rsidRPr="00E85EA8">
        <w:rPr>
          <w:rFonts w:cs="Arial"/>
          <w:szCs w:val="24"/>
        </w:rPr>
        <w:t xml:space="preserve"> and affordable</w:t>
      </w:r>
      <w:r w:rsidR="00970F48" w:rsidRPr="00E85EA8">
        <w:rPr>
          <w:rFonts w:cs="Arial"/>
          <w:szCs w:val="24"/>
        </w:rPr>
        <w:t xml:space="preserve"> pathway for students</w:t>
      </w:r>
      <w:r w:rsidR="00FA4D1B" w:rsidRPr="00E85EA8">
        <w:rPr>
          <w:rFonts w:cs="Arial"/>
          <w:szCs w:val="24"/>
        </w:rPr>
        <w:t xml:space="preserve"> and for us to address our future workforce needs</w:t>
      </w:r>
      <w:r w:rsidR="00970F48" w:rsidRPr="00E85EA8">
        <w:rPr>
          <w:rFonts w:cs="Arial"/>
          <w:szCs w:val="24"/>
        </w:rPr>
        <w:t>.</w:t>
      </w:r>
    </w:p>
    <w:p w14:paraId="2B127338" w14:textId="77777777" w:rsidR="002E6E94" w:rsidRPr="00A900E0" w:rsidRDefault="002E6E94" w:rsidP="00B70EBF">
      <w:pPr>
        <w:spacing w:after="0" w:line="312" w:lineRule="auto"/>
        <w:contextualSpacing/>
        <w:rPr>
          <w:rFonts w:cs="Arial"/>
          <w:szCs w:val="24"/>
        </w:rPr>
      </w:pPr>
    </w:p>
    <w:p w14:paraId="7DDB07BA" w14:textId="77777777" w:rsidR="00B70EBF" w:rsidRPr="00A900E0" w:rsidRDefault="00B70EBF" w:rsidP="00B70EBF">
      <w:pPr>
        <w:pStyle w:val="Heading2"/>
        <w:ind w:left="0" w:firstLine="0"/>
        <w:rPr>
          <w:rFonts w:cs="Arial"/>
          <w:sz w:val="28"/>
        </w:rPr>
      </w:pPr>
      <w:bookmarkStart w:id="3" w:name="_Toc95137443"/>
      <w:r w:rsidRPr="00A900E0">
        <w:rPr>
          <w:rFonts w:cs="Arial"/>
          <w:sz w:val="28"/>
        </w:rPr>
        <w:t>Problem statement</w:t>
      </w:r>
      <w:bookmarkEnd w:id="3"/>
    </w:p>
    <w:p w14:paraId="56C46959" w14:textId="5FC23032" w:rsidR="00E7668B" w:rsidRPr="00E85EA8" w:rsidRDefault="00E7668B" w:rsidP="00E7668B">
      <w:pPr>
        <w:rPr>
          <w:rFonts w:cs="Arial"/>
          <w:szCs w:val="24"/>
        </w:rPr>
      </w:pPr>
      <w:r w:rsidRPr="00E85EA8">
        <w:rPr>
          <w:rFonts w:cs="Arial"/>
          <w:szCs w:val="24"/>
        </w:rPr>
        <w:t>S</w:t>
      </w:r>
      <w:r w:rsidR="008A1BAE" w:rsidRPr="00E85EA8">
        <w:rPr>
          <w:rFonts w:cs="Arial"/>
          <w:szCs w:val="24"/>
        </w:rPr>
        <w:t>urgical and anaesthetic registered care</w:t>
      </w:r>
      <w:r w:rsidR="006E41D6" w:rsidRPr="00E85EA8">
        <w:rPr>
          <w:rFonts w:cs="Arial"/>
          <w:szCs w:val="24"/>
        </w:rPr>
        <w:t xml:space="preserve"> ha</w:t>
      </w:r>
      <w:r w:rsidR="008A1BAE" w:rsidRPr="00E85EA8">
        <w:rPr>
          <w:rFonts w:cs="Arial"/>
          <w:szCs w:val="24"/>
        </w:rPr>
        <w:t>s</w:t>
      </w:r>
      <w:r w:rsidRPr="00E85EA8">
        <w:rPr>
          <w:rFonts w:cs="Arial"/>
          <w:szCs w:val="24"/>
        </w:rPr>
        <w:t xml:space="preserve"> historically </w:t>
      </w:r>
      <w:r w:rsidR="00674B9A" w:rsidRPr="00E85EA8">
        <w:rPr>
          <w:rFonts w:cs="Arial"/>
          <w:szCs w:val="24"/>
        </w:rPr>
        <w:t xml:space="preserve">been </w:t>
      </w:r>
      <w:r w:rsidRPr="00E85EA8">
        <w:rPr>
          <w:rFonts w:cs="Arial"/>
          <w:szCs w:val="24"/>
        </w:rPr>
        <w:t>challenging to recruit into.</w:t>
      </w:r>
      <w:r w:rsidR="00F94E3B" w:rsidRPr="00E85EA8">
        <w:rPr>
          <w:rFonts w:cs="Arial"/>
          <w:szCs w:val="24"/>
        </w:rPr>
        <w:t xml:space="preserve"> Up until the early 199</w:t>
      </w:r>
      <w:r w:rsidR="006E41D6" w:rsidRPr="00E85EA8">
        <w:rPr>
          <w:rFonts w:cs="Arial"/>
          <w:szCs w:val="24"/>
        </w:rPr>
        <w:t>0</w:t>
      </w:r>
      <w:r w:rsidR="00F94E3B" w:rsidRPr="00E85EA8">
        <w:rPr>
          <w:rFonts w:cs="Arial"/>
          <w:szCs w:val="24"/>
        </w:rPr>
        <w:t xml:space="preserve">’s our organisation at </w:t>
      </w:r>
      <w:r w:rsidR="00770023" w:rsidRPr="00987738">
        <w:rPr>
          <w:rFonts w:cs="Arial"/>
          <w:color w:val="000000" w:themeColor="text1"/>
          <w:szCs w:val="24"/>
          <w:highlight w:val="yellow"/>
        </w:rPr>
        <w:t>ANON</w:t>
      </w:r>
      <w:r w:rsidR="008A1BAE" w:rsidRPr="00987738">
        <w:rPr>
          <w:rFonts w:cs="Arial"/>
          <w:color w:val="000000" w:themeColor="text1"/>
          <w:szCs w:val="24"/>
        </w:rPr>
        <w:t xml:space="preserve"> </w:t>
      </w:r>
      <w:r w:rsidR="008A1BAE" w:rsidRPr="00E85EA8">
        <w:rPr>
          <w:rFonts w:cs="Arial"/>
          <w:szCs w:val="24"/>
        </w:rPr>
        <w:t xml:space="preserve">paid </w:t>
      </w:r>
      <w:r w:rsidR="00F94E3B" w:rsidRPr="00E85EA8">
        <w:rPr>
          <w:rFonts w:cs="Arial"/>
          <w:szCs w:val="24"/>
        </w:rPr>
        <w:t xml:space="preserve">an additional £1,000 </w:t>
      </w:r>
      <w:r w:rsidR="007B1932" w:rsidRPr="00E85EA8">
        <w:rPr>
          <w:rFonts w:cs="Arial"/>
          <w:szCs w:val="24"/>
        </w:rPr>
        <w:t xml:space="preserve">a </w:t>
      </w:r>
      <w:r w:rsidR="00F94E3B" w:rsidRPr="00E85EA8">
        <w:rPr>
          <w:rFonts w:cs="Arial"/>
          <w:szCs w:val="24"/>
        </w:rPr>
        <w:t>year t</w:t>
      </w:r>
      <w:r w:rsidR="006E41D6" w:rsidRPr="00E85EA8">
        <w:rPr>
          <w:rFonts w:cs="Arial"/>
          <w:szCs w:val="24"/>
        </w:rPr>
        <w:t xml:space="preserve">o </w:t>
      </w:r>
      <w:r w:rsidR="008A1BAE" w:rsidRPr="00E85EA8">
        <w:rPr>
          <w:rFonts w:cs="Arial"/>
          <w:szCs w:val="24"/>
        </w:rPr>
        <w:t xml:space="preserve">registered staff to </w:t>
      </w:r>
      <w:r w:rsidR="006E41D6" w:rsidRPr="00E85EA8">
        <w:rPr>
          <w:rFonts w:cs="Arial"/>
          <w:szCs w:val="24"/>
        </w:rPr>
        <w:t>aid retention</w:t>
      </w:r>
      <w:r w:rsidR="00FA4D1B" w:rsidRPr="00E85EA8">
        <w:rPr>
          <w:rFonts w:cs="Arial"/>
          <w:szCs w:val="24"/>
        </w:rPr>
        <w:t>,</w:t>
      </w:r>
      <w:r w:rsidR="006E41D6" w:rsidRPr="00E85EA8">
        <w:rPr>
          <w:rFonts w:cs="Arial"/>
          <w:szCs w:val="24"/>
        </w:rPr>
        <w:t xml:space="preserve"> indicating </w:t>
      </w:r>
      <w:r w:rsidR="00F94E3B" w:rsidRPr="00E85EA8">
        <w:rPr>
          <w:rFonts w:cs="Arial"/>
          <w:szCs w:val="24"/>
        </w:rPr>
        <w:t xml:space="preserve">this has been </w:t>
      </w:r>
      <w:r w:rsidR="00674B9A" w:rsidRPr="00E85EA8">
        <w:rPr>
          <w:rFonts w:cs="Arial"/>
          <w:szCs w:val="24"/>
        </w:rPr>
        <w:t xml:space="preserve">a </w:t>
      </w:r>
      <w:r w:rsidR="00F94E3B" w:rsidRPr="00E85EA8">
        <w:rPr>
          <w:rFonts w:cs="Arial"/>
          <w:szCs w:val="24"/>
        </w:rPr>
        <w:t>longstanding</w:t>
      </w:r>
      <w:r w:rsidR="00674B9A" w:rsidRPr="00E85EA8">
        <w:rPr>
          <w:rFonts w:cs="Arial"/>
          <w:szCs w:val="24"/>
        </w:rPr>
        <w:t xml:space="preserve"> problem</w:t>
      </w:r>
      <w:r w:rsidR="00F94E3B" w:rsidRPr="00E85EA8">
        <w:rPr>
          <w:rFonts w:cs="Arial"/>
          <w:szCs w:val="24"/>
        </w:rPr>
        <w:t>. The responsibility held is high with</w:t>
      </w:r>
      <w:r w:rsidR="00FA4D1B" w:rsidRPr="00E85EA8">
        <w:rPr>
          <w:rFonts w:cs="Arial"/>
          <w:szCs w:val="24"/>
        </w:rPr>
        <w:t>in</w:t>
      </w:r>
      <w:r w:rsidR="00F94E3B" w:rsidRPr="00E85EA8">
        <w:rPr>
          <w:rFonts w:cs="Arial"/>
          <w:szCs w:val="24"/>
        </w:rPr>
        <w:t xml:space="preserve"> </w:t>
      </w:r>
      <w:r w:rsidR="007825C2" w:rsidRPr="00E85EA8">
        <w:rPr>
          <w:rFonts w:cs="Arial"/>
          <w:szCs w:val="24"/>
        </w:rPr>
        <w:t xml:space="preserve">the </w:t>
      </w:r>
      <w:r w:rsidR="006E41D6" w:rsidRPr="00E85EA8">
        <w:rPr>
          <w:rFonts w:cs="Arial"/>
          <w:szCs w:val="24"/>
        </w:rPr>
        <w:t xml:space="preserve">patient safety critical </w:t>
      </w:r>
      <w:r w:rsidR="00F94E3B" w:rsidRPr="00E85EA8">
        <w:rPr>
          <w:rFonts w:cs="Arial"/>
          <w:szCs w:val="24"/>
        </w:rPr>
        <w:t>perioperative care</w:t>
      </w:r>
      <w:r w:rsidR="006E41D6" w:rsidRPr="00E85EA8">
        <w:rPr>
          <w:rFonts w:cs="Arial"/>
          <w:szCs w:val="24"/>
        </w:rPr>
        <w:t xml:space="preserve">, quick </w:t>
      </w:r>
      <w:r w:rsidR="006E41D6" w:rsidRPr="00E85EA8">
        <w:rPr>
          <w:rFonts w:cs="Arial"/>
          <w:szCs w:val="24"/>
        </w:rPr>
        <w:lastRenderedPageBreak/>
        <w:t>turnaround and complex safety critical tasks</w:t>
      </w:r>
      <w:r w:rsidR="00F94E3B" w:rsidRPr="00E85EA8">
        <w:rPr>
          <w:rFonts w:cs="Arial"/>
          <w:szCs w:val="24"/>
        </w:rPr>
        <w:t>.</w:t>
      </w:r>
      <w:r w:rsidR="006E41D6" w:rsidRPr="00E85EA8">
        <w:rPr>
          <w:rFonts w:cs="Arial"/>
          <w:szCs w:val="24"/>
        </w:rPr>
        <w:t xml:space="preserve"> Short staffing and high levels of junior st</w:t>
      </w:r>
      <w:r w:rsidR="007825C2" w:rsidRPr="00E85EA8">
        <w:rPr>
          <w:rFonts w:cs="Arial"/>
          <w:szCs w:val="24"/>
        </w:rPr>
        <w:t>affing in this arena increase</w:t>
      </w:r>
      <w:r w:rsidR="00674B9A" w:rsidRPr="00E85EA8">
        <w:rPr>
          <w:rFonts w:cs="Arial"/>
          <w:szCs w:val="24"/>
        </w:rPr>
        <w:t xml:space="preserve"> the</w:t>
      </w:r>
      <w:r w:rsidR="006E41D6" w:rsidRPr="00E85EA8">
        <w:rPr>
          <w:rFonts w:cs="Arial"/>
          <w:szCs w:val="24"/>
        </w:rPr>
        <w:t xml:space="preserve"> patient safety risk.</w:t>
      </w:r>
    </w:p>
    <w:p w14:paraId="480A620F" w14:textId="03E39E30" w:rsidR="0066379F" w:rsidRPr="00E85EA8" w:rsidRDefault="00E7668B" w:rsidP="00DA5944">
      <w:pPr>
        <w:rPr>
          <w:rFonts w:cs="Arial"/>
          <w:szCs w:val="24"/>
        </w:rPr>
      </w:pPr>
      <w:r w:rsidRPr="00E85EA8">
        <w:rPr>
          <w:rFonts w:cs="Arial"/>
          <w:szCs w:val="24"/>
        </w:rPr>
        <w:t>It is vital that we support the ODP</w:t>
      </w:r>
      <w:r w:rsidR="00DA5944" w:rsidRPr="00E85EA8">
        <w:rPr>
          <w:rFonts w:cs="Arial"/>
          <w:szCs w:val="24"/>
        </w:rPr>
        <w:t xml:space="preserve"> degree </w:t>
      </w:r>
      <w:r w:rsidR="00840481" w:rsidRPr="00E85EA8">
        <w:rPr>
          <w:rFonts w:cs="Arial"/>
          <w:szCs w:val="24"/>
        </w:rPr>
        <w:t xml:space="preserve">from both pathways </w:t>
      </w:r>
      <w:r w:rsidR="00DA5944" w:rsidRPr="00E85EA8">
        <w:rPr>
          <w:rFonts w:cs="Arial"/>
          <w:szCs w:val="24"/>
        </w:rPr>
        <w:t>in the climate we find ourselves</w:t>
      </w:r>
      <w:r w:rsidR="00840481" w:rsidRPr="00E85EA8">
        <w:rPr>
          <w:rFonts w:cs="Arial"/>
          <w:szCs w:val="24"/>
        </w:rPr>
        <w:t>. N</w:t>
      </w:r>
      <w:r w:rsidR="00DA5944" w:rsidRPr="00E85EA8">
        <w:rPr>
          <w:rFonts w:cs="Arial"/>
          <w:szCs w:val="24"/>
        </w:rPr>
        <w:t>ational</w:t>
      </w:r>
      <w:r w:rsidR="0066379F" w:rsidRPr="00E85EA8">
        <w:rPr>
          <w:rFonts w:cs="Arial"/>
          <w:szCs w:val="24"/>
        </w:rPr>
        <w:t xml:space="preserve"> NHS staffing shortages </w:t>
      </w:r>
      <w:r w:rsidR="008A1BAE" w:rsidRPr="00E85EA8">
        <w:rPr>
          <w:rFonts w:cs="Arial"/>
          <w:szCs w:val="24"/>
        </w:rPr>
        <w:t xml:space="preserve">across health and social care </w:t>
      </w:r>
      <w:r w:rsidR="00FF05D9" w:rsidRPr="00E85EA8">
        <w:rPr>
          <w:rFonts w:cs="Arial"/>
          <w:szCs w:val="24"/>
        </w:rPr>
        <w:t xml:space="preserve">are </w:t>
      </w:r>
      <w:r w:rsidR="0066379F" w:rsidRPr="00E85EA8">
        <w:rPr>
          <w:rFonts w:cs="Arial"/>
          <w:szCs w:val="24"/>
        </w:rPr>
        <w:t>announced</w:t>
      </w:r>
      <w:r w:rsidR="00DA5944" w:rsidRPr="00E85EA8">
        <w:rPr>
          <w:rFonts w:cs="Arial"/>
          <w:szCs w:val="24"/>
        </w:rPr>
        <w:t xml:space="preserve"> </w:t>
      </w:r>
      <w:r w:rsidR="003104F8" w:rsidRPr="00E85EA8">
        <w:rPr>
          <w:rFonts w:cs="Arial"/>
          <w:szCs w:val="24"/>
        </w:rPr>
        <w:t xml:space="preserve">to be at 100,000 </w:t>
      </w:r>
      <w:r w:rsidR="008A1BAE" w:rsidRPr="00E85EA8">
        <w:rPr>
          <w:rFonts w:cs="Arial"/>
          <w:szCs w:val="24"/>
        </w:rPr>
        <w:t xml:space="preserve">and set to rise to 250,000 with no action taken </w:t>
      </w:r>
      <w:r w:rsidR="00674B9A" w:rsidRPr="00E85EA8">
        <w:rPr>
          <w:rFonts w:cs="Arial"/>
          <w:szCs w:val="24"/>
        </w:rPr>
        <w:t xml:space="preserve">by 2030 </w:t>
      </w:r>
      <w:r w:rsidR="008A1BAE" w:rsidRPr="00E85EA8">
        <w:rPr>
          <w:rFonts w:cs="Arial"/>
          <w:szCs w:val="24"/>
        </w:rPr>
        <w:t xml:space="preserve">(House of Commons 2020). </w:t>
      </w:r>
      <w:r w:rsidR="00FF05D9" w:rsidRPr="00E85EA8">
        <w:rPr>
          <w:rFonts w:cs="Arial"/>
          <w:szCs w:val="24"/>
        </w:rPr>
        <w:t xml:space="preserve">Nursing is said to be the hardest area </w:t>
      </w:r>
      <w:r w:rsidR="008A1BAE" w:rsidRPr="00E85EA8">
        <w:rPr>
          <w:rFonts w:cs="Arial"/>
          <w:szCs w:val="24"/>
        </w:rPr>
        <w:t xml:space="preserve">hit </w:t>
      </w:r>
      <w:r w:rsidR="00FF05D9" w:rsidRPr="00E85EA8">
        <w:rPr>
          <w:rFonts w:cs="Arial"/>
          <w:szCs w:val="24"/>
        </w:rPr>
        <w:t>with</w:t>
      </w:r>
      <w:r w:rsidR="003104F8" w:rsidRPr="00E85EA8">
        <w:rPr>
          <w:rFonts w:cs="Arial"/>
          <w:szCs w:val="24"/>
        </w:rPr>
        <w:t xml:space="preserve"> o</w:t>
      </w:r>
      <w:r w:rsidR="00DA5944" w:rsidRPr="00E85EA8">
        <w:rPr>
          <w:rFonts w:cs="Arial"/>
          <w:szCs w:val="24"/>
        </w:rPr>
        <w:t xml:space="preserve">ne in eight nursing positions </w:t>
      </w:r>
      <w:r w:rsidR="007B1932" w:rsidRPr="00E85EA8">
        <w:rPr>
          <w:rFonts w:cs="Arial"/>
          <w:szCs w:val="24"/>
        </w:rPr>
        <w:t>un</w:t>
      </w:r>
      <w:r w:rsidR="00DA5944" w:rsidRPr="00E85EA8">
        <w:rPr>
          <w:rFonts w:cs="Arial"/>
          <w:szCs w:val="24"/>
        </w:rPr>
        <w:t>filled</w:t>
      </w:r>
      <w:r w:rsidR="008A1BAE" w:rsidRPr="00E85EA8">
        <w:rPr>
          <w:rFonts w:cs="Arial"/>
          <w:szCs w:val="24"/>
        </w:rPr>
        <w:t xml:space="preserve">. </w:t>
      </w:r>
      <w:r w:rsidR="006E41D6" w:rsidRPr="00E85EA8">
        <w:rPr>
          <w:rFonts w:cs="Arial"/>
          <w:szCs w:val="24"/>
        </w:rPr>
        <w:t xml:space="preserve"> </w:t>
      </w:r>
      <w:r w:rsidR="00FF05D9" w:rsidRPr="00E85EA8">
        <w:rPr>
          <w:rFonts w:cs="Arial"/>
          <w:szCs w:val="24"/>
        </w:rPr>
        <w:t>Operating D</w:t>
      </w:r>
      <w:r w:rsidR="006E41D6" w:rsidRPr="00E85EA8">
        <w:rPr>
          <w:rFonts w:cs="Arial"/>
          <w:szCs w:val="24"/>
        </w:rPr>
        <w:t>epartment</w:t>
      </w:r>
      <w:r w:rsidR="00FF05D9" w:rsidRPr="00E85EA8">
        <w:rPr>
          <w:rFonts w:cs="Arial"/>
          <w:szCs w:val="24"/>
        </w:rPr>
        <w:t xml:space="preserve"> Practitioners we know are in</w:t>
      </w:r>
      <w:r w:rsidR="006E41D6" w:rsidRPr="00E85EA8">
        <w:rPr>
          <w:rFonts w:cs="Arial"/>
          <w:szCs w:val="24"/>
        </w:rPr>
        <w:t xml:space="preserve"> short supply but crossover int</w:t>
      </w:r>
      <w:r w:rsidR="00FF05D9" w:rsidRPr="00E85EA8">
        <w:rPr>
          <w:rFonts w:cs="Arial"/>
          <w:szCs w:val="24"/>
        </w:rPr>
        <w:t xml:space="preserve">o nursing in the perioperative field </w:t>
      </w:r>
      <w:r w:rsidR="008A1BAE" w:rsidRPr="00E85EA8">
        <w:rPr>
          <w:rFonts w:cs="Arial"/>
          <w:szCs w:val="24"/>
        </w:rPr>
        <w:t>make figures diffi</w:t>
      </w:r>
      <w:r w:rsidR="00FA4D1B" w:rsidRPr="00E85EA8">
        <w:rPr>
          <w:rFonts w:cs="Arial"/>
          <w:szCs w:val="24"/>
        </w:rPr>
        <w:t>cult to clarify</w:t>
      </w:r>
      <w:r w:rsidR="008A1BAE" w:rsidRPr="00E85EA8">
        <w:rPr>
          <w:rFonts w:cs="Arial"/>
          <w:szCs w:val="24"/>
        </w:rPr>
        <w:t xml:space="preserve">. ODP’s </w:t>
      </w:r>
      <w:r w:rsidR="00FF05D9" w:rsidRPr="00E85EA8">
        <w:rPr>
          <w:rFonts w:cs="Arial"/>
          <w:szCs w:val="24"/>
        </w:rPr>
        <w:t xml:space="preserve">however are a huge part of the perioperative workforce, largely working in anaesthetics in our Trust as the area of shortfall. Theatre staffing </w:t>
      </w:r>
      <w:r w:rsidR="003104F8" w:rsidRPr="00E85EA8">
        <w:rPr>
          <w:rFonts w:cs="Arial"/>
          <w:szCs w:val="24"/>
        </w:rPr>
        <w:t>shortages are currently on the</w:t>
      </w:r>
      <w:r w:rsidR="004F64B6" w:rsidRPr="00E85EA8">
        <w:rPr>
          <w:rFonts w:cs="Arial"/>
          <w:szCs w:val="24"/>
        </w:rPr>
        <w:t xml:space="preserve"> Trust</w:t>
      </w:r>
      <w:r w:rsidR="003104F8" w:rsidRPr="00E85EA8">
        <w:rPr>
          <w:rFonts w:cs="Arial"/>
          <w:szCs w:val="24"/>
        </w:rPr>
        <w:t xml:space="preserve"> risk register </w:t>
      </w:r>
      <w:r w:rsidR="00FF05D9" w:rsidRPr="00E85EA8">
        <w:rPr>
          <w:rFonts w:cs="Arial"/>
          <w:szCs w:val="24"/>
        </w:rPr>
        <w:t>(see attached)</w:t>
      </w:r>
      <w:r w:rsidR="00FA4D1B" w:rsidRPr="00E85EA8">
        <w:rPr>
          <w:rFonts w:cs="Arial"/>
          <w:szCs w:val="24"/>
        </w:rPr>
        <w:t>.</w:t>
      </w:r>
      <w:r w:rsidR="00FF05D9" w:rsidRPr="00E85EA8">
        <w:rPr>
          <w:rFonts w:cs="Arial"/>
          <w:szCs w:val="24"/>
        </w:rPr>
        <w:t xml:space="preserve"> </w:t>
      </w:r>
      <w:r w:rsidR="004F64B6" w:rsidRPr="00E85EA8">
        <w:rPr>
          <w:rFonts w:cs="Arial"/>
          <w:szCs w:val="24"/>
        </w:rPr>
        <w:t>A</w:t>
      </w:r>
      <w:r w:rsidR="0066379F" w:rsidRPr="00E85EA8">
        <w:rPr>
          <w:rFonts w:cs="Arial"/>
          <w:szCs w:val="24"/>
        </w:rPr>
        <w:t>gency staff</w:t>
      </w:r>
      <w:r w:rsidR="00840481" w:rsidRPr="00E85EA8">
        <w:rPr>
          <w:rFonts w:cs="Arial"/>
          <w:szCs w:val="24"/>
        </w:rPr>
        <w:t xml:space="preserve"> </w:t>
      </w:r>
      <w:r w:rsidR="004F64B6" w:rsidRPr="00E85EA8">
        <w:rPr>
          <w:rFonts w:cs="Arial"/>
          <w:szCs w:val="24"/>
        </w:rPr>
        <w:t xml:space="preserve">are regularly deployed </w:t>
      </w:r>
      <w:r w:rsidR="00840481" w:rsidRPr="00E85EA8">
        <w:rPr>
          <w:rFonts w:cs="Arial"/>
          <w:szCs w:val="24"/>
        </w:rPr>
        <w:t xml:space="preserve">at </w:t>
      </w:r>
      <w:r w:rsidR="00770023" w:rsidRPr="00987738">
        <w:rPr>
          <w:rFonts w:cs="Arial"/>
          <w:color w:val="000000" w:themeColor="text1"/>
          <w:szCs w:val="24"/>
          <w:highlight w:val="yellow"/>
        </w:rPr>
        <w:t>ANON</w:t>
      </w:r>
      <w:r w:rsidR="00840481" w:rsidRPr="00987738">
        <w:rPr>
          <w:rFonts w:cs="Arial"/>
          <w:color w:val="000000" w:themeColor="text1"/>
          <w:szCs w:val="24"/>
        </w:rPr>
        <w:t xml:space="preserve"> </w:t>
      </w:r>
      <w:r w:rsidR="00840481" w:rsidRPr="00E85EA8">
        <w:rPr>
          <w:rFonts w:cs="Arial"/>
          <w:szCs w:val="24"/>
        </w:rPr>
        <w:t xml:space="preserve">and the </w:t>
      </w:r>
      <w:r w:rsidR="00770023" w:rsidRPr="00987738">
        <w:rPr>
          <w:rFonts w:cs="Arial"/>
          <w:color w:val="000000" w:themeColor="text1"/>
          <w:szCs w:val="24"/>
          <w:highlight w:val="yellow"/>
        </w:rPr>
        <w:t>ANON</w:t>
      </w:r>
      <w:r w:rsidR="00840481" w:rsidRPr="00987738">
        <w:rPr>
          <w:rFonts w:cs="Arial"/>
          <w:color w:val="000000" w:themeColor="text1"/>
          <w:szCs w:val="24"/>
        </w:rPr>
        <w:t xml:space="preserve"> </w:t>
      </w:r>
      <w:r w:rsidR="00840481" w:rsidRPr="00E85EA8">
        <w:rPr>
          <w:rFonts w:cs="Arial"/>
          <w:szCs w:val="24"/>
        </w:rPr>
        <w:t>hospitals</w:t>
      </w:r>
      <w:r w:rsidR="008A1BAE" w:rsidRPr="00E85EA8">
        <w:rPr>
          <w:rFonts w:cs="Arial"/>
          <w:szCs w:val="24"/>
        </w:rPr>
        <w:t xml:space="preserve">, particularly in </w:t>
      </w:r>
      <w:r w:rsidR="00FA4D1B" w:rsidRPr="00E85EA8">
        <w:rPr>
          <w:rFonts w:cs="Arial"/>
          <w:szCs w:val="24"/>
        </w:rPr>
        <w:t xml:space="preserve">the specialised area of </w:t>
      </w:r>
      <w:r w:rsidR="008A1BAE" w:rsidRPr="00E85EA8">
        <w:rPr>
          <w:rFonts w:cs="Arial"/>
          <w:szCs w:val="24"/>
        </w:rPr>
        <w:t>anaesthetics</w:t>
      </w:r>
      <w:r w:rsidR="003104F8" w:rsidRPr="00E85EA8">
        <w:rPr>
          <w:rFonts w:cs="Arial"/>
          <w:szCs w:val="24"/>
        </w:rPr>
        <w:t xml:space="preserve">. </w:t>
      </w:r>
      <w:r w:rsidR="0066379F" w:rsidRPr="00E85EA8">
        <w:rPr>
          <w:rFonts w:cs="Arial"/>
          <w:szCs w:val="24"/>
        </w:rPr>
        <w:t xml:space="preserve">Due to </w:t>
      </w:r>
      <w:r w:rsidR="004F64B6" w:rsidRPr="00E85EA8">
        <w:rPr>
          <w:rFonts w:cs="Arial"/>
          <w:szCs w:val="24"/>
        </w:rPr>
        <w:t xml:space="preserve">COVID- </w:t>
      </w:r>
      <w:r w:rsidR="00840481" w:rsidRPr="00E85EA8">
        <w:rPr>
          <w:rFonts w:cs="Arial"/>
          <w:szCs w:val="24"/>
        </w:rPr>
        <w:t>19</w:t>
      </w:r>
      <w:r w:rsidR="0066379F" w:rsidRPr="00E85EA8">
        <w:rPr>
          <w:rFonts w:cs="Arial"/>
          <w:szCs w:val="24"/>
        </w:rPr>
        <w:t xml:space="preserve"> and reduced recent activity</w:t>
      </w:r>
      <w:r w:rsidR="004F64B6" w:rsidRPr="00E85EA8">
        <w:rPr>
          <w:rFonts w:cs="Arial"/>
          <w:szCs w:val="24"/>
        </w:rPr>
        <w:t>,</w:t>
      </w:r>
      <w:r w:rsidR="0066379F" w:rsidRPr="00E85EA8">
        <w:rPr>
          <w:rFonts w:cs="Arial"/>
          <w:szCs w:val="24"/>
        </w:rPr>
        <w:t xml:space="preserve"> we need to review agency spend</w:t>
      </w:r>
      <w:r w:rsidR="00FF05D9" w:rsidRPr="00E85EA8">
        <w:rPr>
          <w:rFonts w:cs="Arial"/>
          <w:szCs w:val="24"/>
        </w:rPr>
        <w:t xml:space="preserve"> </w:t>
      </w:r>
      <w:r w:rsidR="007825C2" w:rsidRPr="00E85EA8">
        <w:rPr>
          <w:rFonts w:cs="Arial"/>
          <w:szCs w:val="24"/>
        </w:rPr>
        <w:t>further back, over the last five year</w:t>
      </w:r>
      <w:r w:rsidR="004F64B6" w:rsidRPr="00E85EA8">
        <w:rPr>
          <w:rFonts w:cs="Arial"/>
          <w:szCs w:val="24"/>
        </w:rPr>
        <w:t>s</w:t>
      </w:r>
      <w:r w:rsidR="007825C2" w:rsidRPr="00E85EA8">
        <w:rPr>
          <w:rFonts w:cs="Arial"/>
          <w:szCs w:val="24"/>
        </w:rPr>
        <w:t>. This will allow us</w:t>
      </w:r>
      <w:r w:rsidR="00FF05D9" w:rsidRPr="00E85EA8">
        <w:rPr>
          <w:rFonts w:cs="Arial"/>
          <w:szCs w:val="24"/>
        </w:rPr>
        <w:t xml:space="preserve"> to estimate the true</w:t>
      </w:r>
      <w:r w:rsidR="0066379F" w:rsidRPr="00E85EA8">
        <w:rPr>
          <w:rFonts w:cs="Arial"/>
          <w:szCs w:val="24"/>
        </w:rPr>
        <w:t xml:space="preserve"> cost of </w:t>
      </w:r>
      <w:r w:rsidR="007825C2" w:rsidRPr="00E85EA8">
        <w:rPr>
          <w:rFonts w:cs="Arial"/>
          <w:szCs w:val="24"/>
        </w:rPr>
        <w:t xml:space="preserve">hiring agency staff </w:t>
      </w:r>
      <w:r w:rsidR="00840481" w:rsidRPr="00E85EA8">
        <w:rPr>
          <w:rFonts w:cs="Arial"/>
          <w:szCs w:val="24"/>
        </w:rPr>
        <w:t>and to anticipate this mo</w:t>
      </w:r>
      <w:r w:rsidR="0066379F" w:rsidRPr="00E85EA8">
        <w:rPr>
          <w:rFonts w:cs="Arial"/>
          <w:szCs w:val="24"/>
        </w:rPr>
        <w:t>ving forward with spiralling waiting lists</w:t>
      </w:r>
      <w:r w:rsidR="00FA4D1B" w:rsidRPr="00E85EA8">
        <w:rPr>
          <w:rFonts w:cs="Arial"/>
          <w:szCs w:val="24"/>
        </w:rPr>
        <w:t xml:space="preserve"> and staff retirement</w:t>
      </w:r>
      <w:r w:rsidR="00840481" w:rsidRPr="00E85EA8">
        <w:rPr>
          <w:rFonts w:cs="Arial"/>
          <w:szCs w:val="24"/>
        </w:rPr>
        <w:t>, promotion, leaving or secondment</w:t>
      </w:r>
      <w:r w:rsidR="0066379F" w:rsidRPr="00E85EA8">
        <w:rPr>
          <w:rFonts w:cs="Arial"/>
          <w:szCs w:val="24"/>
        </w:rPr>
        <w:t xml:space="preserve">. A further impact </w:t>
      </w:r>
      <w:r w:rsidR="004F64B6" w:rsidRPr="00E85EA8">
        <w:rPr>
          <w:rFonts w:cs="Arial"/>
          <w:szCs w:val="24"/>
        </w:rPr>
        <w:t xml:space="preserve">of the </w:t>
      </w:r>
      <w:r w:rsidR="0066379F" w:rsidRPr="00E85EA8">
        <w:rPr>
          <w:rFonts w:cs="Arial"/>
          <w:szCs w:val="24"/>
        </w:rPr>
        <w:t xml:space="preserve">lack of substantive staff will be the inability to support students </w:t>
      </w:r>
      <w:r w:rsidR="007825C2" w:rsidRPr="00E85EA8">
        <w:rPr>
          <w:rFonts w:cs="Arial"/>
          <w:szCs w:val="24"/>
        </w:rPr>
        <w:t>well</w:t>
      </w:r>
      <w:r w:rsidR="004F64B6" w:rsidRPr="00E85EA8">
        <w:rPr>
          <w:rFonts w:cs="Arial"/>
          <w:szCs w:val="24"/>
        </w:rPr>
        <w:t>,</w:t>
      </w:r>
      <w:r w:rsidR="007825C2" w:rsidRPr="00E85EA8">
        <w:rPr>
          <w:rFonts w:cs="Arial"/>
          <w:szCs w:val="24"/>
        </w:rPr>
        <w:t xml:space="preserve"> </w:t>
      </w:r>
      <w:r w:rsidR="0066379F" w:rsidRPr="00E85EA8">
        <w:rPr>
          <w:rFonts w:cs="Arial"/>
          <w:szCs w:val="24"/>
        </w:rPr>
        <w:t>as agency staff cannot be</w:t>
      </w:r>
      <w:r w:rsidR="00FA4D1B" w:rsidRPr="00E85EA8">
        <w:rPr>
          <w:rFonts w:cs="Arial"/>
          <w:szCs w:val="24"/>
        </w:rPr>
        <w:t xml:space="preserve"> held </w:t>
      </w:r>
      <w:r w:rsidR="0066379F" w:rsidRPr="00E85EA8">
        <w:rPr>
          <w:rFonts w:cs="Arial"/>
          <w:szCs w:val="24"/>
        </w:rPr>
        <w:t xml:space="preserve">accountable for assessment decisions. </w:t>
      </w:r>
      <w:r w:rsidR="001B0CE8" w:rsidRPr="00E85EA8">
        <w:rPr>
          <w:rFonts w:cs="Arial"/>
          <w:szCs w:val="24"/>
        </w:rPr>
        <w:t xml:space="preserve">We </w:t>
      </w:r>
      <w:r w:rsidR="00FA4D1B" w:rsidRPr="00E85EA8">
        <w:rPr>
          <w:rFonts w:cs="Arial"/>
          <w:szCs w:val="24"/>
        </w:rPr>
        <w:t xml:space="preserve">are monitored and assessed to be able to take </w:t>
      </w:r>
      <w:r w:rsidR="001B0CE8" w:rsidRPr="00E85EA8">
        <w:rPr>
          <w:rFonts w:cs="Arial"/>
          <w:szCs w:val="24"/>
        </w:rPr>
        <w:t xml:space="preserve">students from the </w:t>
      </w:r>
      <w:r w:rsidR="00E70449">
        <w:rPr>
          <w:rFonts w:cs="Arial"/>
          <w:szCs w:val="24"/>
        </w:rPr>
        <w:t>u</w:t>
      </w:r>
      <w:r w:rsidR="001B0CE8" w:rsidRPr="00E85EA8">
        <w:rPr>
          <w:rFonts w:cs="Arial"/>
          <w:szCs w:val="24"/>
        </w:rPr>
        <w:t xml:space="preserve">niversities directly </w:t>
      </w:r>
      <w:r w:rsidR="00E70449" w:rsidRPr="00E85EA8">
        <w:rPr>
          <w:rFonts w:cs="Arial"/>
          <w:szCs w:val="24"/>
        </w:rPr>
        <w:t>and</w:t>
      </w:r>
      <w:r w:rsidR="001B0CE8" w:rsidRPr="00E85EA8">
        <w:rPr>
          <w:rFonts w:cs="Arial"/>
          <w:szCs w:val="24"/>
        </w:rPr>
        <w:t xml:space="preserve"> from Ofsted for the apprenticeship. The Care Quality Commission (CQC) may </w:t>
      </w:r>
      <w:r w:rsidR="004F64B6" w:rsidRPr="00E85EA8">
        <w:rPr>
          <w:rFonts w:cs="Arial"/>
          <w:szCs w:val="24"/>
        </w:rPr>
        <w:t xml:space="preserve">further </w:t>
      </w:r>
      <w:r w:rsidR="001B0CE8" w:rsidRPr="00E85EA8">
        <w:rPr>
          <w:rFonts w:cs="Arial"/>
          <w:szCs w:val="24"/>
        </w:rPr>
        <w:t>review education as part of their inspection process. Adequate staffing numbers (Francis Report 2013) are needed to meet safe staffing levels for patient care in this critically acute area</w:t>
      </w:r>
      <w:r w:rsidR="00FA4D1B" w:rsidRPr="00E85EA8">
        <w:rPr>
          <w:rFonts w:cs="Arial"/>
          <w:szCs w:val="24"/>
        </w:rPr>
        <w:t>, support students</w:t>
      </w:r>
      <w:r w:rsidR="001B0CE8" w:rsidRPr="00E85EA8">
        <w:rPr>
          <w:rFonts w:cs="Arial"/>
          <w:szCs w:val="24"/>
        </w:rPr>
        <w:t xml:space="preserve"> </w:t>
      </w:r>
      <w:r w:rsidR="00FA4D1B" w:rsidRPr="00E85EA8">
        <w:rPr>
          <w:rFonts w:cs="Arial"/>
          <w:szCs w:val="24"/>
        </w:rPr>
        <w:t xml:space="preserve">as the future work force, </w:t>
      </w:r>
      <w:r w:rsidR="001B0CE8" w:rsidRPr="00E85EA8">
        <w:rPr>
          <w:rFonts w:cs="Arial"/>
          <w:szCs w:val="24"/>
        </w:rPr>
        <w:t>and in addition contribute to current staff wellbeing and retention.</w:t>
      </w:r>
    </w:p>
    <w:p w14:paraId="5160B469" w14:textId="77777777" w:rsidR="00340189" w:rsidRPr="00E85EA8" w:rsidRDefault="003104F8" w:rsidP="00DA5944">
      <w:pPr>
        <w:rPr>
          <w:rFonts w:cs="Arial"/>
          <w:szCs w:val="24"/>
        </w:rPr>
      </w:pPr>
      <w:r w:rsidRPr="00E85EA8">
        <w:rPr>
          <w:rFonts w:cs="Arial"/>
          <w:szCs w:val="24"/>
        </w:rPr>
        <w:t>Thi</w:t>
      </w:r>
      <w:r w:rsidR="001B0CE8" w:rsidRPr="00E85EA8">
        <w:rPr>
          <w:rFonts w:cs="Arial"/>
          <w:szCs w:val="24"/>
        </w:rPr>
        <w:t>s proposal seeks additional funding support towards</w:t>
      </w:r>
      <w:r w:rsidRPr="00E85EA8">
        <w:rPr>
          <w:rFonts w:cs="Arial"/>
          <w:szCs w:val="24"/>
        </w:rPr>
        <w:t xml:space="preserve"> </w:t>
      </w:r>
      <w:r w:rsidR="00FA4D1B" w:rsidRPr="00E85EA8">
        <w:rPr>
          <w:rFonts w:cs="Arial"/>
          <w:szCs w:val="24"/>
        </w:rPr>
        <w:t>apprentice</w:t>
      </w:r>
      <w:r w:rsidR="001B0CE8" w:rsidRPr="00E85EA8">
        <w:rPr>
          <w:rFonts w:cs="Arial"/>
          <w:szCs w:val="24"/>
        </w:rPr>
        <w:t xml:space="preserve"> </w:t>
      </w:r>
      <w:r w:rsidRPr="00E85EA8">
        <w:rPr>
          <w:rFonts w:cs="Arial"/>
          <w:szCs w:val="24"/>
        </w:rPr>
        <w:t xml:space="preserve">wages </w:t>
      </w:r>
      <w:r w:rsidR="001B0CE8" w:rsidRPr="00E85EA8">
        <w:rPr>
          <w:rFonts w:cs="Arial"/>
          <w:szCs w:val="24"/>
        </w:rPr>
        <w:t xml:space="preserve">for the Operating Department Practice </w:t>
      </w:r>
      <w:r w:rsidRPr="00E85EA8">
        <w:rPr>
          <w:rFonts w:cs="Arial"/>
          <w:szCs w:val="24"/>
        </w:rPr>
        <w:t>degr</w:t>
      </w:r>
      <w:r w:rsidR="00E7668B" w:rsidRPr="00E85EA8">
        <w:rPr>
          <w:rFonts w:cs="Arial"/>
          <w:szCs w:val="24"/>
        </w:rPr>
        <w:t>ee</w:t>
      </w:r>
      <w:r w:rsidR="00FA4D1B" w:rsidRPr="00E85EA8">
        <w:rPr>
          <w:rFonts w:cs="Arial"/>
          <w:szCs w:val="24"/>
        </w:rPr>
        <w:t xml:space="preserve"> reviewed</w:t>
      </w:r>
      <w:r w:rsidR="001B0CE8" w:rsidRPr="00E85EA8">
        <w:rPr>
          <w:rFonts w:cs="Arial"/>
          <w:szCs w:val="24"/>
        </w:rPr>
        <w:t xml:space="preserve"> annual</w:t>
      </w:r>
      <w:r w:rsidR="00FA4D1B" w:rsidRPr="00E85EA8">
        <w:rPr>
          <w:rFonts w:cs="Arial"/>
          <w:szCs w:val="24"/>
        </w:rPr>
        <w:t>ly</w:t>
      </w:r>
      <w:r w:rsidR="001B0CE8" w:rsidRPr="00E85EA8">
        <w:rPr>
          <w:rFonts w:cs="Arial"/>
          <w:szCs w:val="24"/>
        </w:rPr>
        <w:t xml:space="preserve">, </w:t>
      </w:r>
      <w:r w:rsidR="00E7668B" w:rsidRPr="00E85EA8">
        <w:rPr>
          <w:rFonts w:cs="Arial"/>
          <w:szCs w:val="24"/>
        </w:rPr>
        <w:t>so that department</w:t>
      </w:r>
      <w:r w:rsidR="001B0CE8" w:rsidRPr="00E85EA8">
        <w:rPr>
          <w:rFonts w:cs="Arial"/>
          <w:szCs w:val="24"/>
        </w:rPr>
        <w:t xml:space="preserve"> budget</w:t>
      </w:r>
      <w:r w:rsidR="00E7668B" w:rsidRPr="00E85EA8">
        <w:rPr>
          <w:rFonts w:cs="Arial"/>
          <w:szCs w:val="24"/>
        </w:rPr>
        <w:t xml:space="preserve"> can be used to provide for</w:t>
      </w:r>
      <w:r w:rsidRPr="00E85EA8">
        <w:rPr>
          <w:rFonts w:cs="Arial"/>
          <w:szCs w:val="24"/>
        </w:rPr>
        <w:t xml:space="preserve"> current </w:t>
      </w:r>
      <w:r w:rsidR="001B0CE8" w:rsidRPr="00E85EA8">
        <w:rPr>
          <w:rFonts w:cs="Arial"/>
          <w:szCs w:val="24"/>
        </w:rPr>
        <w:t xml:space="preserve">and future </w:t>
      </w:r>
      <w:r w:rsidRPr="00E85EA8">
        <w:rPr>
          <w:rFonts w:cs="Arial"/>
          <w:szCs w:val="24"/>
        </w:rPr>
        <w:t>service needs</w:t>
      </w:r>
      <w:r w:rsidR="001B0CE8" w:rsidRPr="00E85EA8">
        <w:rPr>
          <w:rFonts w:cs="Arial"/>
          <w:szCs w:val="24"/>
        </w:rPr>
        <w:t>.</w:t>
      </w:r>
      <w:r w:rsidR="00840481" w:rsidRPr="00E85EA8">
        <w:rPr>
          <w:rFonts w:cs="Arial"/>
          <w:szCs w:val="24"/>
        </w:rPr>
        <w:t xml:space="preserve"> </w:t>
      </w:r>
      <w:r w:rsidR="00FA4D1B" w:rsidRPr="00E85EA8">
        <w:rPr>
          <w:rFonts w:cs="Arial"/>
          <w:szCs w:val="24"/>
        </w:rPr>
        <w:t xml:space="preserve">In </w:t>
      </w:r>
      <w:r w:rsidR="001B0CE8" w:rsidRPr="00E85EA8">
        <w:rPr>
          <w:rFonts w:cs="Arial"/>
          <w:szCs w:val="24"/>
        </w:rPr>
        <w:t>principle</w:t>
      </w:r>
      <w:r w:rsidR="004F64B6" w:rsidRPr="00E85EA8">
        <w:rPr>
          <w:rFonts w:cs="Arial"/>
          <w:szCs w:val="24"/>
        </w:rPr>
        <w:t>,</w:t>
      </w:r>
      <w:r w:rsidR="001B0CE8" w:rsidRPr="00E85EA8">
        <w:rPr>
          <w:rFonts w:cs="Arial"/>
          <w:szCs w:val="24"/>
        </w:rPr>
        <w:t xml:space="preserve"> </w:t>
      </w:r>
      <w:r w:rsidR="00FA4D1B" w:rsidRPr="00E85EA8">
        <w:rPr>
          <w:rFonts w:cs="Arial"/>
          <w:szCs w:val="24"/>
        </w:rPr>
        <w:t xml:space="preserve">the request is </w:t>
      </w:r>
      <w:r w:rsidR="001B0CE8" w:rsidRPr="00E85EA8">
        <w:rPr>
          <w:rFonts w:cs="Arial"/>
          <w:szCs w:val="24"/>
        </w:rPr>
        <w:t>to ultimately move extra funding sourced for agency staff to support the training of new staff to our departments</w:t>
      </w:r>
      <w:r w:rsidR="00FF05D9" w:rsidRPr="00E85EA8">
        <w:rPr>
          <w:rFonts w:cs="Arial"/>
          <w:szCs w:val="24"/>
        </w:rPr>
        <w:t xml:space="preserve"> and so a levelling and reduction of costs would ultimately be achieved</w:t>
      </w:r>
      <w:r w:rsidR="00FA4D1B" w:rsidRPr="00E85EA8">
        <w:rPr>
          <w:rFonts w:cs="Arial"/>
          <w:szCs w:val="24"/>
        </w:rPr>
        <w:t xml:space="preserve"> which would safeguard future patient care</w:t>
      </w:r>
      <w:r w:rsidR="001B0CE8" w:rsidRPr="00E85EA8">
        <w:rPr>
          <w:rFonts w:cs="Arial"/>
          <w:szCs w:val="24"/>
        </w:rPr>
        <w:t>.</w:t>
      </w:r>
    </w:p>
    <w:p w14:paraId="05F60D9E" w14:textId="1486A7E1" w:rsidR="00DA5944" w:rsidRPr="00E85EA8" w:rsidRDefault="001B0CE8" w:rsidP="00DA5944">
      <w:pPr>
        <w:rPr>
          <w:rFonts w:cs="Arial"/>
          <w:szCs w:val="24"/>
        </w:rPr>
      </w:pPr>
      <w:r w:rsidRPr="00E85EA8">
        <w:rPr>
          <w:rFonts w:cs="Arial"/>
          <w:szCs w:val="24"/>
        </w:rPr>
        <w:t>Supporting our</w:t>
      </w:r>
      <w:r w:rsidR="00FF05D9" w:rsidRPr="00E85EA8">
        <w:rPr>
          <w:rFonts w:cs="Arial"/>
          <w:szCs w:val="24"/>
        </w:rPr>
        <w:t xml:space="preserve"> own staff development will</w:t>
      </w:r>
      <w:r w:rsidRPr="00E85EA8">
        <w:rPr>
          <w:rFonts w:cs="Arial"/>
          <w:szCs w:val="24"/>
        </w:rPr>
        <w:t xml:space="preserve"> aid retention and increase job satis</w:t>
      </w:r>
      <w:r w:rsidR="007825C2" w:rsidRPr="00E85EA8">
        <w:rPr>
          <w:rFonts w:cs="Arial"/>
          <w:szCs w:val="24"/>
        </w:rPr>
        <w:t>faction as people a</w:t>
      </w:r>
      <w:r w:rsidR="00340189" w:rsidRPr="00E85EA8">
        <w:rPr>
          <w:rFonts w:cs="Arial"/>
          <w:szCs w:val="24"/>
        </w:rPr>
        <w:t xml:space="preserve">re </w:t>
      </w:r>
      <w:r w:rsidR="00E70449">
        <w:rPr>
          <w:rFonts w:cs="Arial"/>
          <w:szCs w:val="24"/>
        </w:rPr>
        <w:t xml:space="preserve">able to </w:t>
      </w:r>
      <w:r w:rsidR="00FF05D9" w:rsidRPr="00E85EA8">
        <w:rPr>
          <w:rFonts w:cs="Arial"/>
          <w:szCs w:val="24"/>
        </w:rPr>
        <w:t>achieve their potential and feel suitably challenged but supported</w:t>
      </w:r>
      <w:r w:rsidR="007825C2" w:rsidRPr="00E85EA8">
        <w:rPr>
          <w:rFonts w:cs="Arial"/>
          <w:szCs w:val="24"/>
        </w:rPr>
        <w:t xml:space="preserve"> as is one aim of the NHS</w:t>
      </w:r>
      <w:r w:rsidR="00340189" w:rsidRPr="00E85EA8">
        <w:rPr>
          <w:rFonts w:cs="Arial"/>
          <w:szCs w:val="24"/>
        </w:rPr>
        <w:t xml:space="preserve"> Long term plan (2018)</w:t>
      </w:r>
      <w:r w:rsidR="00FF05D9" w:rsidRPr="00E85EA8">
        <w:rPr>
          <w:rFonts w:cs="Arial"/>
          <w:szCs w:val="24"/>
        </w:rPr>
        <w:t>.</w:t>
      </w:r>
    </w:p>
    <w:p w14:paraId="4B752856" w14:textId="77777777" w:rsidR="00340189" w:rsidRPr="00E85EA8" w:rsidRDefault="00340189" w:rsidP="00DA5944">
      <w:pPr>
        <w:rPr>
          <w:rFonts w:cs="Arial"/>
          <w:i/>
          <w:szCs w:val="24"/>
        </w:rPr>
      </w:pPr>
      <w:r w:rsidRPr="00E85EA8">
        <w:rPr>
          <w:rFonts w:cs="Arial"/>
          <w:i/>
          <w:szCs w:val="24"/>
        </w:rPr>
        <w:t>“4.37. One of the top reasons for people leaving is that they do not receive the development and career progression that they need. CPD − or more specifically workforce development – has the potential to deliver a high return on investment”.</w:t>
      </w:r>
    </w:p>
    <w:p w14:paraId="68993F16" w14:textId="77777777" w:rsidR="00C03047" w:rsidRPr="00E85EA8" w:rsidRDefault="00340189" w:rsidP="00D934D4">
      <w:pPr>
        <w:spacing w:after="0" w:line="312" w:lineRule="auto"/>
        <w:contextualSpacing/>
        <w:rPr>
          <w:rFonts w:cs="Arial"/>
          <w:szCs w:val="24"/>
        </w:rPr>
      </w:pPr>
      <w:r w:rsidRPr="00E85EA8">
        <w:rPr>
          <w:rFonts w:cs="Arial"/>
          <w:szCs w:val="24"/>
        </w:rPr>
        <w:t xml:space="preserve">Reference </w:t>
      </w:r>
      <w:hyperlink r:id="rId14" w:history="1">
        <w:r w:rsidRPr="00E85EA8">
          <w:rPr>
            <w:rStyle w:val="Hyperlink"/>
            <w:rFonts w:cs="Arial"/>
            <w:szCs w:val="24"/>
          </w:rPr>
          <w:t>https://www.longtermplan.nhs.uk/online-version/chapter-4-nhs-staff-will-get-the-backing-they-need/5-supporting-our-current-nhs-staff/</w:t>
        </w:r>
      </w:hyperlink>
    </w:p>
    <w:p w14:paraId="5A1612A5" w14:textId="77777777" w:rsidR="00340189" w:rsidRPr="00E85EA8" w:rsidRDefault="00340189" w:rsidP="00D934D4">
      <w:pPr>
        <w:spacing w:after="0" w:line="312" w:lineRule="auto"/>
        <w:contextualSpacing/>
        <w:rPr>
          <w:rFonts w:cs="Arial"/>
          <w:szCs w:val="24"/>
        </w:rPr>
      </w:pPr>
    </w:p>
    <w:p w14:paraId="1BD6341D" w14:textId="6F6E09DA" w:rsidR="00C03047" w:rsidRPr="00E85EA8" w:rsidRDefault="007B1932" w:rsidP="00D934D4">
      <w:pPr>
        <w:spacing w:after="0" w:line="312" w:lineRule="auto"/>
        <w:contextualSpacing/>
        <w:rPr>
          <w:rFonts w:cs="Arial"/>
          <w:szCs w:val="24"/>
        </w:rPr>
      </w:pPr>
      <w:r w:rsidRPr="00E85EA8">
        <w:rPr>
          <w:rFonts w:cs="Arial"/>
          <w:szCs w:val="24"/>
        </w:rPr>
        <w:t>T</w:t>
      </w:r>
      <w:r w:rsidR="003104F8" w:rsidRPr="00E85EA8">
        <w:rPr>
          <w:rFonts w:cs="Arial"/>
          <w:szCs w:val="24"/>
        </w:rPr>
        <w:t xml:space="preserve">he </w:t>
      </w:r>
      <w:r w:rsidR="003104F8" w:rsidRPr="00B660A2">
        <w:rPr>
          <w:rFonts w:cs="Arial"/>
          <w:szCs w:val="24"/>
        </w:rPr>
        <w:t>Royal college of Anaesthetist’s</w:t>
      </w:r>
      <w:r w:rsidR="003104F8" w:rsidRPr="00E85EA8">
        <w:rPr>
          <w:rFonts w:cs="Arial"/>
          <w:szCs w:val="24"/>
        </w:rPr>
        <w:t xml:space="preserve"> have stated that there is a </w:t>
      </w:r>
      <w:r w:rsidR="00E70449" w:rsidRPr="00E85EA8">
        <w:rPr>
          <w:rFonts w:cs="Arial"/>
          <w:szCs w:val="24"/>
        </w:rPr>
        <w:t>national</w:t>
      </w:r>
      <w:r w:rsidR="003104F8" w:rsidRPr="00E85EA8">
        <w:rPr>
          <w:rFonts w:cs="Arial"/>
          <w:szCs w:val="24"/>
        </w:rPr>
        <w:t xml:space="preserve"> shortage of 1,400 Anaesthetists. Further, they claim that one</w:t>
      </w:r>
      <w:r w:rsidR="00C03047" w:rsidRPr="00E85EA8">
        <w:rPr>
          <w:rFonts w:cs="Arial"/>
          <w:szCs w:val="24"/>
        </w:rPr>
        <w:t xml:space="preserve"> in </w:t>
      </w:r>
      <w:r w:rsidRPr="00E85EA8">
        <w:rPr>
          <w:rFonts w:cs="Arial"/>
          <w:szCs w:val="24"/>
        </w:rPr>
        <w:t xml:space="preserve">four </w:t>
      </w:r>
      <w:r w:rsidR="00C03047" w:rsidRPr="00E85EA8">
        <w:rPr>
          <w:rFonts w:cs="Arial"/>
          <w:szCs w:val="24"/>
        </w:rPr>
        <w:t xml:space="preserve">anaesthetists are set to retire in the next five years. </w:t>
      </w:r>
      <w:r w:rsidRPr="00E85EA8">
        <w:rPr>
          <w:rFonts w:cs="Arial"/>
          <w:szCs w:val="24"/>
        </w:rPr>
        <w:t>I</w:t>
      </w:r>
      <w:r w:rsidR="00340189" w:rsidRPr="00E85EA8">
        <w:rPr>
          <w:rFonts w:cs="Arial"/>
          <w:szCs w:val="24"/>
        </w:rPr>
        <w:t>t is highly likely</w:t>
      </w:r>
      <w:r w:rsidR="00C03047" w:rsidRPr="00E85EA8">
        <w:rPr>
          <w:rFonts w:cs="Arial"/>
          <w:szCs w:val="24"/>
        </w:rPr>
        <w:t xml:space="preserve"> that the Trust will follow other T</w:t>
      </w:r>
      <w:r w:rsidR="003104F8" w:rsidRPr="00E85EA8">
        <w:rPr>
          <w:rFonts w:cs="Arial"/>
          <w:szCs w:val="24"/>
        </w:rPr>
        <w:t xml:space="preserve">rusts in the support of </w:t>
      </w:r>
      <w:r w:rsidR="003104F8" w:rsidRPr="00E85EA8">
        <w:rPr>
          <w:rFonts w:cs="Arial"/>
          <w:szCs w:val="24"/>
        </w:rPr>
        <w:lastRenderedPageBreak/>
        <w:t>training</w:t>
      </w:r>
      <w:r w:rsidR="00C03047" w:rsidRPr="00E85EA8">
        <w:rPr>
          <w:rFonts w:cs="Arial"/>
          <w:szCs w:val="24"/>
        </w:rPr>
        <w:t xml:space="preserve"> Anaesthesia A</w:t>
      </w:r>
      <w:r w:rsidR="003104F8" w:rsidRPr="00E85EA8">
        <w:rPr>
          <w:rFonts w:cs="Arial"/>
          <w:szCs w:val="24"/>
        </w:rPr>
        <w:t xml:space="preserve">ssociate’s </w:t>
      </w:r>
      <w:r w:rsidR="000B2D2A" w:rsidRPr="00E85EA8">
        <w:rPr>
          <w:rFonts w:cs="Arial"/>
          <w:szCs w:val="24"/>
        </w:rPr>
        <w:t xml:space="preserve">(AA) </w:t>
      </w:r>
      <w:r w:rsidR="00C03047" w:rsidRPr="00E85EA8">
        <w:rPr>
          <w:rFonts w:cs="Arial"/>
          <w:szCs w:val="24"/>
        </w:rPr>
        <w:t xml:space="preserve">to permit one Consultant to look after two patients at a time with a </w:t>
      </w:r>
      <w:proofErr w:type="gramStart"/>
      <w:r w:rsidR="00C03047" w:rsidRPr="00E85EA8">
        <w:rPr>
          <w:rFonts w:cs="Arial"/>
          <w:szCs w:val="24"/>
        </w:rPr>
        <w:t>Masters</w:t>
      </w:r>
      <w:proofErr w:type="gramEnd"/>
      <w:r w:rsidR="00C03047" w:rsidRPr="00E85EA8">
        <w:rPr>
          <w:rFonts w:cs="Arial"/>
          <w:szCs w:val="24"/>
        </w:rPr>
        <w:t xml:space="preserve"> level trained AA</w:t>
      </w:r>
      <w:r w:rsidR="000B2D2A" w:rsidRPr="00E85EA8">
        <w:rPr>
          <w:rFonts w:cs="Arial"/>
          <w:szCs w:val="24"/>
        </w:rPr>
        <w:t>’s</w:t>
      </w:r>
      <w:r w:rsidR="00C03047" w:rsidRPr="00E85EA8">
        <w:rPr>
          <w:rFonts w:cs="Arial"/>
          <w:szCs w:val="24"/>
        </w:rPr>
        <w:t xml:space="preserve"> giving anaesthesia. This training will typically be undertaken by ODP’s with at least three years’ experience in anaesthetics once qualified. </w:t>
      </w:r>
      <w:r w:rsidR="003104F8" w:rsidRPr="00E85EA8">
        <w:rPr>
          <w:rFonts w:cs="Arial"/>
          <w:szCs w:val="24"/>
        </w:rPr>
        <w:t>This and other pathways of progression m</w:t>
      </w:r>
      <w:r w:rsidR="00C625DF" w:rsidRPr="00E85EA8">
        <w:rPr>
          <w:rFonts w:cs="Arial"/>
          <w:szCs w:val="24"/>
        </w:rPr>
        <w:t>ean</w:t>
      </w:r>
      <w:r w:rsidR="003104F8" w:rsidRPr="00E85EA8">
        <w:rPr>
          <w:rFonts w:cs="Arial"/>
          <w:szCs w:val="24"/>
        </w:rPr>
        <w:t xml:space="preserve"> that we must continue to supply new staff to the operating </w:t>
      </w:r>
      <w:r w:rsidR="00E7668B" w:rsidRPr="00E85EA8">
        <w:rPr>
          <w:rFonts w:cs="Arial"/>
          <w:szCs w:val="24"/>
        </w:rPr>
        <w:t>department to support progression and service delivery.</w:t>
      </w:r>
      <w:r w:rsidR="00340189" w:rsidRPr="00E85EA8">
        <w:rPr>
          <w:rFonts w:cs="Arial"/>
          <w:szCs w:val="24"/>
        </w:rPr>
        <w:t xml:space="preserve"> Having this pathway will also attract ODP’s to our Trust.</w:t>
      </w:r>
    </w:p>
    <w:p w14:paraId="0399ECCB" w14:textId="77777777" w:rsidR="00B70EBF" w:rsidRPr="00A900E0" w:rsidRDefault="00B70EBF" w:rsidP="004333FA">
      <w:pPr>
        <w:spacing w:after="0" w:line="312" w:lineRule="auto"/>
        <w:contextualSpacing/>
        <w:rPr>
          <w:rFonts w:cs="Arial"/>
          <w:szCs w:val="24"/>
        </w:rPr>
      </w:pPr>
    </w:p>
    <w:p w14:paraId="431DDA53" w14:textId="77777777" w:rsidR="008622E4" w:rsidRPr="00A900E0" w:rsidRDefault="008622E4" w:rsidP="004333FA">
      <w:pPr>
        <w:pStyle w:val="Heading2"/>
        <w:ind w:left="0" w:firstLine="0"/>
        <w:rPr>
          <w:rFonts w:cs="Arial"/>
          <w:sz w:val="28"/>
        </w:rPr>
      </w:pPr>
      <w:bookmarkStart w:id="4" w:name="_Toc95137444"/>
      <w:r w:rsidRPr="00A900E0">
        <w:rPr>
          <w:rFonts w:cs="Arial"/>
          <w:sz w:val="28"/>
        </w:rPr>
        <w:t>Vision</w:t>
      </w:r>
      <w:bookmarkEnd w:id="4"/>
    </w:p>
    <w:p w14:paraId="6B4D6CEE" w14:textId="77777777" w:rsidR="00340189" w:rsidRPr="00E85EA8" w:rsidRDefault="00F31336" w:rsidP="00903FE6">
      <w:pPr>
        <w:pStyle w:val="Subtitle"/>
        <w:shd w:val="clear" w:color="auto" w:fill="auto"/>
        <w:spacing w:line="312" w:lineRule="auto"/>
        <w:ind w:left="0"/>
        <w:contextualSpacing/>
        <w:rPr>
          <w:rFonts w:cs="Arial"/>
          <w:i w:val="0"/>
        </w:rPr>
      </w:pPr>
      <w:r w:rsidRPr="00E85EA8">
        <w:rPr>
          <w:rFonts w:cs="Arial"/>
          <w:i w:val="0"/>
        </w:rPr>
        <w:t>P</w:t>
      </w:r>
      <w:r w:rsidR="00D72FDD" w:rsidRPr="00E85EA8">
        <w:rPr>
          <w:rFonts w:cs="Arial"/>
          <w:i w:val="0"/>
        </w:rPr>
        <w:t>erioper</w:t>
      </w:r>
      <w:r w:rsidRPr="00E85EA8">
        <w:rPr>
          <w:rFonts w:cs="Arial"/>
          <w:i w:val="0"/>
        </w:rPr>
        <w:t xml:space="preserve">ative staff will be able to </w:t>
      </w:r>
      <w:r w:rsidR="00D72FDD" w:rsidRPr="00E85EA8">
        <w:rPr>
          <w:rFonts w:cs="Arial"/>
          <w:i w:val="0"/>
        </w:rPr>
        <w:t xml:space="preserve">meet local demand and </w:t>
      </w:r>
      <w:r w:rsidRPr="00E85EA8">
        <w:rPr>
          <w:rFonts w:cs="Arial"/>
          <w:i w:val="0"/>
        </w:rPr>
        <w:t>provide su</w:t>
      </w:r>
      <w:r w:rsidR="00D72FDD" w:rsidRPr="00E85EA8">
        <w:rPr>
          <w:rFonts w:cs="Arial"/>
          <w:i w:val="0"/>
        </w:rPr>
        <w:t>rgery and emergency airway mana</w:t>
      </w:r>
      <w:r w:rsidRPr="00E85EA8">
        <w:rPr>
          <w:rFonts w:cs="Arial"/>
          <w:i w:val="0"/>
        </w:rPr>
        <w:t xml:space="preserve">gement in the support of an anaesthetist anywhere in the hospital, including </w:t>
      </w:r>
      <w:r w:rsidR="00340189" w:rsidRPr="00E85EA8">
        <w:rPr>
          <w:rFonts w:cs="Arial"/>
          <w:i w:val="0"/>
        </w:rPr>
        <w:t xml:space="preserve">the </w:t>
      </w:r>
      <w:r w:rsidR="004F64B6" w:rsidRPr="00E85EA8">
        <w:rPr>
          <w:rFonts w:cs="Arial"/>
          <w:i w:val="0"/>
        </w:rPr>
        <w:t>resuscitation</w:t>
      </w:r>
      <w:r w:rsidRPr="00E85EA8">
        <w:rPr>
          <w:rFonts w:cs="Arial"/>
          <w:i w:val="0"/>
        </w:rPr>
        <w:t xml:space="preserve"> team. </w:t>
      </w:r>
      <w:r w:rsidR="00D72FDD" w:rsidRPr="00E85EA8">
        <w:rPr>
          <w:rFonts w:cs="Arial"/>
          <w:i w:val="0"/>
        </w:rPr>
        <w:t>Adequat</w:t>
      </w:r>
      <w:r w:rsidR="00721FD7" w:rsidRPr="00E85EA8">
        <w:rPr>
          <w:rFonts w:cs="Arial"/>
          <w:i w:val="0"/>
        </w:rPr>
        <w:t>e numbers of trained Operating Department Practice</w:t>
      </w:r>
      <w:r w:rsidR="00D72FDD" w:rsidRPr="00E85EA8">
        <w:rPr>
          <w:rFonts w:cs="Arial"/>
          <w:i w:val="0"/>
        </w:rPr>
        <w:t xml:space="preserve"> staff will allow a flexible workforce </w:t>
      </w:r>
      <w:r w:rsidR="00721FD7" w:rsidRPr="00E85EA8">
        <w:rPr>
          <w:rFonts w:cs="Arial"/>
          <w:i w:val="0"/>
        </w:rPr>
        <w:t xml:space="preserve">with the </w:t>
      </w:r>
      <w:r w:rsidR="00D72FDD" w:rsidRPr="00E85EA8">
        <w:rPr>
          <w:rFonts w:cs="Arial"/>
          <w:i w:val="0"/>
        </w:rPr>
        <w:t xml:space="preserve">ability to support the gaps created within the medical field </w:t>
      </w:r>
      <w:r w:rsidR="009647A8" w:rsidRPr="00E85EA8">
        <w:rPr>
          <w:rFonts w:cs="Arial"/>
          <w:i w:val="0"/>
        </w:rPr>
        <w:t xml:space="preserve">with </w:t>
      </w:r>
      <w:r w:rsidR="00D72FDD" w:rsidRPr="00E85EA8">
        <w:rPr>
          <w:rFonts w:cs="Arial"/>
          <w:i w:val="0"/>
        </w:rPr>
        <w:t xml:space="preserve">appropriate and </w:t>
      </w:r>
      <w:r w:rsidR="009647A8" w:rsidRPr="00E85EA8">
        <w:rPr>
          <w:rFonts w:cs="Arial"/>
          <w:i w:val="0"/>
        </w:rPr>
        <w:t xml:space="preserve">suitably </w:t>
      </w:r>
      <w:r w:rsidR="00D72FDD" w:rsidRPr="00E85EA8">
        <w:rPr>
          <w:rFonts w:cs="Arial"/>
          <w:i w:val="0"/>
        </w:rPr>
        <w:t>educated staff.</w:t>
      </w:r>
      <w:r w:rsidR="00903FE6" w:rsidRPr="00E85EA8">
        <w:rPr>
          <w:rFonts w:cs="Arial"/>
          <w:i w:val="0"/>
        </w:rPr>
        <w:t xml:space="preserve"> </w:t>
      </w:r>
    </w:p>
    <w:p w14:paraId="1458CAF1" w14:textId="77777777" w:rsidR="00340189" w:rsidRPr="00E85EA8" w:rsidRDefault="00340189" w:rsidP="00903FE6">
      <w:pPr>
        <w:pStyle w:val="Subtitle"/>
        <w:shd w:val="clear" w:color="auto" w:fill="auto"/>
        <w:spacing w:line="312" w:lineRule="auto"/>
        <w:ind w:left="0"/>
        <w:contextualSpacing/>
        <w:rPr>
          <w:rFonts w:cs="Arial"/>
          <w:i w:val="0"/>
        </w:rPr>
      </w:pPr>
    </w:p>
    <w:p w14:paraId="2D6E495B" w14:textId="77777777" w:rsidR="00211D13" w:rsidRPr="00E85EA8" w:rsidRDefault="00903FE6" w:rsidP="00903FE6">
      <w:pPr>
        <w:pStyle w:val="Subtitle"/>
        <w:shd w:val="clear" w:color="auto" w:fill="auto"/>
        <w:spacing w:line="312" w:lineRule="auto"/>
        <w:ind w:left="0"/>
        <w:contextualSpacing/>
        <w:rPr>
          <w:rFonts w:cs="Arial"/>
          <w:i w:val="0"/>
        </w:rPr>
      </w:pPr>
      <w:r w:rsidRPr="00E85EA8">
        <w:rPr>
          <w:rFonts w:cs="Arial"/>
          <w:i w:val="0"/>
        </w:rPr>
        <w:t>Staff will feel happy in their work with adequate numbers of suitable trained and qualified professionals.</w:t>
      </w:r>
    </w:p>
    <w:p w14:paraId="7B00FEAC" w14:textId="77777777" w:rsidR="007D18B8" w:rsidRPr="00A900E0" w:rsidRDefault="007D18B8" w:rsidP="004333FA">
      <w:pPr>
        <w:spacing w:after="0" w:line="312" w:lineRule="auto"/>
        <w:contextualSpacing/>
        <w:rPr>
          <w:rFonts w:cs="Arial"/>
          <w:szCs w:val="24"/>
        </w:rPr>
      </w:pPr>
    </w:p>
    <w:p w14:paraId="70370BC9" w14:textId="77777777" w:rsidR="008622E4" w:rsidRPr="00A900E0" w:rsidRDefault="008622E4" w:rsidP="004333FA">
      <w:pPr>
        <w:pStyle w:val="Heading2"/>
        <w:ind w:left="0" w:firstLine="0"/>
        <w:rPr>
          <w:rFonts w:cs="Arial"/>
          <w:sz w:val="28"/>
        </w:rPr>
      </w:pPr>
      <w:bookmarkStart w:id="5" w:name="_Toc95126594"/>
      <w:bookmarkStart w:id="6" w:name="_Toc95136907"/>
      <w:bookmarkStart w:id="7" w:name="_Toc95136978"/>
      <w:bookmarkStart w:id="8" w:name="_Toc95137052"/>
      <w:bookmarkStart w:id="9" w:name="_Toc95137158"/>
      <w:bookmarkStart w:id="10" w:name="_Toc95137344"/>
      <w:bookmarkStart w:id="11" w:name="_Toc95137445"/>
      <w:bookmarkStart w:id="12" w:name="_Toc95126595"/>
      <w:bookmarkStart w:id="13" w:name="_Toc95136908"/>
      <w:bookmarkStart w:id="14" w:name="_Toc95136979"/>
      <w:bookmarkStart w:id="15" w:name="_Toc95137053"/>
      <w:bookmarkStart w:id="16" w:name="_Toc95137159"/>
      <w:bookmarkStart w:id="17" w:name="_Toc95137345"/>
      <w:bookmarkStart w:id="18" w:name="_Toc95137446"/>
      <w:bookmarkStart w:id="19" w:name="_Toc95126596"/>
      <w:bookmarkStart w:id="20" w:name="_Toc95136909"/>
      <w:bookmarkStart w:id="21" w:name="_Toc95136980"/>
      <w:bookmarkStart w:id="22" w:name="_Toc95137054"/>
      <w:bookmarkStart w:id="23" w:name="_Toc95137160"/>
      <w:bookmarkStart w:id="24" w:name="_Toc95137346"/>
      <w:bookmarkStart w:id="25" w:name="_Toc95137447"/>
      <w:bookmarkStart w:id="26" w:name="_Toc9513744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900E0">
        <w:rPr>
          <w:rFonts w:cs="Arial"/>
          <w:sz w:val="28"/>
        </w:rPr>
        <w:t xml:space="preserve">Organisational </w:t>
      </w:r>
      <w:r w:rsidR="002B098B" w:rsidRPr="00A900E0">
        <w:rPr>
          <w:rFonts w:cs="Arial"/>
          <w:sz w:val="28"/>
        </w:rPr>
        <w:t>o</w:t>
      </w:r>
      <w:r w:rsidRPr="00A900E0">
        <w:rPr>
          <w:rFonts w:cs="Arial"/>
          <w:sz w:val="28"/>
        </w:rPr>
        <w:t>bjectives</w:t>
      </w:r>
      <w:bookmarkEnd w:id="26"/>
    </w:p>
    <w:p w14:paraId="0ACC0F3D" w14:textId="77777777" w:rsidR="00D16F0D" w:rsidRPr="00E85EA8" w:rsidRDefault="00F31336" w:rsidP="004333FA">
      <w:pPr>
        <w:spacing w:after="0" w:line="312" w:lineRule="auto"/>
        <w:contextualSpacing/>
        <w:rPr>
          <w:rFonts w:cs="Arial"/>
          <w:szCs w:val="24"/>
        </w:rPr>
      </w:pPr>
      <w:r w:rsidRPr="00E85EA8">
        <w:rPr>
          <w:rFonts w:cs="Arial"/>
          <w:szCs w:val="24"/>
        </w:rPr>
        <w:t>Organisational objectives include meeting the demands for surgery for the community it serves which is increasing and ag</w:t>
      </w:r>
      <w:r w:rsidR="00D72FDD" w:rsidRPr="00E85EA8">
        <w:rPr>
          <w:rFonts w:cs="Arial"/>
          <w:szCs w:val="24"/>
        </w:rPr>
        <w:t>e</w:t>
      </w:r>
      <w:r w:rsidRPr="00E85EA8">
        <w:rPr>
          <w:rFonts w:cs="Arial"/>
          <w:szCs w:val="24"/>
        </w:rPr>
        <w:t xml:space="preserve">ing. </w:t>
      </w:r>
      <w:r w:rsidR="009647A8" w:rsidRPr="00E85EA8">
        <w:rPr>
          <w:rFonts w:cs="Arial"/>
          <w:szCs w:val="24"/>
        </w:rPr>
        <w:t>Additionally,</w:t>
      </w:r>
      <w:r w:rsidRPr="00E85EA8">
        <w:rPr>
          <w:rFonts w:cs="Arial"/>
          <w:szCs w:val="24"/>
        </w:rPr>
        <w:t xml:space="preserve"> it needs to address the large backlog of surgery as waiting lists have increased. This business case </w:t>
      </w:r>
      <w:r w:rsidR="009647A8" w:rsidRPr="00E85EA8">
        <w:rPr>
          <w:rFonts w:cs="Arial"/>
          <w:szCs w:val="24"/>
        </w:rPr>
        <w:t>s</w:t>
      </w:r>
      <w:r w:rsidRPr="00E85EA8">
        <w:rPr>
          <w:rFonts w:cs="Arial"/>
          <w:szCs w:val="24"/>
        </w:rPr>
        <w:t>upport</w:t>
      </w:r>
      <w:r w:rsidR="009647A8" w:rsidRPr="00E85EA8">
        <w:rPr>
          <w:rFonts w:cs="Arial"/>
          <w:szCs w:val="24"/>
        </w:rPr>
        <w:t>s</w:t>
      </w:r>
      <w:r w:rsidRPr="00E85EA8">
        <w:rPr>
          <w:rFonts w:cs="Arial"/>
          <w:szCs w:val="24"/>
        </w:rPr>
        <w:t xml:space="preserve"> the organisation </w:t>
      </w:r>
      <w:r w:rsidR="009647A8" w:rsidRPr="00E85EA8">
        <w:rPr>
          <w:rFonts w:cs="Arial"/>
          <w:szCs w:val="24"/>
        </w:rPr>
        <w:t>to provide</w:t>
      </w:r>
      <w:r w:rsidRPr="00E85EA8">
        <w:rPr>
          <w:rFonts w:cs="Arial"/>
          <w:szCs w:val="24"/>
        </w:rPr>
        <w:t xml:space="preserve"> </w:t>
      </w:r>
      <w:r w:rsidR="009647A8" w:rsidRPr="00E85EA8">
        <w:rPr>
          <w:rFonts w:cs="Arial"/>
          <w:szCs w:val="24"/>
        </w:rPr>
        <w:t xml:space="preserve">permanent </w:t>
      </w:r>
      <w:r w:rsidRPr="00E85EA8">
        <w:rPr>
          <w:rFonts w:cs="Arial"/>
          <w:szCs w:val="24"/>
        </w:rPr>
        <w:t>qual</w:t>
      </w:r>
      <w:r w:rsidR="00721FD7" w:rsidRPr="00E85EA8">
        <w:rPr>
          <w:rFonts w:cs="Arial"/>
          <w:szCs w:val="24"/>
        </w:rPr>
        <w:t>ified</w:t>
      </w:r>
      <w:r w:rsidRPr="00E85EA8">
        <w:rPr>
          <w:rFonts w:cs="Arial"/>
          <w:szCs w:val="24"/>
        </w:rPr>
        <w:t>.</w:t>
      </w:r>
    </w:p>
    <w:p w14:paraId="51715C51" w14:textId="77777777" w:rsidR="007D18B8" w:rsidRPr="00A900E0" w:rsidRDefault="007D18B8" w:rsidP="004333FA">
      <w:pPr>
        <w:spacing w:after="0" w:line="312" w:lineRule="auto"/>
        <w:contextualSpacing/>
        <w:rPr>
          <w:rFonts w:cs="Arial"/>
          <w:szCs w:val="24"/>
        </w:rPr>
      </w:pPr>
    </w:p>
    <w:p w14:paraId="04EF825F" w14:textId="77777777" w:rsidR="008622E4" w:rsidRPr="00A900E0" w:rsidRDefault="008622E4" w:rsidP="004333FA">
      <w:pPr>
        <w:pStyle w:val="Heading2"/>
        <w:ind w:left="0" w:firstLine="0"/>
        <w:rPr>
          <w:rFonts w:cs="Arial"/>
          <w:sz w:val="28"/>
        </w:rPr>
      </w:pPr>
      <w:bookmarkStart w:id="27" w:name="_Toc95137449"/>
      <w:r w:rsidRPr="00A900E0">
        <w:rPr>
          <w:rFonts w:cs="Arial"/>
          <w:sz w:val="28"/>
        </w:rPr>
        <w:t xml:space="preserve">Business </w:t>
      </w:r>
      <w:r w:rsidR="002B098B" w:rsidRPr="00A900E0">
        <w:rPr>
          <w:rFonts w:cs="Arial"/>
          <w:sz w:val="28"/>
        </w:rPr>
        <w:t>case s</w:t>
      </w:r>
      <w:r w:rsidRPr="00A900E0">
        <w:rPr>
          <w:rFonts w:cs="Arial"/>
          <w:sz w:val="28"/>
        </w:rPr>
        <w:t>ponsor</w:t>
      </w:r>
      <w:bookmarkEnd w:id="27"/>
    </w:p>
    <w:p w14:paraId="73691C0C" w14:textId="77777777" w:rsidR="00855610" w:rsidRPr="00A900E0" w:rsidRDefault="00371273" w:rsidP="002D200E">
      <w:pPr>
        <w:spacing w:after="0" w:line="312" w:lineRule="auto"/>
        <w:contextualSpacing/>
        <w:rPr>
          <w:rFonts w:cs="Arial"/>
          <w:szCs w:val="24"/>
        </w:rPr>
      </w:pPr>
      <w:r>
        <w:rPr>
          <w:rFonts w:cs="Arial"/>
          <w:szCs w:val="24"/>
        </w:rPr>
        <w:t>tbc</w:t>
      </w:r>
      <w:r w:rsidR="00366B02" w:rsidRPr="00A900E0">
        <w:rPr>
          <w:rFonts w:cs="Arial"/>
          <w:szCs w:val="24"/>
        </w:rPr>
        <w:br w:type="page"/>
      </w:r>
    </w:p>
    <w:p w14:paraId="2265F8A4" w14:textId="77777777" w:rsidR="008622E4" w:rsidRPr="00A900E0" w:rsidRDefault="008622E4" w:rsidP="004333FA">
      <w:pPr>
        <w:pStyle w:val="Heading1"/>
        <w:ind w:left="0" w:firstLine="0"/>
        <w:rPr>
          <w:rFonts w:cs="Arial"/>
          <w:sz w:val="40"/>
          <w:szCs w:val="36"/>
        </w:rPr>
      </w:pPr>
      <w:bookmarkStart w:id="28" w:name="_Toc95137450"/>
      <w:r w:rsidRPr="00A900E0">
        <w:rPr>
          <w:rFonts w:cs="Arial"/>
          <w:sz w:val="40"/>
          <w:szCs w:val="36"/>
        </w:rPr>
        <w:lastRenderedPageBreak/>
        <w:t xml:space="preserve">The </w:t>
      </w:r>
      <w:r w:rsidR="009C5D49" w:rsidRPr="00A900E0">
        <w:rPr>
          <w:rFonts w:cs="Arial"/>
          <w:sz w:val="40"/>
          <w:szCs w:val="36"/>
        </w:rPr>
        <w:t>Strategic Case</w:t>
      </w:r>
      <w:bookmarkEnd w:id="28"/>
    </w:p>
    <w:p w14:paraId="3D005DDB" w14:textId="77777777" w:rsidR="00D2677B" w:rsidRPr="00A900E0" w:rsidRDefault="00D2677B" w:rsidP="004333FA">
      <w:pPr>
        <w:spacing w:after="0" w:line="312" w:lineRule="auto"/>
        <w:contextualSpacing/>
        <w:rPr>
          <w:rFonts w:cs="Arial"/>
          <w:szCs w:val="24"/>
        </w:rPr>
      </w:pPr>
    </w:p>
    <w:p w14:paraId="521D6FD4" w14:textId="77777777" w:rsidR="0025111A" w:rsidRPr="00A900E0" w:rsidRDefault="008622E4" w:rsidP="006F542C">
      <w:pPr>
        <w:pStyle w:val="Heading2"/>
        <w:ind w:left="0" w:firstLine="0"/>
        <w:rPr>
          <w:rFonts w:cs="Arial"/>
          <w:sz w:val="28"/>
        </w:rPr>
      </w:pPr>
      <w:bookmarkStart w:id="29" w:name="_Toc95137451"/>
      <w:r w:rsidRPr="00A900E0">
        <w:rPr>
          <w:rFonts w:cs="Arial"/>
          <w:sz w:val="28"/>
        </w:rPr>
        <w:t xml:space="preserve">Investment </w:t>
      </w:r>
      <w:r w:rsidR="00292823" w:rsidRPr="00A900E0">
        <w:rPr>
          <w:rFonts w:cs="Arial"/>
          <w:sz w:val="28"/>
        </w:rPr>
        <w:t>o</w:t>
      </w:r>
      <w:r w:rsidRPr="00A900E0">
        <w:rPr>
          <w:rFonts w:cs="Arial"/>
          <w:sz w:val="28"/>
        </w:rPr>
        <w:t>bjectives</w:t>
      </w:r>
      <w:bookmarkEnd w:id="29"/>
    </w:p>
    <w:tbl>
      <w:tblPr>
        <w:tblStyle w:val="TableGrid1"/>
        <w:tblW w:w="4939" w:type="pct"/>
        <w:jc w:val="center"/>
        <w:tblLayout w:type="fixed"/>
        <w:tblLook w:val="04A0" w:firstRow="1" w:lastRow="0" w:firstColumn="1" w:lastColumn="0" w:noHBand="0" w:noVBand="1"/>
      </w:tblPr>
      <w:tblGrid>
        <w:gridCol w:w="1295"/>
        <w:gridCol w:w="8075"/>
      </w:tblGrid>
      <w:tr w:rsidR="009A1F24" w:rsidRPr="00A900E0" w14:paraId="1D3703A2" w14:textId="77777777" w:rsidTr="00E85EA8">
        <w:trPr>
          <w:jc w:val="center"/>
        </w:trPr>
        <w:tc>
          <w:tcPr>
            <w:tcW w:w="5000" w:type="pct"/>
            <w:gridSpan w:val="2"/>
            <w:shd w:val="clear" w:color="auto" w:fill="0070C0"/>
          </w:tcPr>
          <w:p w14:paraId="4E57E69D" w14:textId="77777777" w:rsidR="009A1F24" w:rsidRPr="00A900E0" w:rsidRDefault="009A1F24" w:rsidP="004333FA">
            <w:pPr>
              <w:spacing w:line="312" w:lineRule="auto"/>
              <w:contextualSpacing/>
              <w:rPr>
                <w:rFonts w:cs="Arial"/>
                <w:b/>
                <w:color w:val="FFFFFF" w:themeColor="background1"/>
                <w:sz w:val="28"/>
                <w:szCs w:val="24"/>
              </w:rPr>
            </w:pPr>
            <w:r w:rsidRPr="00A900E0">
              <w:rPr>
                <w:rFonts w:cs="Arial"/>
                <w:b/>
                <w:color w:val="FFFFFF" w:themeColor="background1"/>
                <w:sz w:val="28"/>
                <w:szCs w:val="24"/>
              </w:rPr>
              <w:t>Investment objectives</w:t>
            </w:r>
          </w:p>
        </w:tc>
      </w:tr>
      <w:tr w:rsidR="009A1F24" w:rsidRPr="00A900E0" w14:paraId="4711AE24" w14:textId="77777777" w:rsidTr="00E85EA8">
        <w:trPr>
          <w:jc w:val="center"/>
        </w:trPr>
        <w:tc>
          <w:tcPr>
            <w:tcW w:w="691" w:type="pct"/>
          </w:tcPr>
          <w:p w14:paraId="62931539" w14:textId="77777777" w:rsidR="009A1F24" w:rsidRPr="00E85EA8" w:rsidRDefault="009A1F24" w:rsidP="004333FA">
            <w:pPr>
              <w:spacing w:line="312" w:lineRule="auto"/>
              <w:contextualSpacing/>
              <w:rPr>
                <w:rFonts w:cs="Arial"/>
                <w:b/>
                <w:szCs w:val="24"/>
              </w:rPr>
            </w:pPr>
            <w:r w:rsidRPr="00E85EA8">
              <w:rPr>
                <w:rFonts w:cs="Arial"/>
                <w:b/>
                <w:szCs w:val="24"/>
              </w:rPr>
              <w:t>Objective</w:t>
            </w:r>
          </w:p>
        </w:tc>
        <w:tc>
          <w:tcPr>
            <w:tcW w:w="4309" w:type="pct"/>
          </w:tcPr>
          <w:p w14:paraId="3FA20E76" w14:textId="77777777" w:rsidR="009A1F24" w:rsidRPr="00A900E0" w:rsidRDefault="00971D76" w:rsidP="004333FA">
            <w:pPr>
              <w:spacing w:line="312" w:lineRule="auto"/>
              <w:contextualSpacing/>
              <w:rPr>
                <w:rFonts w:cs="Arial"/>
                <w:b/>
                <w:szCs w:val="24"/>
              </w:rPr>
            </w:pPr>
            <w:r w:rsidRPr="00A900E0">
              <w:rPr>
                <w:rFonts w:cs="Arial"/>
                <w:b/>
                <w:szCs w:val="24"/>
              </w:rPr>
              <w:t>D</w:t>
            </w:r>
            <w:r w:rsidR="009B480C" w:rsidRPr="00A900E0">
              <w:rPr>
                <w:rFonts w:cs="Arial"/>
                <w:b/>
                <w:szCs w:val="24"/>
              </w:rPr>
              <w:t>escription</w:t>
            </w:r>
          </w:p>
        </w:tc>
      </w:tr>
      <w:tr w:rsidR="009A1F24" w:rsidRPr="00A900E0" w14:paraId="701A46E7" w14:textId="77777777" w:rsidTr="00E85EA8">
        <w:trPr>
          <w:trHeight w:val="359"/>
          <w:jc w:val="center"/>
        </w:trPr>
        <w:tc>
          <w:tcPr>
            <w:tcW w:w="691" w:type="pct"/>
          </w:tcPr>
          <w:p w14:paraId="0C527CCA" w14:textId="77777777" w:rsidR="009A1F24" w:rsidRPr="00E85EA8" w:rsidRDefault="009A1F24" w:rsidP="004333FA">
            <w:pPr>
              <w:spacing w:line="312" w:lineRule="auto"/>
              <w:contextualSpacing/>
              <w:jc w:val="center"/>
              <w:rPr>
                <w:rFonts w:cs="Arial"/>
              </w:rPr>
            </w:pPr>
            <w:r w:rsidRPr="00E85EA8">
              <w:rPr>
                <w:rFonts w:cs="Arial"/>
              </w:rPr>
              <w:t>1</w:t>
            </w:r>
          </w:p>
        </w:tc>
        <w:tc>
          <w:tcPr>
            <w:tcW w:w="4309" w:type="pct"/>
          </w:tcPr>
          <w:p w14:paraId="5389FF76" w14:textId="77777777" w:rsidR="009A1F24" w:rsidRPr="00E85EA8" w:rsidRDefault="00C625E3" w:rsidP="004333FA">
            <w:pPr>
              <w:spacing w:line="312" w:lineRule="auto"/>
              <w:contextualSpacing/>
              <w:rPr>
                <w:rFonts w:cs="Arial"/>
              </w:rPr>
            </w:pPr>
            <w:r w:rsidRPr="00E85EA8">
              <w:rPr>
                <w:rFonts w:cs="Arial"/>
              </w:rPr>
              <w:t>To ensure adequate numbers of students are trained to meet future service delivery and address mobility of staff.</w:t>
            </w:r>
          </w:p>
        </w:tc>
      </w:tr>
      <w:tr w:rsidR="009A1F24" w:rsidRPr="00A900E0" w14:paraId="283D179D" w14:textId="77777777" w:rsidTr="00E85EA8">
        <w:trPr>
          <w:trHeight w:val="359"/>
          <w:jc w:val="center"/>
        </w:trPr>
        <w:tc>
          <w:tcPr>
            <w:tcW w:w="691" w:type="pct"/>
          </w:tcPr>
          <w:p w14:paraId="3B1F017B" w14:textId="77777777" w:rsidR="009A1F24" w:rsidRPr="00E85EA8" w:rsidRDefault="009A1F24" w:rsidP="004333FA">
            <w:pPr>
              <w:spacing w:line="312" w:lineRule="auto"/>
              <w:contextualSpacing/>
              <w:jc w:val="center"/>
              <w:rPr>
                <w:rFonts w:cs="Arial"/>
              </w:rPr>
            </w:pPr>
            <w:r w:rsidRPr="00E85EA8">
              <w:rPr>
                <w:rFonts w:cs="Arial"/>
              </w:rPr>
              <w:t>2</w:t>
            </w:r>
          </w:p>
        </w:tc>
        <w:tc>
          <w:tcPr>
            <w:tcW w:w="4309" w:type="pct"/>
          </w:tcPr>
          <w:p w14:paraId="2F88A560" w14:textId="77777777" w:rsidR="009A1F24" w:rsidRPr="00E85EA8" w:rsidRDefault="00C625E3">
            <w:pPr>
              <w:spacing w:line="312" w:lineRule="auto"/>
              <w:contextualSpacing/>
              <w:rPr>
                <w:rFonts w:cs="Arial"/>
              </w:rPr>
            </w:pPr>
            <w:r w:rsidRPr="00E85EA8">
              <w:rPr>
                <w:rFonts w:cs="Arial"/>
              </w:rPr>
              <w:t xml:space="preserve">To reduce expensive </w:t>
            </w:r>
            <w:proofErr w:type="gramStart"/>
            <w:r w:rsidRPr="00E85EA8">
              <w:rPr>
                <w:rFonts w:cs="Arial"/>
              </w:rPr>
              <w:t>agency</w:t>
            </w:r>
            <w:proofErr w:type="gramEnd"/>
            <w:r w:rsidRPr="00E85EA8">
              <w:rPr>
                <w:rFonts w:cs="Arial"/>
              </w:rPr>
              <w:t xml:space="preserve"> spend by training new staff to take substantive positions.</w:t>
            </w:r>
          </w:p>
        </w:tc>
      </w:tr>
      <w:tr w:rsidR="009A1F24" w:rsidRPr="00A900E0" w14:paraId="2EB3143F" w14:textId="77777777" w:rsidTr="00E85EA8">
        <w:trPr>
          <w:trHeight w:val="359"/>
          <w:jc w:val="center"/>
        </w:trPr>
        <w:tc>
          <w:tcPr>
            <w:tcW w:w="691" w:type="pct"/>
          </w:tcPr>
          <w:p w14:paraId="4ABF9D4E" w14:textId="77777777" w:rsidR="009A1F24" w:rsidRPr="00E85EA8" w:rsidRDefault="009A1F24" w:rsidP="004333FA">
            <w:pPr>
              <w:spacing w:line="312" w:lineRule="auto"/>
              <w:contextualSpacing/>
              <w:jc w:val="center"/>
              <w:rPr>
                <w:rFonts w:cs="Arial"/>
              </w:rPr>
            </w:pPr>
            <w:r w:rsidRPr="00E85EA8">
              <w:rPr>
                <w:rFonts w:cs="Arial"/>
              </w:rPr>
              <w:t>3</w:t>
            </w:r>
          </w:p>
        </w:tc>
        <w:tc>
          <w:tcPr>
            <w:tcW w:w="4309" w:type="pct"/>
          </w:tcPr>
          <w:p w14:paraId="340286D0" w14:textId="77777777" w:rsidR="009A1F24" w:rsidRPr="00A900E0" w:rsidRDefault="006F23D6" w:rsidP="004333FA">
            <w:pPr>
              <w:spacing w:line="312" w:lineRule="auto"/>
              <w:contextualSpacing/>
              <w:rPr>
                <w:rFonts w:cs="Arial"/>
              </w:rPr>
            </w:pPr>
            <w:r w:rsidRPr="00E85EA8">
              <w:rPr>
                <w:rFonts w:cs="Arial"/>
              </w:rPr>
              <w:t>To permit progression and retention of our staff in all levels.</w:t>
            </w:r>
          </w:p>
          <w:p w14:paraId="5FFAAC5B" w14:textId="77777777" w:rsidR="00C37337" w:rsidRPr="00E85EA8" w:rsidRDefault="00C37337" w:rsidP="004333FA">
            <w:pPr>
              <w:spacing w:line="312" w:lineRule="auto"/>
              <w:contextualSpacing/>
              <w:rPr>
                <w:rFonts w:cs="Arial"/>
              </w:rPr>
            </w:pPr>
          </w:p>
        </w:tc>
      </w:tr>
      <w:tr w:rsidR="009A1F24" w:rsidRPr="00A900E0" w14:paraId="55A91E27" w14:textId="77777777" w:rsidTr="00E85EA8">
        <w:trPr>
          <w:trHeight w:val="359"/>
          <w:jc w:val="center"/>
        </w:trPr>
        <w:tc>
          <w:tcPr>
            <w:tcW w:w="691" w:type="pct"/>
          </w:tcPr>
          <w:p w14:paraId="271C9206" w14:textId="77777777" w:rsidR="009A1F24" w:rsidRPr="00E85EA8" w:rsidRDefault="009A1F24" w:rsidP="004333FA">
            <w:pPr>
              <w:spacing w:line="312" w:lineRule="auto"/>
              <w:contextualSpacing/>
              <w:jc w:val="center"/>
              <w:rPr>
                <w:rFonts w:cs="Arial"/>
              </w:rPr>
            </w:pPr>
            <w:r w:rsidRPr="00E85EA8">
              <w:rPr>
                <w:rFonts w:cs="Arial"/>
              </w:rPr>
              <w:t>4</w:t>
            </w:r>
          </w:p>
        </w:tc>
        <w:tc>
          <w:tcPr>
            <w:tcW w:w="4309" w:type="pct"/>
          </w:tcPr>
          <w:p w14:paraId="0E1AC18E" w14:textId="77777777" w:rsidR="009A1F24" w:rsidRPr="00A900E0" w:rsidRDefault="006F23D6" w:rsidP="004333FA">
            <w:pPr>
              <w:spacing w:line="312" w:lineRule="auto"/>
              <w:contextualSpacing/>
              <w:rPr>
                <w:rFonts w:cs="Arial"/>
              </w:rPr>
            </w:pPr>
            <w:r w:rsidRPr="00E85EA8">
              <w:rPr>
                <w:rFonts w:cs="Arial"/>
              </w:rPr>
              <w:t>To aid staff wellbeing with adequate substantive staffing numbers to deliver care.</w:t>
            </w:r>
          </w:p>
          <w:p w14:paraId="3380221A" w14:textId="77777777" w:rsidR="00C37337" w:rsidRPr="00E85EA8" w:rsidRDefault="00C37337" w:rsidP="004333FA">
            <w:pPr>
              <w:spacing w:line="312" w:lineRule="auto"/>
              <w:contextualSpacing/>
              <w:rPr>
                <w:rFonts w:cs="Arial"/>
              </w:rPr>
            </w:pPr>
          </w:p>
        </w:tc>
      </w:tr>
    </w:tbl>
    <w:p w14:paraId="53F6AEC9" w14:textId="77777777" w:rsidR="00DF3C10" w:rsidRDefault="00DF3C10" w:rsidP="004333FA">
      <w:pPr>
        <w:spacing w:after="0" w:line="312" w:lineRule="auto"/>
        <w:contextualSpacing/>
        <w:rPr>
          <w:rFonts w:cs="Arial"/>
          <w:szCs w:val="24"/>
        </w:rPr>
      </w:pPr>
    </w:p>
    <w:p w14:paraId="399C2F16" w14:textId="77777777" w:rsidR="00DF3C10" w:rsidRPr="00A900E0" w:rsidRDefault="00DF3C10" w:rsidP="004333FA">
      <w:pPr>
        <w:spacing w:after="0" w:line="312" w:lineRule="auto"/>
        <w:contextualSpacing/>
        <w:rPr>
          <w:rFonts w:cs="Arial"/>
          <w:szCs w:val="24"/>
        </w:rPr>
      </w:pPr>
    </w:p>
    <w:p w14:paraId="37C71F35" w14:textId="77777777" w:rsidR="006F542C" w:rsidRPr="00A900E0" w:rsidRDefault="006F542C" w:rsidP="004333FA">
      <w:pPr>
        <w:spacing w:after="0" w:line="312" w:lineRule="auto"/>
        <w:contextualSpacing/>
        <w:rPr>
          <w:rFonts w:cs="Arial"/>
          <w:szCs w:val="24"/>
        </w:rPr>
      </w:pPr>
    </w:p>
    <w:p w14:paraId="6D050147" w14:textId="77777777" w:rsidR="00F97F7A" w:rsidRPr="00A900E0" w:rsidRDefault="008622E4" w:rsidP="004333FA">
      <w:pPr>
        <w:pStyle w:val="Heading2"/>
        <w:ind w:left="0" w:firstLine="0"/>
        <w:rPr>
          <w:rFonts w:cs="Arial"/>
          <w:sz w:val="28"/>
        </w:rPr>
      </w:pPr>
      <w:bookmarkStart w:id="30" w:name="_Toc95126601"/>
      <w:bookmarkStart w:id="31" w:name="_Toc95136914"/>
      <w:bookmarkStart w:id="32" w:name="_Toc95136985"/>
      <w:bookmarkStart w:id="33" w:name="_Toc95137059"/>
      <w:bookmarkStart w:id="34" w:name="_Toc95137165"/>
      <w:bookmarkStart w:id="35" w:name="_Toc95137351"/>
      <w:bookmarkStart w:id="36" w:name="_Toc95137452"/>
      <w:bookmarkStart w:id="37" w:name="_Toc95126602"/>
      <w:bookmarkStart w:id="38" w:name="_Toc95136915"/>
      <w:bookmarkStart w:id="39" w:name="_Toc95136986"/>
      <w:bookmarkStart w:id="40" w:name="_Toc95137060"/>
      <w:bookmarkStart w:id="41" w:name="_Toc95137166"/>
      <w:bookmarkStart w:id="42" w:name="_Toc95137352"/>
      <w:bookmarkStart w:id="43" w:name="_Toc95137453"/>
      <w:bookmarkStart w:id="44" w:name="_Toc95137454"/>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A900E0">
        <w:rPr>
          <w:rFonts w:cs="Arial"/>
          <w:sz w:val="28"/>
        </w:rPr>
        <w:t xml:space="preserve">Main </w:t>
      </w:r>
      <w:r w:rsidR="00292823" w:rsidRPr="00A900E0">
        <w:rPr>
          <w:rFonts w:cs="Arial"/>
          <w:sz w:val="28"/>
        </w:rPr>
        <w:t>b</w:t>
      </w:r>
      <w:r w:rsidRPr="00A900E0">
        <w:rPr>
          <w:rFonts w:cs="Arial"/>
          <w:sz w:val="28"/>
        </w:rPr>
        <w:t>enefits</w:t>
      </w:r>
      <w:bookmarkEnd w:id="44"/>
    </w:p>
    <w:tbl>
      <w:tblPr>
        <w:tblStyle w:val="TableGrid1"/>
        <w:tblW w:w="4991" w:type="pct"/>
        <w:jc w:val="center"/>
        <w:tblLook w:val="04A0" w:firstRow="1" w:lastRow="0" w:firstColumn="1" w:lastColumn="0" w:noHBand="0" w:noVBand="1"/>
      </w:tblPr>
      <w:tblGrid>
        <w:gridCol w:w="1390"/>
        <w:gridCol w:w="1672"/>
        <w:gridCol w:w="1735"/>
        <w:gridCol w:w="4672"/>
      </w:tblGrid>
      <w:tr w:rsidR="009B480C" w:rsidRPr="00A900E0" w14:paraId="7D139A7C" w14:textId="77777777" w:rsidTr="00E85EA8">
        <w:trPr>
          <w:jc w:val="center"/>
        </w:trPr>
        <w:tc>
          <w:tcPr>
            <w:tcW w:w="5000" w:type="pct"/>
            <w:gridSpan w:val="4"/>
            <w:shd w:val="clear" w:color="auto" w:fill="0070C0"/>
          </w:tcPr>
          <w:p w14:paraId="740EF681" w14:textId="77777777" w:rsidR="009B480C" w:rsidRPr="00A900E0" w:rsidRDefault="00F97F7A" w:rsidP="004333FA">
            <w:pPr>
              <w:spacing w:line="312" w:lineRule="auto"/>
              <w:contextualSpacing/>
              <w:rPr>
                <w:rFonts w:cs="Arial"/>
                <w:b/>
                <w:color w:val="FFFFFF" w:themeColor="background1"/>
                <w:sz w:val="28"/>
                <w:szCs w:val="24"/>
              </w:rPr>
            </w:pPr>
            <w:r w:rsidRPr="00A900E0">
              <w:rPr>
                <w:rFonts w:cs="Arial"/>
                <w:b/>
                <w:color w:val="FFFFFF" w:themeColor="background1"/>
                <w:sz w:val="28"/>
                <w:szCs w:val="24"/>
              </w:rPr>
              <w:t>Main benefits criteria</w:t>
            </w:r>
            <w:r w:rsidR="00FA0DFE" w:rsidRPr="00A900E0">
              <w:rPr>
                <w:rFonts w:cs="Arial"/>
                <w:b/>
                <w:color w:val="FFFFFF" w:themeColor="background1"/>
                <w:sz w:val="28"/>
                <w:szCs w:val="24"/>
              </w:rPr>
              <w:t xml:space="preserve"> by investment objective</w:t>
            </w:r>
          </w:p>
        </w:tc>
      </w:tr>
      <w:tr w:rsidR="00FA0DFE" w:rsidRPr="00A900E0" w14:paraId="5BD50FE4" w14:textId="77777777" w:rsidTr="00E85EA8">
        <w:trPr>
          <w:jc w:val="center"/>
        </w:trPr>
        <w:tc>
          <w:tcPr>
            <w:tcW w:w="734" w:type="pct"/>
          </w:tcPr>
          <w:p w14:paraId="741A8F57" w14:textId="77777777" w:rsidR="00FA0DFE" w:rsidRPr="00A900E0" w:rsidRDefault="00FA0DFE" w:rsidP="004333FA">
            <w:pPr>
              <w:spacing w:line="312" w:lineRule="auto"/>
              <w:contextualSpacing/>
              <w:rPr>
                <w:rFonts w:cs="Arial"/>
                <w:b/>
                <w:szCs w:val="24"/>
              </w:rPr>
            </w:pPr>
            <w:r w:rsidRPr="00A900E0">
              <w:rPr>
                <w:rFonts w:cs="Arial"/>
                <w:b/>
                <w:szCs w:val="24"/>
              </w:rPr>
              <w:t>Objective</w:t>
            </w:r>
          </w:p>
        </w:tc>
        <w:tc>
          <w:tcPr>
            <w:tcW w:w="883" w:type="pct"/>
          </w:tcPr>
          <w:p w14:paraId="39F9E608" w14:textId="77777777" w:rsidR="00FA0DFE" w:rsidRPr="00A900E0" w:rsidRDefault="00FA0DFE" w:rsidP="004333FA">
            <w:pPr>
              <w:spacing w:line="312" w:lineRule="auto"/>
              <w:contextualSpacing/>
              <w:rPr>
                <w:rFonts w:cs="Arial"/>
                <w:b/>
                <w:szCs w:val="24"/>
              </w:rPr>
            </w:pPr>
            <w:r w:rsidRPr="00A900E0">
              <w:rPr>
                <w:rFonts w:cs="Arial"/>
                <w:b/>
                <w:szCs w:val="24"/>
              </w:rPr>
              <w:t>Benefit type</w:t>
            </w:r>
          </w:p>
        </w:tc>
        <w:tc>
          <w:tcPr>
            <w:tcW w:w="916" w:type="pct"/>
          </w:tcPr>
          <w:p w14:paraId="42FA8A43" w14:textId="77777777" w:rsidR="00FA0DFE" w:rsidRPr="00A900E0" w:rsidRDefault="00FA0DFE" w:rsidP="004333FA">
            <w:pPr>
              <w:spacing w:line="312" w:lineRule="auto"/>
              <w:contextualSpacing/>
              <w:rPr>
                <w:rFonts w:cs="Arial"/>
                <w:b/>
                <w:szCs w:val="24"/>
              </w:rPr>
            </w:pPr>
            <w:r w:rsidRPr="00A900E0">
              <w:rPr>
                <w:rFonts w:cs="Arial"/>
                <w:b/>
                <w:szCs w:val="24"/>
              </w:rPr>
              <w:t>Stakeholder</w:t>
            </w:r>
          </w:p>
        </w:tc>
        <w:tc>
          <w:tcPr>
            <w:tcW w:w="2467" w:type="pct"/>
          </w:tcPr>
          <w:p w14:paraId="2096FF83" w14:textId="77777777" w:rsidR="00FA0DFE" w:rsidRPr="00A900E0" w:rsidRDefault="00FA0DFE" w:rsidP="004333FA">
            <w:pPr>
              <w:spacing w:line="312" w:lineRule="auto"/>
              <w:contextualSpacing/>
              <w:rPr>
                <w:rFonts w:cs="Arial"/>
                <w:b/>
                <w:szCs w:val="24"/>
              </w:rPr>
            </w:pPr>
            <w:r w:rsidRPr="00A900E0">
              <w:rPr>
                <w:rFonts w:cs="Arial"/>
                <w:b/>
                <w:szCs w:val="24"/>
              </w:rPr>
              <w:t>Description</w:t>
            </w:r>
          </w:p>
        </w:tc>
      </w:tr>
      <w:tr w:rsidR="00FA0DFE" w:rsidRPr="00A900E0" w14:paraId="234734FE" w14:textId="77777777" w:rsidTr="00E85EA8">
        <w:trPr>
          <w:trHeight w:val="359"/>
          <w:jc w:val="center"/>
        </w:trPr>
        <w:tc>
          <w:tcPr>
            <w:tcW w:w="734" w:type="pct"/>
          </w:tcPr>
          <w:p w14:paraId="17CF8CBA" w14:textId="77777777" w:rsidR="00FA0DFE" w:rsidRPr="00E85EA8" w:rsidRDefault="00FA0DFE" w:rsidP="004333FA">
            <w:pPr>
              <w:spacing w:line="312" w:lineRule="auto"/>
              <w:contextualSpacing/>
              <w:jc w:val="center"/>
              <w:rPr>
                <w:rFonts w:cs="Arial"/>
              </w:rPr>
            </w:pPr>
            <w:r w:rsidRPr="00E85EA8">
              <w:rPr>
                <w:rFonts w:cs="Arial"/>
              </w:rPr>
              <w:t>1</w:t>
            </w:r>
          </w:p>
        </w:tc>
        <w:tc>
          <w:tcPr>
            <w:tcW w:w="883" w:type="pct"/>
          </w:tcPr>
          <w:p w14:paraId="10566875" w14:textId="77777777" w:rsidR="00FA0DFE" w:rsidRPr="00E85EA8" w:rsidRDefault="006F23D6" w:rsidP="004333FA">
            <w:pPr>
              <w:spacing w:line="312" w:lineRule="auto"/>
              <w:contextualSpacing/>
              <w:rPr>
                <w:rFonts w:cs="Arial"/>
              </w:rPr>
            </w:pPr>
            <w:r w:rsidRPr="00E85EA8">
              <w:rPr>
                <w:rFonts w:cs="Arial"/>
              </w:rPr>
              <w:t>Safe service provision</w:t>
            </w:r>
          </w:p>
        </w:tc>
        <w:tc>
          <w:tcPr>
            <w:tcW w:w="916" w:type="pct"/>
          </w:tcPr>
          <w:p w14:paraId="5DF1FC69" w14:textId="77777777" w:rsidR="00FA0DFE" w:rsidRPr="00E85EA8" w:rsidRDefault="00FA0DFE" w:rsidP="004333FA">
            <w:pPr>
              <w:spacing w:line="312" w:lineRule="auto"/>
              <w:contextualSpacing/>
              <w:rPr>
                <w:rFonts w:cs="Arial"/>
              </w:rPr>
            </w:pPr>
          </w:p>
        </w:tc>
        <w:tc>
          <w:tcPr>
            <w:tcW w:w="2467" w:type="pct"/>
          </w:tcPr>
          <w:p w14:paraId="276D32EB" w14:textId="77777777" w:rsidR="00FA0DFE" w:rsidRPr="00E85EA8" w:rsidRDefault="006F23D6" w:rsidP="004333FA">
            <w:pPr>
              <w:spacing w:line="312" w:lineRule="auto"/>
              <w:contextualSpacing/>
              <w:rPr>
                <w:rFonts w:cs="Arial"/>
              </w:rPr>
            </w:pPr>
            <w:r w:rsidRPr="00E85EA8">
              <w:rPr>
                <w:rFonts w:cs="Arial"/>
              </w:rPr>
              <w:t>Mobility of staff presents a risk to establishment figures and must be addressed.</w:t>
            </w:r>
          </w:p>
        </w:tc>
      </w:tr>
      <w:tr w:rsidR="00FA0DFE" w:rsidRPr="00A900E0" w14:paraId="2DE290B2" w14:textId="77777777" w:rsidTr="00E85EA8">
        <w:trPr>
          <w:trHeight w:val="359"/>
          <w:jc w:val="center"/>
        </w:trPr>
        <w:tc>
          <w:tcPr>
            <w:tcW w:w="734" w:type="pct"/>
          </w:tcPr>
          <w:p w14:paraId="7DC8C305" w14:textId="77777777" w:rsidR="00FA0DFE" w:rsidRPr="00E85EA8" w:rsidRDefault="00FA0DFE" w:rsidP="004333FA">
            <w:pPr>
              <w:spacing w:line="312" w:lineRule="auto"/>
              <w:contextualSpacing/>
              <w:jc w:val="center"/>
              <w:rPr>
                <w:rFonts w:cs="Arial"/>
              </w:rPr>
            </w:pPr>
            <w:r w:rsidRPr="00E85EA8">
              <w:rPr>
                <w:rFonts w:cs="Arial"/>
              </w:rPr>
              <w:t>2</w:t>
            </w:r>
          </w:p>
        </w:tc>
        <w:tc>
          <w:tcPr>
            <w:tcW w:w="883" w:type="pct"/>
          </w:tcPr>
          <w:p w14:paraId="19EE935A" w14:textId="77777777" w:rsidR="00FA0DFE" w:rsidRPr="00E85EA8" w:rsidRDefault="006F23D6" w:rsidP="004333FA">
            <w:pPr>
              <w:spacing w:line="312" w:lineRule="auto"/>
              <w:contextualSpacing/>
              <w:rPr>
                <w:rFonts w:cs="Arial"/>
              </w:rPr>
            </w:pPr>
            <w:r w:rsidRPr="00E85EA8">
              <w:rPr>
                <w:rFonts w:cs="Arial"/>
              </w:rPr>
              <w:t>Financial savings</w:t>
            </w:r>
          </w:p>
        </w:tc>
        <w:tc>
          <w:tcPr>
            <w:tcW w:w="916" w:type="pct"/>
          </w:tcPr>
          <w:p w14:paraId="709792F9" w14:textId="77777777" w:rsidR="00FA0DFE" w:rsidRPr="00E85EA8" w:rsidRDefault="00FA0DFE" w:rsidP="004333FA">
            <w:pPr>
              <w:spacing w:line="312" w:lineRule="auto"/>
              <w:contextualSpacing/>
              <w:rPr>
                <w:rFonts w:cs="Arial"/>
              </w:rPr>
            </w:pPr>
          </w:p>
        </w:tc>
        <w:tc>
          <w:tcPr>
            <w:tcW w:w="2467" w:type="pct"/>
          </w:tcPr>
          <w:p w14:paraId="01EE4BE7" w14:textId="77777777" w:rsidR="00FA0DFE" w:rsidRPr="00E85EA8" w:rsidRDefault="006F23D6" w:rsidP="004333FA">
            <w:pPr>
              <w:spacing w:line="312" w:lineRule="auto"/>
              <w:contextualSpacing/>
              <w:rPr>
                <w:rFonts w:cs="Arial"/>
              </w:rPr>
            </w:pPr>
            <w:r w:rsidRPr="00E85EA8">
              <w:rPr>
                <w:rFonts w:cs="Arial"/>
              </w:rPr>
              <w:t>Reduction or elimination in agency fees</w:t>
            </w:r>
          </w:p>
        </w:tc>
      </w:tr>
      <w:tr w:rsidR="00FA0DFE" w:rsidRPr="00A900E0" w14:paraId="19E90863" w14:textId="77777777" w:rsidTr="00E85EA8">
        <w:trPr>
          <w:trHeight w:val="359"/>
          <w:jc w:val="center"/>
        </w:trPr>
        <w:tc>
          <w:tcPr>
            <w:tcW w:w="734" w:type="pct"/>
          </w:tcPr>
          <w:p w14:paraId="67D5C3D9" w14:textId="77777777" w:rsidR="00FA0DFE" w:rsidRPr="00A900E0" w:rsidRDefault="00FA0DFE" w:rsidP="004333FA">
            <w:pPr>
              <w:spacing w:line="312" w:lineRule="auto"/>
              <w:contextualSpacing/>
              <w:jc w:val="center"/>
              <w:rPr>
                <w:rFonts w:cs="Arial"/>
                <w:szCs w:val="24"/>
              </w:rPr>
            </w:pPr>
            <w:r w:rsidRPr="00A900E0">
              <w:rPr>
                <w:rFonts w:cs="Arial"/>
                <w:szCs w:val="24"/>
              </w:rPr>
              <w:t>3</w:t>
            </w:r>
          </w:p>
        </w:tc>
        <w:tc>
          <w:tcPr>
            <w:tcW w:w="883" w:type="pct"/>
          </w:tcPr>
          <w:p w14:paraId="0EC73BBE" w14:textId="77777777" w:rsidR="00FA0DFE" w:rsidRPr="00E85EA8" w:rsidRDefault="006F23D6" w:rsidP="004333FA">
            <w:pPr>
              <w:spacing w:line="312" w:lineRule="auto"/>
              <w:contextualSpacing/>
              <w:rPr>
                <w:rFonts w:cs="Arial"/>
              </w:rPr>
            </w:pPr>
            <w:r w:rsidRPr="00E85EA8">
              <w:rPr>
                <w:rFonts w:cs="Arial"/>
              </w:rPr>
              <w:t>Staff morale</w:t>
            </w:r>
          </w:p>
        </w:tc>
        <w:tc>
          <w:tcPr>
            <w:tcW w:w="916" w:type="pct"/>
          </w:tcPr>
          <w:p w14:paraId="0C4BAEAF" w14:textId="77777777" w:rsidR="00FA0DFE" w:rsidRPr="00E85EA8" w:rsidRDefault="00FA0DFE" w:rsidP="004333FA">
            <w:pPr>
              <w:spacing w:line="312" w:lineRule="auto"/>
              <w:contextualSpacing/>
              <w:rPr>
                <w:rFonts w:cs="Arial"/>
              </w:rPr>
            </w:pPr>
          </w:p>
        </w:tc>
        <w:tc>
          <w:tcPr>
            <w:tcW w:w="2467" w:type="pct"/>
          </w:tcPr>
          <w:p w14:paraId="4E792E10" w14:textId="77777777" w:rsidR="00FA0DFE" w:rsidRPr="00E85EA8" w:rsidRDefault="006F23D6" w:rsidP="004333FA">
            <w:pPr>
              <w:spacing w:line="312" w:lineRule="auto"/>
              <w:contextualSpacing/>
              <w:rPr>
                <w:rFonts w:cs="Arial"/>
              </w:rPr>
            </w:pPr>
            <w:r w:rsidRPr="00E85EA8">
              <w:rPr>
                <w:rFonts w:cs="Arial"/>
              </w:rPr>
              <w:t>Substantive staff will have less out of hours cover if adequate numbers are available, thus releasing them to other tasks</w:t>
            </w:r>
          </w:p>
        </w:tc>
      </w:tr>
      <w:tr w:rsidR="00FA0DFE" w:rsidRPr="00A900E0" w14:paraId="00CD5B39" w14:textId="77777777" w:rsidTr="00E85EA8">
        <w:trPr>
          <w:trHeight w:val="359"/>
          <w:jc w:val="center"/>
        </w:trPr>
        <w:tc>
          <w:tcPr>
            <w:tcW w:w="734" w:type="pct"/>
          </w:tcPr>
          <w:p w14:paraId="1BF37903" w14:textId="77777777" w:rsidR="00FA0DFE" w:rsidRPr="00A900E0" w:rsidRDefault="00FA0DFE" w:rsidP="004333FA">
            <w:pPr>
              <w:spacing w:line="312" w:lineRule="auto"/>
              <w:contextualSpacing/>
              <w:jc w:val="center"/>
              <w:rPr>
                <w:rFonts w:cs="Arial"/>
                <w:szCs w:val="24"/>
              </w:rPr>
            </w:pPr>
            <w:r w:rsidRPr="00A900E0">
              <w:rPr>
                <w:rFonts w:cs="Arial"/>
                <w:szCs w:val="24"/>
              </w:rPr>
              <w:t>4</w:t>
            </w:r>
          </w:p>
        </w:tc>
        <w:tc>
          <w:tcPr>
            <w:tcW w:w="883" w:type="pct"/>
          </w:tcPr>
          <w:p w14:paraId="667620A9" w14:textId="77777777" w:rsidR="00FA0DFE" w:rsidRPr="00E85EA8" w:rsidRDefault="006F23D6" w:rsidP="004333FA">
            <w:pPr>
              <w:spacing w:line="312" w:lineRule="auto"/>
              <w:contextualSpacing/>
              <w:rPr>
                <w:rFonts w:cs="Arial"/>
              </w:rPr>
            </w:pPr>
            <w:r w:rsidRPr="00E85EA8">
              <w:rPr>
                <w:rFonts w:cs="Arial"/>
              </w:rPr>
              <w:t>A better learning environment for students</w:t>
            </w:r>
          </w:p>
        </w:tc>
        <w:tc>
          <w:tcPr>
            <w:tcW w:w="916" w:type="pct"/>
          </w:tcPr>
          <w:p w14:paraId="5CCFD28D" w14:textId="77777777" w:rsidR="00FA0DFE" w:rsidRPr="00E85EA8" w:rsidRDefault="00FA0DFE" w:rsidP="004333FA">
            <w:pPr>
              <w:spacing w:line="312" w:lineRule="auto"/>
              <w:contextualSpacing/>
              <w:rPr>
                <w:rFonts w:cs="Arial"/>
              </w:rPr>
            </w:pPr>
          </w:p>
        </w:tc>
        <w:tc>
          <w:tcPr>
            <w:tcW w:w="2467" w:type="pct"/>
          </w:tcPr>
          <w:p w14:paraId="2BCD5F4A" w14:textId="77777777" w:rsidR="00FA0DFE" w:rsidRPr="00E85EA8" w:rsidRDefault="006F23D6" w:rsidP="004333FA">
            <w:pPr>
              <w:spacing w:line="312" w:lineRule="auto"/>
              <w:contextualSpacing/>
              <w:rPr>
                <w:rFonts w:cs="Arial"/>
              </w:rPr>
            </w:pPr>
            <w:r w:rsidRPr="00E85EA8">
              <w:rPr>
                <w:rFonts w:cs="Arial"/>
              </w:rPr>
              <w:t>Substantive staff are needed to assess students in the workplace. Over stretched staff will struggle to take on teaching roles.</w:t>
            </w:r>
          </w:p>
        </w:tc>
      </w:tr>
      <w:tr w:rsidR="00FA0DFE" w:rsidRPr="00A900E0" w14:paraId="0ABFC625" w14:textId="77777777" w:rsidTr="00E85EA8">
        <w:trPr>
          <w:trHeight w:val="359"/>
          <w:jc w:val="center"/>
        </w:trPr>
        <w:tc>
          <w:tcPr>
            <w:tcW w:w="734" w:type="pct"/>
          </w:tcPr>
          <w:p w14:paraId="61315C2B" w14:textId="77777777" w:rsidR="00FA0DFE" w:rsidRPr="00A900E0" w:rsidRDefault="00FA0DFE" w:rsidP="004333FA">
            <w:pPr>
              <w:spacing w:line="312" w:lineRule="auto"/>
              <w:contextualSpacing/>
              <w:jc w:val="center"/>
              <w:rPr>
                <w:rFonts w:cs="Arial"/>
                <w:szCs w:val="24"/>
              </w:rPr>
            </w:pPr>
            <w:r w:rsidRPr="00A900E0">
              <w:rPr>
                <w:rFonts w:cs="Arial"/>
                <w:szCs w:val="24"/>
              </w:rPr>
              <w:t>5</w:t>
            </w:r>
          </w:p>
        </w:tc>
        <w:tc>
          <w:tcPr>
            <w:tcW w:w="883" w:type="pct"/>
          </w:tcPr>
          <w:p w14:paraId="3DA9BBE2" w14:textId="77777777" w:rsidR="00FA0DFE" w:rsidRPr="00E85EA8" w:rsidRDefault="006F23D6" w:rsidP="004333FA">
            <w:pPr>
              <w:spacing w:line="312" w:lineRule="auto"/>
              <w:contextualSpacing/>
              <w:rPr>
                <w:rFonts w:cs="Arial"/>
              </w:rPr>
            </w:pPr>
            <w:r w:rsidRPr="00E85EA8">
              <w:rPr>
                <w:rFonts w:cs="Arial"/>
              </w:rPr>
              <w:t>Reduction in risk</w:t>
            </w:r>
          </w:p>
        </w:tc>
        <w:tc>
          <w:tcPr>
            <w:tcW w:w="916" w:type="pct"/>
          </w:tcPr>
          <w:p w14:paraId="33999F60" w14:textId="77777777" w:rsidR="00FA0DFE" w:rsidRPr="00E85EA8" w:rsidRDefault="00FA0DFE" w:rsidP="004333FA">
            <w:pPr>
              <w:spacing w:line="312" w:lineRule="auto"/>
              <w:contextualSpacing/>
              <w:rPr>
                <w:rFonts w:cs="Arial"/>
              </w:rPr>
            </w:pPr>
          </w:p>
        </w:tc>
        <w:tc>
          <w:tcPr>
            <w:tcW w:w="2467" w:type="pct"/>
          </w:tcPr>
          <w:p w14:paraId="2783EA49" w14:textId="77777777" w:rsidR="00FA0DFE" w:rsidRPr="00E85EA8" w:rsidRDefault="006F23D6" w:rsidP="004333FA">
            <w:pPr>
              <w:spacing w:line="312" w:lineRule="auto"/>
              <w:contextualSpacing/>
              <w:rPr>
                <w:rFonts w:cs="Arial"/>
              </w:rPr>
            </w:pPr>
            <w:r w:rsidRPr="00E85EA8">
              <w:rPr>
                <w:rFonts w:cs="Arial"/>
              </w:rPr>
              <w:t>S</w:t>
            </w:r>
            <w:r w:rsidR="00983C35" w:rsidRPr="00E85EA8">
              <w:rPr>
                <w:rFonts w:cs="Arial"/>
              </w:rPr>
              <w:t xml:space="preserve">taff </w:t>
            </w:r>
            <w:r w:rsidRPr="00E85EA8">
              <w:rPr>
                <w:rFonts w:cs="Arial"/>
              </w:rPr>
              <w:t>familiar with the environment and availability and position and use of the equipment in the department.</w:t>
            </w:r>
          </w:p>
        </w:tc>
      </w:tr>
    </w:tbl>
    <w:p w14:paraId="641B982E" w14:textId="77777777" w:rsidR="00DF3C10" w:rsidRDefault="00DF3C10">
      <w:pPr>
        <w:rPr>
          <w:rFonts w:cs="Arial"/>
          <w:b/>
          <w:szCs w:val="24"/>
        </w:rPr>
      </w:pPr>
      <w:bookmarkStart w:id="45" w:name="_Toc95126604"/>
      <w:bookmarkEnd w:id="45"/>
      <w:r>
        <w:rPr>
          <w:rFonts w:cs="Arial"/>
        </w:rPr>
        <w:br w:type="page"/>
      </w:r>
    </w:p>
    <w:p w14:paraId="11AA18B8" w14:textId="77777777" w:rsidR="008622E4" w:rsidRPr="00A900E0" w:rsidRDefault="00FB4C1A" w:rsidP="004333FA">
      <w:pPr>
        <w:pStyle w:val="Heading2"/>
        <w:ind w:left="0" w:firstLine="0"/>
        <w:rPr>
          <w:rFonts w:cs="Arial"/>
          <w:sz w:val="28"/>
        </w:rPr>
      </w:pPr>
      <w:bookmarkStart w:id="46" w:name="_Toc95136917"/>
      <w:bookmarkStart w:id="47" w:name="_Toc95136988"/>
      <w:bookmarkStart w:id="48" w:name="_Toc95137062"/>
      <w:bookmarkStart w:id="49" w:name="_Toc95137168"/>
      <w:bookmarkStart w:id="50" w:name="_Toc95137354"/>
      <w:bookmarkStart w:id="51" w:name="_Toc95137455"/>
      <w:bookmarkStart w:id="52" w:name="_Toc95126605"/>
      <w:bookmarkStart w:id="53" w:name="_Toc95136918"/>
      <w:bookmarkStart w:id="54" w:name="_Toc95136989"/>
      <w:bookmarkStart w:id="55" w:name="_Toc95137063"/>
      <w:bookmarkStart w:id="56" w:name="_Toc95137169"/>
      <w:bookmarkStart w:id="57" w:name="_Toc95137355"/>
      <w:bookmarkStart w:id="58" w:name="_Toc95137456"/>
      <w:bookmarkStart w:id="59" w:name="_Toc95126606"/>
      <w:bookmarkStart w:id="60" w:name="_Toc95136919"/>
      <w:bookmarkStart w:id="61" w:name="_Toc95136990"/>
      <w:bookmarkStart w:id="62" w:name="_Toc95137064"/>
      <w:bookmarkStart w:id="63" w:name="_Toc95137170"/>
      <w:bookmarkStart w:id="64" w:name="_Toc95137356"/>
      <w:bookmarkStart w:id="65" w:name="_Toc95137457"/>
      <w:bookmarkStart w:id="66" w:name="_Toc95126607"/>
      <w:bookmarkStart w:id="67" w:name="_Toc95136920"/>
      <w:bookmarkStart w:id="68" w:name="_Toc95136991"/>
      <w:bookmarkStart w:id="69" w:name="_Toc95137065"/>
      <w:bookmarkStart w:id="70" w:name="_Toc95137171"/>
      <w:bookmarkStart w:id="71" w:name="_Toc95137357"/>
      <w:bookmarkStart w:id="72" w:name="_Toc95137458"/>
      <w:bookmarkStart w:id="73" w:name="_Toc95126608"/>
      <w:bookmarkStart w:id="74" w:name="_Toc95136921"/>
      <w:bookmarkStart w:id="75" w:name="_Toc95136992"/>
      <w:bookmarkStart w:id="76" w:name="_Toc95137066"/>
      <w:bookmarkStart w:id="77" w:name="_Toc95137172"/>
      <w:bookmarkStart w:id="78" w:name="_Toc95137358"/>
      <w:bookmarkStart w:id="79" w:name="_Toc95137459"/>
      <w:bookmarkStart w:id="80" w:name="_Toc95126609"/>
      <w:bookmarkStart w:id="81" w:name="_Toc95136922"/>
      <w:bookmarkStart w:id="82" w:name="_Toc95136993"/>
      <w:bookmarkStart w:id="83" w:name="_Toc95137067"/>
      <w:bookmarkStart w:id="84" w:name="_Toc95137173"/>
      <w:bookmarkStart w:id="85" w:name="_Toc95137359"/>
      <w:bookmarkStart w:id="86" w:name="_Toc95137460"/>
      <w:bookmarkStart w:id="87" w:name="_Toc95126610"/>
      <w:bookmarkStart w:id="88" w:name="_Toc95136923"/>
      <w:bookmarkStart w:id="89" w:name="_Toc95136994"/>
      <w:bookmarkStart w:id="90" w:name="_Toc95137068"/>
      <w:bookmarkStart w:id="91" w:name="_Toc95137174"/>
      <w:bookmarkStart w:id="92" w:name="_Toc95137360"/>
      <w:bookmarkStart w:id="93" w:name="_Toc95137461"/>
      <w:bookmarkStart w:id="94" w:name="_Toc9513746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900E0">
        <w:rPr>
          <w:rFonts w:cs="Arial"/>
          <w:sz w:val="28"/>
        </w:rPr>
        <w:lastRenderedPageBreak/>
        <w:t>Main risks</w:t>
      </w:r>
      <w:bookmarkEnd w:id="94"/>
    </w:p>
    <w:tbl>
      <w:tblPr>
        <w:tblStyle w:val="TableGrid1"/>
        <w:tblW w:w="5000" w:type="pct"/>
        <w:jc w:val="center"/>
        <w:tblLook w:val="04A0" w:firstRow="1" w:lastRow="0" w:firstColumn="1" w:lastColumn="0" w:noHBand="0" w:noVBand="1"/>
      </w:tblPr>
      <w:tblGrid>
        <w:gridCol w:w="1344"/>
        <w:gridCol w:w="3728"/>
        <w:gridCol w:w="1728"/>
        <w:gridCol w:w="2686"/>
      </w:tblGrid>
      <w:tr w:rsidR="00907E1F" w:rsidRPr="00A900E0" w14:paraId="50ECD8B9" w14:textId="77777777" w:rsidTr="00BB1559">
        <w:trPr>
          <w:jc w:val="center"/>
        </w:trPr>
        <w:tc>
          <w:tcPr>
            <w:tcW w:w="5000" w:type="pct"/>
            <w:gridSpan w:val="4"/>
            <w:shd w:val="clear" w:color="auto" w:fill="0070C0"/>
          </w:tcPr>
          <w:p w14:paraId="458315EC" w14:textId="77777777" w:rsidR="00907E1F" w:rsidRPr="00A900E0" w:rsidRDefault="00BB1559" w:rsidP="004333FA">
            <w:pPr>
              <w:spacing w:line="312" w:lineRule="auto"/>
              <w:contextualSpacing/>
              <w:rPr>
                <w:rFonts w:cs="Arial"/>
                <w:b/>
                <w:color w:val="FFFFFF" w:themeColor="background1"/>
                <w:sz w:val="28"/>
                <w:szCs w:val="24"/>
              </w:rPr>
            </w:pPr>
            <w:r w:rsidRPr="00A900E0">
              <w:rPr>
                <w:rFonts w:cs="Arial"/>
                <w:szCs w:val="24"/>
              </w:rPr>
              <w:t xml:space="preserve"> </w:t>
            </w:r>
            <w:r w:rsidR="00907E1F" w:rsidRPr="00A900E0">
              <w:rPr>
                <w:rFonts w:cs="Arial"/>
                <w:b/>
                <w:color w:val="FFFFFF" w:themeColor="background1"/>
                <w:sz w:val="28"/>
                <w:szCs w:val="24"/>
              </w:rPr>
              <w:t>Main risks</w:t>
            </w:r>
          </w:p>
        </w:tc>
      </w:tr>
      <w:tr w:rsidR="0096010B" w:rsidRPr="00A900E0" w14:paraId="4F62EEE8" w14:textId="77777777" w:rsidTr="00FB4C1A">
        <w:trPr>
          <w:jc w:val="center"/>
        </w:trPr>
        <w:tc>
          <w:tcPr>
            <w:tcW w:w="708" w:type="pct"/>
          </w:tcPr>
          <w:p w14:paraId="294310D1" w14:textId="77777777" w:rsidR="0096010B" w:rsidRPr="00A900E0" w:rsidRDefault="0096010B" w:rsidP="004333FA">
            <w:pPr>
              <w:spacing w:line="312" w:lineRule="auto"/>
              <w:contextualSpacing/>
              <w:rPr>
                <w:rFonts w:cs="Arial"/>
                <w:b/>
                <w:szCs w:val="24"/>
              </w:rPr>
            </w:pPr>
            <w:r w:rsidRPr="00A900E0">
              <w:rPr>
                <w:rFonts w:cs="Arial"/>
                <w:b/>
                <w:szCs w:val="24"/>
              </w:rPr>
              <w:t>Risk type</w:t>
            </w:r>
          </w:p>
        </w:tc>
        <w:tc>
          <w:tcPr>
            <w:tcW w:w="1965" w:type="pct"/>
          </w:tcPr>
          <w:p w14:paraId="0CE8F314" w14:textId="77777777" w:rsidR="0096010B" w:rsidRPr="00A900E0" w:rsidRDefault="0096010B" w:rsidP="004333FA">
            <w:pPr>
              <w:spacing w:line="312" w:lineRule="auto"/>
              <w:contextualSpacing/>
              <w:rPr>
                <w:rFonts w:cs="Arial"/>
                <w:b/>
                <w:szCs w:val="24"/>
              </w:rPr>
            </w:pPr>
            <w:r w:rsidRPr="00A900E0">
              <w:rPr>
                <w:rFonts w:cs="Arial"/>
                <w:b/>
                <w:szCs w:val="24"/>
              </w:rPr>
              <w:t>Risk description</w:t>
            </w:r>
          </w:p>
        </w:tc>
        <w:tc>
          <w:tcPr>
            <w:tcW w:w="911" w:type="pct"/>
          </w:tcPr>
          <w:p w14:paraId="5FC1EEE0" w14:textId="77777777" w:rsidR="0096010B" w:rsidRPr="00A900E0" w:rsidRDefault="00B327BE" w:rsidP="00FB4C1A">
            <w:pPr>
              <w:spacing w:line="312" w:lineRule="auto"/>
              <w:contextualSpacing/>
              <w:rPr>
                <w:rFonts w:cs="Arial"/>
                <w:b/>
                <w:szCs w:val="24"/>
              </w:rPr>
            </w:pPr>
            <w:r w:rsidRPr="00A900E0">
              <w:rPr>
                <w:rFonts w:cs="Arial"/>
                <w:b/>
                <w:szCs w:val="24"/>
              </w:rPr>
              <w:t>Risk score</w:t>
            </w:r>
            <w:r w:rsidR="00FB4C1A" w:rsidRPr="00A900E0">
              <w:rPr>
                <w:rFonts w:cs="Arial"/>
                <w:b/>
                <w:szCs w:val="24"/>
              </w:rPr>
              <w:t xml:space="preserve"> = Severity x Likelihood</w:t>
            </w:r>
          </w:p>
        </w:tc>
        <w:tc>
          <w:tcPr>
            <w:tcW w:w="1416" w:type="pct"/>
          </w:tcPr>
          <w:p w14:paraId="2DF5F273" w14:textId="77777777" w:rsidR="0096010B" w:rsidRPr="00A900E0" w:rsidRDefault="008E4AF6" w:rsidP="004333FA">
            <w:pPr>
              <w:spacing w:line="312" w:lineRule="auto"/>
              <w:contextualSpacing/>
              <w:rPr>
                <w:rFonts w:cs="Arial"/>
                <w:b/>
                <w:szCs w:val="24"/>
              </w:rPr>
            </w:pPr>
            <w:r w:rsidRPr="00A900E0">
              <w:rPr>
                <w:rFonts w:cs="Arial"/>
                <w:b/>
                <w:szCs w:val="24"/>
              </w:rPr>
              <w:t>Counter</w:t>
            </w:r>
            <w:r w:rsidR="0096010B" w:rsidRPr="00A900E0">
              <w:rPr>
                <w:rFonts w:cs="Arial"/>
                <w:b/>
                <w:szCs w:val="24"/>
              </w:rPr>
              <w:t>measures</w:t>
            </w:r>
          </w:p>
        </w:tc>
      </w:tr>
      <w:tr w:rsidR="00FB4C1A" w:rsidRPr="00A900E0" w14:paraId="5A0D3A16" w14:textId="77777777" w:rsidTr="00FB4C1A">
        <w:trPr>
          <w:trHeight w:val="359"/>
          <w:jc w:val="center"/>
        </w:trPr>
        <w:tc>
          <w:tcPr>
            <w:tcW w:w="708" w:type="pct"/>
          </w:tcPr>
          <w:p w14:paraId="21741EEA" w14:textId="77777777" w:rsidR="00FB4C1A" w:rsidRPr="00E85EA8" w:rsidRDefault="00CE6BAC" w:rsidP="00FB4C1A">
            <w:pPr>
              <w:spacing w:line="312" w:lineRule="auto"/>
              <w:contextualSpacing/>
              <w:rPr>
                <w:rFonts w:cs="Arial"/>
              </w:rPr>
            </w:pPr>
            <w:r w:rsidRPr="00E85EA8">
              <w:rPr>
                <w:rFonts w:cs="Arial"/>
              </w:rPr>
              <w:t xml:space="preserve">Patient safety </w:t>
            </w:r>
          </w:p>
        </w:tc>
        <w:tc>
          <w:tcPr>
            <w:tcW w:w="1965" w:type="pct"/>
          </w:tcPr>
          <w:p w14:paraId="7ED2A84F" w14:textId="77777777" w:rsidR="00FB4C1A" w:rsidRPr="00E85EA8" w:rsidRDefault="00983C35" w:rsidP="00FB4C1A">
            <w:pPr>
              <w:spacing w:line="312" w:lineRule="auto"/>
              <w:contextualSpacing/>
              <w:rPr>
                <w:rFonts w:cs="Arial"/>
              </w:rPr>
            </w:pPr>
            <w:r w:rsidRPr="00E85EA8">
              <w:rPr>
                <w:rFonts w:cs="Arial"/>
              </w:rPr>
              <w:t>Adequate numbers of suitably trained staff to provide a safe service with reduced risk of error or never event.</w:t>
            </w:r>
          </w:p>
        </w:tc>
        <w:tc>
          <w:tcPr>
            <w:tcW w:w="911" w:type="pct"/>
          </w:tcPr>
          <w:p w14:paraId="728FCC77" w14:textId="77777777" w:rsidR="00FB4C1A" w:rsidRPr="00E85EA8" w:rsidRDefault="00983C35" w:rsidP="00FB4C1A">
            <w:pPr>
              <w:spacing w:line="312" w:lineRule="auto"/>
              <w:contextualSpacing/>
              <w:rPr>
                <w:rFonts w:cs="Arial"/>
              </w:rPr>
            </w:pPr>
            <w:r w:rsidRPr="00E85EA8">
              <w:rPr>
                <w:rFonts w:cs="Arial"/>
              </w:rPr>
              <w:t>5 x 5</w:t>
            </w:r>
          </w:p>
        </w:tc>
        <w:tc>
          <w:tcPr>
            <w:tcW w:w="1416" w:type="pct"/>
          </w:tcPr>
          <w:p w14:paraId="11A3F57B" w14:textId="77777777" w:rsidR="00FB4C1A" w:rsidRPr="00E85EA8" w:rsidRDefault="00983C35" w:rsidP="00FB4C1A">
            <w:pPr>
              <w:spacing w:line="312" w:lineRule="auto"/>
              <w:contextualSpacing/>
              <w:rPr>
                <w:rFonts w:cs="Arial"/>
              </w:rPr>
            </w:pPr>
            <w:r w:rsidRPr="00E85EA8">
              <w:rPr>
                <w:rFonts w:cs="Arial"/>
              </w:rPr>
              <w:t>Apprenticeship in Operating Department practice</w:t>
            </w:r>
          </w:p>
        </w:tc>
      </w:tr>
      <w:tr w:rsidR="00FB4C1A" w:rsidRPr="00A900E0" w14:paraId="3A719755" w14:textId="77777777" w:rsidTr="00FB4C1A">
        <w:trPr>
          <w:trHeight w:val="359"/>
          <w:jc w:val="center"/>
        </w:trPr>
        <w:tc>
          <w:tcPr>
            <w:tcW w:w="708" w:type="pct"/>
          </w:tcPr>
          <w:p w14:paraId="487A45FE" w14:textId="77777777" w:rsidR="00FB4C1A" w:rsidRPr="00E85EA8" w:rsidRDefault="00CE6BAC" w:rsidP="00FB4C1A">
            <w:pPr>
              <w:spacing w:line="312" w:lineRule="auto"/>
              <w:contextualSpacing/>
              <w:rPr>
                <w:rFonts w:cs="Arial"/>
              </w:rPr>
            </w:pPr>
            <w:r w:rsidRPr="00E85EA8">
              <w:rPr>
                <w:rFonts w:cs="Arial"/>
              </w:rPr>
              <w:t>Financial</w:t>
            </w:r>
          </w:p>
        </w:tc>
        <w:tc>
          <w:tcPr>
            <w:tcW w:w="1965" w:type="pct"/>
          </w:tcPr>
          <w:p w14:paraId="15DBFF9C" w14:textId="77777777" w:rsidR="00FB4C1A" w:rsidRPr="00E85EA8" w:rsidRDefault="00983C35" w:rsidP="00FB4C1A">
            <w:pPr>
              <w:spacing w:line="312" w:lineRule="auto"/>
              <w:contextualSpacing/>
              <w:rPr>
                <w:rFonts w:cs="Arial"/>
              </w:rPr>
            </w:pPr>
            <w:r w:rsidRPr="00E85EA8">
              <w:rPr>
                <w:rFonts w:cs="Arial"/>
              </w:rPr>
              <w:t>Increased agency cost</w:t>
            </w:r>
            <w:r w:rsidR="00DF3C10">
              <w:rPr>
                <w:rFonts w:cs="Arial"/>
              </w:rPr>
              <w:t>.</w:t>
            </w:r>
          </w:p>
        </w:tc>
        <w:tc>
          <w:tcPr>
            <w:tcW w:w="911" w:type="pct"/>
          </w:tcPr>
          <w:p w14:paraId="33E9D173" w14:textId="77777777" w:rsidR="00FB4C1A" w:rsidRPr="00E85EA8" w:rsidRDefault="00983C35" w:rsidP="00FB4C1A">
            <w:pPr>
              <w:spacing w:line="312" w:lineRule="auto"/>
              <w:contextualSpacing/>
              <w:rPr>
                <w:rFonts w:cs="Arial"/>
              </w:rPr>
            </w:pPr>
            <w:r w:rsidRPr="00E85EA8">
              <w:rPr>
                <w:rFonts w:cs="Arial"/>
              </w:rPr>
              <w:t>5 x 5</w:t>
            </w:r>
          </w:p>
        </w:tc>
        <w:tc>
          <w:tcPr>
            <w:tcW w:w="1416" w:type="pct"/>
          </w:tcPr>
          <w:p w14:paraId="2C14F116" w14:textId="77777777" w:rsidR="00FB4C1A" w:rsidRPr="00E85EA8" w:rsidRDefault="00983C35" w:rsidP="00FB4C1A">
            <w:pPr>
              <w:spacing w:line="312" w:lineRule="auto"/>
              <w:contextualSpacing/>
              <w:rPr>
                <w:rFonts w:cs="Arial"/>
              </w:rPr>
            </w:pPr>
            <w:r w:rsidRPr="00E85EA8">
              <w:rPr>
                <w:rFonts w:cs="Arial"/>
              </w:rPr>
              <w:t>As above plus staff development</w:t>
            </w:r>
          </w:p>
        </w:tc>
      </w:tr>
      <w:tr w:rsidR="0096010B" w:rsidRPr="00A900E0" w14:paraId="4F1F0588" w14:textId="77777777" w:rsidTr="00FB4C1A">
        <w:trPr>
          <w:trHeight w:val="359"/>
          <w:jc w:val="center"/>
        </w:trPr>
        <w:tc>
          <w:tcPr>
            <w:tcW w:w="708" w:type="pct"/>
          </w:tcPr>
          <w:p w14:paraId="32C77684" w14:textId="77777777" w:rsidR="0096010B" w:rsidRPr="00E85EA8" w:rsidRDefault="00CE6BAC" w:rsidP="004333FA">
            <w:pPr>
              <w:spacing w:line="312" w:lineRule="auto"/>
              <w:contextualSpacing/>
              <w:rPr>
                <w:rFonts w:cs="Arial"/>
              </w:rPr>
            </w:pPr>
            <w:r w:rsidRPr="00E85EA8">
              <w:rPr>
                <w:rFonts w:cs="Arial"/>
              </w:rPr>
              <w:t>Staff leaving</w:t>
            </w:r>
          </w:p>
        </w:tc>
        <w:tc>
          <w:tcPr>
            <w:tcW w:w="1965" w:type="pct"/>
          </w:tcPr>
          <w:p w14:paraId="291A693E" w14:textId="77777777" w:rsidR="0096010B" w:rsidRPr="00E85EA8" w:rsidRDefault="00983C35">
            <w:pPr>
              <w:spacing w:line="312" w:lineRule="auto"/>
              <w:contextualSpacing/>
              <w:rPr>
                <w:rFonts w:cs="Arial"/>
              </w:rPr>
            </w:pPr>
            <w:r w:rsidRPr="00E85EA8">
              <w:rPr>
                <w:rFonts w:cs="Arial"/>
              </w:rPr>
              <w:t xml:space="preserve">Pressurised staff leaving to take positions with other organisations who have addressed staffing shortages early and </w:t>
            </w:r>
            <w:r w:rsidR="00DF3C10">
              <w:rPr>
                <w:rFonts w:cs="Arial"/>
              </w:rPr>
              <w:t>that</w:t>
            </w:r>
            <w:r w:rsidR="00DF3C10" w:rsidRPr="00E85EA8">
              <w:rPr>
                <w:rFonts w:cs="Arial"/>
              </w:rPr>
              <w:t xml:space="preserve"> </w:t>
            </w:r>
            <w:r w:rsidRPr="00E85EA8">
              <w:rPr>
                <w:rFonts w:cs="Arial"/>
              </w:rPr>
              <w:t>support progression.</w:t>
            </w:r>
          </w:p>
        </w:tc>
        <w:tc>
          <w:tcPr>
            <w:tcW w:w="911" w:type="pct"/>
          </w:tcPr>
          <w:p w14:paraId="75442758" w14:textId="77777777" w:rsidR="0096010B" w:rsidRPr="00E85EA8" w:rsidRDefault="00983C35" w:rsidP="004333FA">
            <w:pPr>
              <w:spacing w:line="312" w:lineRule="auto"/>
              <w:contextualSpacing/>
              <w:rPr>
                <w:rFonts w:cs="Arial"/>
              </w:rPr>
            </w:pPr>
            <w:r w:rsidRPr="00E85EA8">
              <w:rPr>
                <w:rFonts w:cs="Arial"/>
              </w:rPr>
              <w:t>5 x 5</w:t>
            </w:r>
          </w:p>
        </w:tc>
        <w:tc>
          <w:tcPr>
            <w:tcW w:w="1416" w:type="pct"/>
          </w:tcPr>
          <w:p w14:paraId="52A6412C" w14:textId="77777777" w:rsidR="0096010B" w:rsidRPr="00E85EA8" w:rsidRDefault="00983C35" w:rsidP="004333FA">
            <w:pPr>
              <w:spacing w:line="312" w:lineRule="auto"/>
              <w:contextualSpacing/>
              <w:rPr>
                <w:rFonts w:cs="Arial"/>
              </w:rPr>
            </w:pPr>
            <w:r w:rsidRPr="00E85EA8">
              <w:rPr>
                <w:rFonts w:cs="Arial"/>
              </w:rPr>
              <w:t>As above for points one and two</w:t>
            </w:r>
          </w:p>
        </w:tc>
      </w:tr>
    </w:tbl>
    <w:p w14:paraId="7424165C" w14:textId="77777777" w:rsidR="0013699A" w:rsidRPr="00E85EA8" w:rsidRDefault="0013699A" w:rsidP="00E85EA8">
      <w:pPr>
        <w:pStyle w:val="Heading2"/>
        <w:numPr>
          <w:ilvl w:val="0"/>
          <w:numId w:val="0"/>
        </w:numPr>
        <w:rPr>
          <w:rFonts w:cs="Arial"/>
          <w:b w:val="0"/>
          <w:sz w:val="22"/>
          <w:szCs w:val="22"/>
        </w:rPr>
      </w:pPr>
    </w:p>
    <w:p w14:paraId="277AAD1A" w14:textId="6B7DFAF8" w:rsidR="008622E4" w:rsidRPr="00A900E0" w:rsidRDefault="008622E4" w:rsidP="004333FA">
      <w:pPr>
        <w:pStyle w:val="Heading2"/>
        <w:ind w:left="0" w:firstLine="0"/>
        <w:rPr>
          <w:rFonts w:cs="Arial"/>
          <w:sz w:val="28"/>
        </w:rPr>
      </w:pPr>
      <w:bookmarkStart w:id="95" w:name="_Toc95137463"/>
      <w:r w:rsidRPr="00A900E0">
        <w:rPr>
          <w:rFonts w:cs="Arial"/>
          <w:sz w:val="28"/>
        </w:rPr>
        <w:t xml:space="preserve">Assumptions and </w:t>
      </w:r>
      <w:r w:rsidR="00292823" w:rsidRPr="00A900E0">
        <w:rPr>
          <w:rFonts w:cs="Arial"/>
          <w:sz w:val="28"/>
        </w:rPr>
        <w:t>c</w:t>
      </w:r>
      <w:r w:rsidRPr="00A900E0">
        <w:rPr>
          <w:rFonts w:cs="Arial"/>
          <w:sz w:val="28"/>
        </w:rPr>
        <w:t>onstraints</w:t>
      </w:r>
      <w:bookmarkEnd w:id="95"/>
      <w:r w:rsidR="00987738">
        <w:rPr>
          <w:rFonts w:cs="Arial"/>
          <w:sz w:val="28"/>
        </w:rPr>
        <w:t xml:space="preserve"> </w:t>
      </w:r>
      <w:r w:rsidR="00987738" w:rsidRPr="000C0FD4">
        <w:rPr>
          <w:rFonts w:cs="Arial"/>
          <w:b w:val="0"/>
          <w:bCs/>
          <w:color w:val="000000" w:themeColor="text1"/>
          <w:sz w:val="28"/>
          <w:highlight w:val="yellow"/>
        </w:rPr>
        <w:t>AMEND AS NEEDED</w:t>
      </w:r>
    </w:p>
    <w:p w14:paraId="284F84A8" w14:textId="77777777" w:rsidR="00D16F0D" w:rsidRPr="00E85EA8" w:rsidRDefault="00CE6BAC" w:rsidP="004333FA">
      <w:pPr>
        <w:spacing w:after="0" w:line="312" w:lineRule="auto"/>
        <w:contextualSpacing/>
        <w:rPr>
          <w:rFonts w:cs="Arial"/>
        </w:rPr>
      </w:pPr>
      <w:r w:rsidRPr="00E85EA8">
        <w:rPr>
          <w:rFonts w:cs="Arial"/>
        </w:rPr>
        <w:t>The departments across site train our apprentice Operating Department Practitioners. Students are trained in anaesthetics, surgery and PACU to look after patients in Obstetrics, Gynaecology, Urology, Orthopaedics, Trauma, General Surgery, Ear Nose and Throat and Dental surgery. This is a specialist area and competency takes years to achieve.</w:t>
      </w:r>
    </w:p>
    <w:p w14:paraId="0DA0DC14" w14:textId="77777777" w:rsidR="00FB4C1A" w:rsidRPr="00A900E0" w:rsidRDefault="00FB4C1A" w:rsidP="004333FA">
      <w:pPr>
        <w:spacing w:after="0" w:line="312" w:lineRule="auto"/>
        <w:contextualSpacing/>
        <w:rPr>
          <w:rFonts w:cs="Arial"/>
          <w:szCs w:val="24"/>
        </w:rPr>
      </w:pPr>
    </w:p>
    <w:p w14:paraId="6F27A3D5" w14:textId="77777777" w:rsidR="008622E4" w:rsidRPr="00A900E0" w:rsidRDefault="008622E4" w:rsidP="004333FA">
      <w:pPr>
        <w:pStyle w:val="Heading2"/>
        <w:ind w:left="0" w:firstLine="0"/>
        <w:rPr>
          <w:rFonts w:cs="Arial"/>
          <w:sz w:val="28"/>
        </w:rPr>
      </w:pPr>
      <w:bookmarkStart w:id="96" w:name="_Toc95137464"/>
      <w:r w:rsidRPr="00A900E0">
        <w:rPr>
          <w:rFonts w:cs="Arial"/>
          <w:sz w:val="28"/>
        </w:rPr>
        <w:t>Dependencies</w:t>
      </w:r>
      <w:bookmarkEnd w:id="96"/>
    </w:p>
    <w:p w14:paraId="5EC527E6" w14:textId="7A7358EA" w:rsidR="00FB4C1A" w:rsidRPr="00E85EA8" w:rsidRDefault="00CE6BAC" w:rsidP="00FB4C1A">
      <w:pPr>
        <w:spacing w:after="0" w:line="312" w:lineRule="auto"/>
        <w:contextualSpacing/>
        <w:rPr>
          <w:rFonts w:cs="Arial"/>
          <w:szCs w:val="24"/>
        </w:rPr>
      </w:pPr>
      <w:r w:rsidRPr="00E85EA8">
        <w:rPr>
          <w:rFonts w:cs="Arial"/>
          <w:szCs w:val="24"/>
        </w:rPr>
        <w:t xml:space="preserve">This </w:t>
      </w:r>
      <w:r w:rsidR="00DF3C10">
        <w:rPr>
          <w:rFonts w:cs="Arial"/>
          <w:szCs w:val="24"/>
        </w:rPr>
        <w:t>proposal</w:t>
      </w:r>
      <w:r w:rsidR="00DF3C10" w:rsidRPr="00E85EA8">
        <w:rPr>
          <w:rFonts w:cs="Arial"/>
          <w:szCs w:val="24"/>
        </w:rPr>
        <w:t xml:space="preserve"> </w:t>
      </w:r>
      <w:r w:rsidRPr="00E85EA8">
        <w:rPr>
          <w:rFonts w:cs="Arial"/>
          <w:szCs w:val="24"/>
        </w:rPr>
        <w:t xml:space="preserve">aims to address the current situation of staffing shortages. A clear measure of unfilled posts and agency spend needs to be </w:t>
      </w:r>
      <w:r w:rsidR="00FB283E" w:rsidRPr="00E85EA8">
        <w:rPr>
          <w:rFonts w:cs="Arial"/>
          <w:szCs w:val="24"/>
        </w:rPr>
        <w:t>considered</w:t>
      </w:r>
      <w:r w:rsidRPr="00E85EA8">
        <w:rPr>
          <w:rFonts w:cs="Arial"/>
          <w:szCs w:val="24"/>
        </w:rPr>
        <w:t xml:space="preserve"> each year ahead of releasing numbers for advertising each February or earlier.</w:t>
      </w:r>
    </w:p>
    <w:p w14:paraId="4C9896C5" w14:textId="77777777" w:rsidR="00EB2F32" w:rsidRPr="00A900E0" w:rsidRDefault="00EB2F32">
      <w:pPr>
        <w:rPr>
          <w:rFonts w:cs="Arial"/>
          <w:b/>
          <w:sz w:val="36"/>
          <w:szCs w:val="24"/>
        </w:rPr>
      </w:pPr>
    </w:p>
    <w:p w14:paraId="14DCD2D8" w14:textId="77777777" w:rsidR="00BB1559" w:rsidRPr="00A900E0" w:rsidRDefault="00BB1559" w:rsidP="004333FA">
      <w:pPr>
        <w:pStyle w:val="Heading1"/>
        <w:ind w:left="0" w:firstLine="0"/>
        <w:rPr>
          <w:rFonts w:cs="Arial"/>
          <w:sz w:val="36"/>
          <w:szCs w:val="24"/>
        </w:rPr>
        <w:sectPr w:rsidR="00BB1559" w:rsidRPr="00A900E0" w:rsidSect="00FB4C1A">
          <w:headerReference w:type="even" r:id="rId15"/>
          <w:headerReference w:type="default" r:id="rId16"/>
          <w:footerReference w:type="default" r:id="rId17"/>
          <w:headerReference w:type="first" r:id="rId18"/>
          <w:pgSz w:w="11906" w:h="16838"/>
          <w:pgMar w:top="1134" w:right="1276" w:bottom="1134" w:left="1134" w:header="709" w:footer="709" w:gutter="0"/>
          <w:cols w:space="708"/>
          <w:docGrid w:linePitch="360"/>
        </w:sectPr>
      </w:pPr>
    </w:p>
    <w:p w14:paraId="769162AF" w14:textId="77777777" w:rsidR="008622E4" w:rsidRPr="00A900E0" w:rsidRDefault="009F1AB9" w:rsidP="004333FA">
      <w:pPr>
        <w:pStyle w:val="Heading1"/>
        <w:ind w:left="0" w:firstLine="0"/>
        <w:rPr>
          <w:rFonts w:cs="Arial"/>
          <w:sz w:val="40"/>
          <w:szCs w:val="24"/>
        </w:rPr>
      </w:pPr>
      <w:bookmarkStart w:id="97" w:name="_Toc95137465"/>
      <w:r w:rsidRPr="00A900E0">
        <w:rPr>
          <w:rFonts w:cs="Arial"/>
          <w:sz w:val="40"/>
          <w:szCs w:val="24"/>
        </w:rPr>
        <w:lastRenderedPageBreak/>
        <w:t>Economic Case</w:t>
      </w:r>
      <w:bookmarkEnd w:id="97"/>
    </w:p>
    <w:p w14:paraId="4283D8F2" w14:textId="77777777" w:rsidR="007A5D4D" w:rsidRPr="00E85EA8" w:rsidRDefault="007A5D4D" w:rsidP="007A5D4D">
      <w:pPr>
        <w:rPr>
          <w:rFonts w:cs="Arial"/>
        </w:rPr>
      </w:pPr>
      <w:r w:rsidRPr="00E85EA8">
        <w:rPr>
          <w:rFonts w:cs="Arial"/>
        </w:rPr>
        <w:t>The preferred option is for us to progress with the apprenticeship in Operating Department practice as the only current viable and affordable pathway for our staff to progress and meet shortfalls in perioperative service delivery having presented the considerations.</w:t>
      </w:r>
    </w:p>
    <w:p w14:paraId="5726A20A" w14:textId="525C446C" w:rsidR="007A5D4D" w:rsidRPr="00E85EA8" w:rsidRDefault="007A5D4D" w:rsidP="007A5D4D">
      <w:pPr>
        <w:rPr>
          <w:rFonts w:cs="Arial"/>
        </w:rPr>
      </w:pPr>
      <w:r w:rsidRPr="00E85EA8">
        <w:rPr>
          <w:rFonts w:cs="Arial"/>
        </w:rPr>
        <w:t xml:space="preserve">An alternative option would be to support direct entry students with travel costs. To do this would mean employing them which has the same cost implication. University fees are found separately from the apprenticeship levy funds via </w:t>
      </w:r>
      <w:r w:rsidR="00305440">
        <w:rPr>
          <w:rFonts w:cs="Arial"/>
        </w:rPr>
        <w:t>the</w:t>
      </w:r>
      <w:r w:rsidR="00305440" w:rsidRPr="00E85EA8">
        <w:rPr>
          <w:rFonts w:cs="Arial"/>
        </w:rPr>
        <w:t xml:space="preserve"> </w:t>
      </w:r>
      <w:r w:rsidRPr="00E85EA8">
        <w:rPr>
          <w:rFonts w:cs="Arial"/>
        </w:rPr>
        <w:t xml:space="preserve">Trust education team led by </w:t>
      </w:r>
      <w:r w:rsidR="00987738">
        <w:rPr>
          <w:rFonts w:cs="Arial"/>
          <w:highlight w:val="yellow"/>
        </w:rPr>
        <w:t>INSERT APPRENTICESHIP LEAD</w:t>
      </w:r>
      <w:r w:rsidRPr="00020749">
        <w:rPr>
          <w:rFonts w:cs="Arial"/>
          <w:highlight w:val="yellow"/>
        </w:rPr>
        <w:t>.</w:t>
      </w:r>
    </w:p>
    <w:p w14:paraId="00234994" w14:textId="77777777" w:rsidR="008622E4" w:rsidRPr="00A900E0" w:rsidRDefault="008622E4" w:rsidP="004333FA">
      <w:pPr>
        <w:spacing w:after="0" w:line="312" w:lineRule="auto"/>
        <w:contextualSpacing/>
        <w:rPr>
          <w:rFonts w:cs="Arial"/>
          <w:szCs w:val="24"/>
        </w:rPr>
      </w:pPr>
    </w:p>
    <w:p w14:paraId="64CA747A" w14:textId="77777777" w:rsidR="008622E4" w:rsidRPr="00A900E0" w:rsidRDefault="008622E4" w:rsidP="004333FA">
      <w:pPr>
        <w:pStyle w:val="Heading2"/>
        <w:ind w:left="0" w:firstLine="0"/>
        <w:rPr>
          <w:rFonts w:cs="Arial"/>
          <w:sz w:val="28"/>
        </w:rPr>
      </w:pPr>
      <w:bookmarkStart w:id="98" w:name="_Toc95137466"/>
      <w:bookmarkStart w:id="99" w:name="_Toc497817126"/>
      <w:bookmarkStart w:id="100" w:name="_Toc497817347"/>
      <w:bookmarkStart w:id="101" w:name="_Toc496615089"/>
      <w:r w:rsidRPr="00A900E0">
        <w:rPr>
          <w:rFonts w:cs="Arial"/>
          <w:sz w:val="28"/>
        </w:rPr>
        <w:t xml:space="preserve">Critical </w:t>
      </w:r>
      <w:r w:rsidR="00292823" w:rsidRPr="00A900E0">
        <w:rPr>
          <w:rFonts w:cs="Arial"/>
          <w:sz w:val="28"/>
        </w:rPr>
        <w:t>s</w:t>
      </w:r>
      <w:r w:rsidRPr="00A900E0">
        <w:rPr>
          <w:rFonts w:cs="Arial"/>
          <w:sz w:val="28"/>
        </w:rPr>
        <w:t xml:space="preserve">uccess </w:t>
      </w:r>
      <w:r w:rsidR="00292823" w:rsidRPr="00A900E0">
        <w:rPr>
          <w:rFonts w:cs="Arial"/>
          <w:sz w:val="28"/>
        </w:rPr>
        <w:t>f</w:t>
      </w:r>
      <w:r w:rsidRPr="00A900E0">
        <w:rPr>
          <w:rFonts w:cs="Arial"/>
          <w:sz w:val="28"/>
        </w:rPr>
        <w:t>actors</w:t>
      </w:r>
      <w:bookmarkEnd w:id="98"/>
    </w:p>
    <w:p w14:paraId="45E351A0" w14:textId="77777777" w:rsidR="007A5D4D" w:rsidRPr="00E85EA8" w:rsidRDefault="007A5D4D" w:rsidP="007A5D4D">
      <w:pPr>
        <w:rPr>
          <w:rFonts w:cs="Arial"/>
        </w:rPr>
      </w:pPr>
      <w:r w:rsidRPr="00E85EA8">
        <w:rPr>
          <w:rFonts w:cs="Arial"/>
          <w:b/>
        </w:rPr>
        <w:t>Business needs</w:t>
      </w:r>
      <w:r w:rsidRPr="00E85EA8">
        <w:rPr>
          <w:rFonts w:cs="Arial"/>
        </w:rPr>
        <w:t xml:space="preserve"> – the organisation cannot offer general anaesthetic and anaesthetic services without anaesthetic staff to support anaesthetists by law so plans must be undertaken to address current and future challenges.</w:t>
      </w:r>
    </w:p>
    <w:p w14:paraId="3CBF3F2B" w14:textId="77777777" w:rsidR="007A5D4D" w:rsidRPr="00E85EA8" w:rsidRDefault="007A5D4D" w:rsidP="007A5D4D">
      <w:pPr>
        <w:rPr>
          <w:rFonts w:cs="Arial"/>
        </w:rPr>
      </w:pPr>
      <w:r w:rsidRPr="00E85EA8">
        <w:rPr>
          <w:rFonts w:cs="Arial"/>
          <w:b/>
        </w:rPr>
        <w:t>Affordability</w:t>
      </w:r>
      <w:r w:rsidRPr="00E85EA8">
        <w:rPr>
          <w:rFonts w:cs="Arial"/>
        </w:rPr>
        <w:t xml:space="preserve"> – this proposal would be supported by some investment from the department as the apprenticeship is a “work as you learn” process. Staff have identified one clinical day per week of clinical placements where they support service delivery. This element would be supported by the department to enhance affordability of this proposal.</w:t>
      </w:r>
    </w:p>
    <w:p w14:paraId="0FE71882" w14:textId="77777777" w:rsidR="00D1544B" w:rsidRPr="00E85EA8" w:rsidRDefault="007A5D4D" w:rsidP="006F542C">
      <w:pPr>
        <w:rPr>
          <w:rFonts w:cs="Arial"/>
        </w:rPr>
      </w:pPr>
      <w:r w:rsidRPr="00E85EA8">
        <w:rPr>
          <w:rFonts w:cs="Arial"/>
          <w:b/>
        </w:rPr>
        <w:t>Achievability</w:t>
      </w:r>
      <w:r w:rsidR="002D1399" w:rsidRPr="00E85EA8">
        <w:rPr>
          <w:rFonts w:cs="Arial"/>
        </w:rPr>
        <w:t xml:space="preserve"> </w:t>
      </w:r>
      <w:r w:rsidR="00305440" w:rsidRPr="00A900E0">
        <w:rPr>
          <w:rFonts w:cs="Arial"/>
        </w:rPr>
        <w:t xml:space="preserve">– </w:t>
      </w:r>
      <w:r w:rsidR="002D1399" w:rsidRPr="00E85EA8">
        <w:rPr>
          <w:rFonts w:cs="Arial"/>
        </w:rPr>
        <w:t>this process is achievable and in place currently but is utilising finances that need to be released to permit substantive staff to be appointed to provide a service as waiting lists are increasing.</w:t>
      </w:r>
    </w:p>
    <w:p w14:paraId="2FA3FC6F" w14:textId="77777777" w:rsidR="008622E4" w:rsidRPr="00E85EA8" w:rsidRDefault="008622E4" w:rsidP="004333FA">
      <w:pPr>
        <w:spacing w:after="0" w:line="312" w:lineRule="auto"/>
        <w:contextualSpacing/>
        <w:rPr>
          <w:rFonts w:cs="Arial"/>
          <w:sz w:val="28"/>
          <w:szCs w:val="24"/>
        </w:rPr>
      </w:pPr>
    </w:p>
    <w:p w14:paraId="4117F38F" w14:textId="77777777" w:rsidR="008622E4" w:rsidRPr="00A900E0" w:rsidRDefault="008622E4" w:rsidP="004333FA">
      <w:pPr>
        <w:pStyle w:val="Heading2"/>
        <w:ind w:left="0" w:firstLine="0"/>
        <w:rPr>
          <w:rFonts w:cs="Arial"/>
          <w:sz w:val="28"/>
        </w:rPr>
      </w:pPr>
      <w:bookmarkStart w:id="102" w:name="_Toc95136929"/>
      <w:bookmarkStart w:id="103" w:name="_Toc95137000"/>
      <w:bookmarkStart w:id="104" w:name="_Toc95137074"/>
      <w:bookmarkStart w:id="105" w:name="_Toc95137180"/>
      <w:bookmarkStart w:id="106" w:name="_Toc95137366"/>
      <w:bookmarkStart w:id="107" w:name="_Toc95137467"/>
      <w:bookmarkStart w:id="108" w:name="_Toc95137468"/>
      <w:bookmarkEnd w:id="102"/>
      <w:bookmarkEnd w:id="103"/>
      <w:bookmarkEnd w:id="104"/>
      <w:bookmarkEnd w:id="105"/>
      <w:bookmarkEnd w:id="106"/>
      <w:bookmarkEnd w:id="107"/>
      <w:r w:rsidRPr="00A900E0">
        <w:rPr>
          <w:rFonts w:cs="Arial"/>
          <w:sz w:val="28"/>
        </w:rPr>
        <w:t xml:space="preserve">Identification of </w:t>
      </w:r>
      <w:r w:rsidR="00292823" w:rsidRPr="00A900E0">
        <w:rPr>
          <w:rFonts w:cs="Arial"/>
          <w:sz w:val="28"/>
        </w:rPr>
        <w:t>o</w:t>
      </w:r>
      <w:r w:rsidRPr="00A900E0">
        <w:rPr>
          <w:rFonts w:cs="Arial"/>
          <w:sz w:val="28"/>
        </w:rPr>
        <w:t>ptions</w:t>
      </w:r>
      <w:bookmarkEnd w:id="99"/>
      <w:bookmarkEnd w:id="100"/>
      <w:bookmarkEnd w:id="101"/>
      <w:bookmarkEnd w:id="108"/>
    </w:p>
    <w:p w14:paraId="4EE7887E" w14:textId="77777777" w:rsidR="00D16F0D" w:rsidRPr="00A900E0" w:rsidRDefault="00D16F0D" w:rsidP="00F2332B">
      <w:pPr>
        <w:spacing w:after="0" w:line="312" w:lineRule="auto"/>
        <w:contextualSpacing/>
        <w:rPr>
          <w:rFonts w:cs="Arial"/>
          <w:szCs w:val="24"/>
        </w:rPr>
      </w:pPr>
    </w:p>
    <w:p w14:paraId="236C37EC" w14:textId="77777777" w:rsidR="008622E4" w:rsidRPr="00E85EA8" w:rsidRDefault="008622E4" w:rsidP="004333FA">
      <w:pPr>
        <w:pStyle w:val="Heading3"/>
        <w:ind w:left="0" w:firstLine="0"/>
        <w:rPr>
          <w:rFonts w:cs="Arial"/>
        </w:rPr>
      </w:pPr>
      <w:bookmarkStart w:id="109" w:name="_Toc95137469"/>
      <w:r w:rsidRPr="00E85EA8">
        <w:rPr>
          <w:rFonts w:cs="Arial"/>
        </w:rPr>
        <w:t xml:space="preserve">Option 1 – Do </w:t>
      </w:r>
      <w:proofErr w:type="gramStart"/>
      <w:r w:rsidR="00292823" w:rsidRPr="00E85EA8">
        <w:rPr>
          <w:rFonts w:cs="Arial"/>
        </w:rPr>
        <w:t>n</w:t>
      </w:r>
      <w:r w:rsidRPr="00E85EA8">
        <w:rPr>
          <w:rFonts w:cs="Arial"/>
        </w:rPr>
        <w:t>othing</w:t>
      </w:r>
      <w:bookmarkEnd w:id="109"/>
      <w:proofErr w:type="gramEnd"/>
    </w:p>
    <w:p w14:paraId="09AA0CAA" w14:textId="7EA707D5" w:rsidR="00062EA8" w:rsidRDefault="002D1399" w:rsidP="002D1399">
      <w:pPr>
        <w:rPr>
          <w:rFonts w:cs="Arial"/>
        </w:rPr>
      </w:pPr>
      <w:r w:rsidRPr="00E85EA8">
        <w:rPr>
          <w:rFonts w:cs="Arial"/>
        </w:rPr>
        <w:t>If nothing is done staff will continue to naturally leave</w:t>
      </w:r>
      <w:r w:rsidR="00FB283E">
        <w:rPr>
          <w:rFonts w:cs="Arial"/>
        </w:rPr>
        <w:t xml:space="preserve"> with</w:t>
      </w:r>
      <w:r w:rsidR="00020749">
        <w:rPr>
          <w:rFonts w:cs="Arial"/>
        </w:rPr>
        <w:t xml:space="preserve"> </w:t>
      </w:r>
      <w:r w:rsidRPr="00E85EA8">
        <w:rPr>
          <w:rFonts w:cs="Arial"/>
        </w:rPr>
        <w:t xml:space="preserve">agency </w:t>
      </w:r>
      <w:r w:rsidR="00FB283E" w:rsidRPr="00E85EA8">
        <w:rPr>
          <w:rFonts w:cs="Arial"/>
        </w:rPr>
        <w:t>staffing</w:t>
      </w:r>
      <w:r w:rsidR="00FB283E">
        <w:rPr>
          <w:rFonts w:cs="Arial"/>
        </w:rPr>
        <w:t xml:space="preserve"> </w:t>
      </w:r>
      <w:r w:rsidRPr="00E85EA8">
        <w:rPr>
          <w:rFonts w:cs="Arial"/>
        </w:rPr>
        <w:t>and cost</w:t>
      </w:r>
      <w:r w:rsidR="00FB283E">
        <w:rPr>
          <w:rFonts w:cs="Arial"/>
        </w:rPr>
        <w:t>s</w:t>
      </w:r>
      <w:r w:rsidRPr="00E85EA8">
        <w:rPr>
          <w:rFonts w:cs="Arial"/>
        </w:rPr>
        <w:t xml:space="preserve"> ris</w:t>
      </w:r>
      <w:r w:rsidR="00FB283E">
        <w:rPr>
          <w:rFonts w:cs="Arial"/>
        </w:rPr>
        <w:t>ing</w:t>
      </w:r>
      <w:r w:rsidRPr="00E85EA8">
        <w:rPr>
          <w:rFonts w:cs="Arial"/>
        </w:rPr>
        <w:t xml:space="preserve">. </w:t>
      </w:r>
      <w:r w:rsidR="00EC310A" w:rsidRPr="00A900E0">
        <w:rPr>
          <w:rFonts w:cs="Arial"/>
        </w:rPr>
        <w:t>Agency</w:t>
      </w:r>
      <w:r w:rsidRPr="00E85EA8">
        <w:rPr>
          <w:rFonts w:cs="Arial"/>
        </w:rPr>
        <w:t xml:space="preserve"> staff may not be available and needs reviewing.  Students will </w:t>
      </w:r>
      <w:r w:rsidR="00A900E0">
        <w:rPr>
          <w:rFonts w:cs="Arial"/>
        </w:rPr>
        <w:t>be un</w:t>
      </w:r>
      <w:r w:rsidRPr="00E85EA8">
        <w:rPr>
          <w:rFonts w:cs="Arial"/>
        </w:rPr>
        <w:t xml:space="preserve">happy in the workplace without support so attrition will rise. Ultimately universities will not support student placements further increasing the need for agency staff.  A high complement of agency staff is expensive and poses increased risk to patient safety as partnerships are formed with surgeons and anaesthetists to work together in a safe manner. </w:t>
      </w:r>
    </w:p>
    <w:p w14:paraId="5BB48483" w14:textId="77777777" w:rsidR="00062EA8" w:rsidRPr="00062EA8" w:rsidRDefault="008F0796" w:rsidP="002D1399">
      <w:pPr>
        <w:rPr>
          <w:rFonts w:cs="Arial"/>
          <w:i/>
        </w:rPr>
      </w:pPr>
      <w:r w:rsidRPr="00062EA8">
        <w:rPr>
          <w:rFonts w:cs="Arial"/>
          <w:i/>
        </w:rPr>
        <w:t>Figures belo</w:t>
      </w:r>
      <w:r w:rsidR="00062EA8" w:rsidRPr="00062EA8">
        <w:rPr>
          <w:rFonts w:cs="Arial"/>
          <w:i/>
        </w:rPr>
        <w:t>w demonstrate the cost in</w:t>
      </w:r>
      <w:r w:rsidRPr="00062EA8">
        <w:rPr>
          <w:rFonts w:cs="Arial"/>
          <w:i/>
        </w:rPr>
        <w:t xml:space="preserve"> agency spend </w:t>
      </w:r>
      <w:r w:rsidR="00062EA8" w:rsidRPr="00062EA8">
        <w:rPr>
          <w:rFonts w:cs="Arial"/>
          <w:i/>
        </w:rPr>
        <w:t xml:space="preserve">over the last five years to December 2021. Investment in developing pathways for upward mobility of our staff will reduce agency spend and increase retention. </w:t>
      </w:r>
      <w:r w:rsidR="00B61CEF" w:rsidRPr="00B61CEF">
        <w:rPr>
          <w:rFonts w:cs="Arial"/>
          <w:b/>
          <w:i/>
        </w:rPr>
        <w:t xml:space="preserve">Please note – 2020 to 2021 are a part financial year to December. </w:t>
      </w:r>
    </w:p>
    <w:p w14:paraId="374C7C9E" w14:textId="6FD0BB28" w:rsidR="002D1399" w:rsidRPr="00062EA8" w:rsidRDefault="00062EA8" w:rsidP="002D1399">
      <w:pPr>
        <w:rPr>
          <w:rFonts w:cs="Arial"/>
          <w:color w:val="FF0000"/>
        </w:rPr>
      </w:pPr>
      <w:r w:rsidRPr="00062EA8">
        <w:rPr>
          <w:rFonts w:cs="Arial"/>
          <w:i/>
        </w:rPr>
        <w:t xml:space="preserve">Please note that activity has, and remains, reduced due to beds being occupied by </w:t>
      </w:r>
      <w:r w:rsidR="000C0FD4">
        <w:rPr>
          <w:rFonts w:cs="Arial"/>
          <w:i/>
        </w:rPr>
        <w:t>COVID-19</w:t>
      </w:r>
      <w:r w:rsidRPr="00062EA8">
        <w:rPr>
          <w:rFonts w:cs="Arial"/>
          <w:i/>
        </w:rPr>
        <w:t xml:space="preserve"> positive patients since March 2020. A return to full activity with increased capacity being created to address long waiting lists will not be achieved without anaesthetic staff</w:t>
      </w:r>
      <w:r>
        <w:rPr>
          <w:rFonts w:cs="Arial"/>
          <w:i/>
        </w:rPr>
        <w:t xml:space="preserve"> and will further increase the spend to pre pandemic figures</w:t>
      </w:r>
      <w:r w:rsidRPr="00062EA8">
        <w:rPr>
          <w:rFonts w:cs="Arial"/>
          <w:i/>
        </w:rPr>
        <w:t xml:space="preserve">. Further the </w:t>
      </w:r>
      <w:r w:rsidRPr="00062EA8">
        <w:rPr>
          <w:rFonts w:cs="Arial"/>
          <w:i/>
        </w:rPr>
        <w:lastRenderedPageBreak/>
        <w:t>need to support the anaesthetic shortfalls across the country with Anaesthesia Associates requires progression planning</w:t>
      </w:r>
      <w:r w:rsidRPr="00062EA8">
        <w:rPr>
          <w:rFonts w:cs="Arial"/>
          <w:color w:val="FF0000"/>
        </w:rPr>
        <w:t>.</w:t>
      </w:r>
    </w:p>
    <w:p w14:paraId="48970CFF" w14:textId="4B5D2088" w:rsidR="008E600B" w:rsidRPr="00062EA8" w:rsidRDefault="005F0EE6" w:rsidP="002D1399">
      <w:pPr>
        <w:rPr>
          <w:rFonts w:cs="Arial"/>
          <w:color w:val="FF0000"/>
        </w:rPr>
      </w:pPr>
      <w:r>
        <w:rPr>
          <w:noProof/>
          <w:color w:val="FF0000"/>
          <w:lang w:eastAsia="en-GB"/>
        </w:rPr>
        <w:t>Insert financial information</w:t>
      </w:r>
    </w:p>
    <w:p w14:paraId="2205E560" w14:textId="77777777" w:rsidR="006F542C" w:rsidRPr="00A900E0" w:rsidRDefault="008622E4" w:rsidP="00152D7E">
      <w:pPr>
        <w:pStyle w:val="Heading3"/>
        <w:ind w:left="0" w:firstLine="0"/>
        <w:rPr>
          <w:rFonts w:cs="Arial"/>
        </w:rPr>
      </w:pPr>
      <w:bookmarkStart w:id="110" w:name="_Toc95137470"/>
      <w:r w:rsidRPr="00E85EA8">
        <w:rPr>
          <w:rFonts w:cs="Arial"/>
        </w:rPr>
        <w:t>Option 2</w:t>
      </w:r>
      <w:r w:rsidRPr="00E85EA8">
        <w:rPr>
          <w:rFonts w:cs="Arial"/>
          <w:sz w:val="22"/>
          <w:szCs w:val="22"/>
        </w:rPr>
        <w:t xml:space="preserve"> –</w:t>
      </w:r>
      <w:r w:rsidR="002D1399" w:rsidRPr="00E85EA8">
        <w:rPr>
          <w:rFonts w:cs="Arial"/>
          <w:sz w:val="22"/>
          <w:szCs w:val="22"/>
        </w:rPr>
        <w:t xml:space="preserve"> </w:t>
      </w:r>
      <w:r w:rsidR="002D1399" w:rsidRPr="00E85EA8">
        <w:rPr>
          <w:rFonts w:cs="Arial"/>
        </w:rPr>
        <w:t>We support the implementation of an apprenticeship in Operating Department Practice</w:t>
      </w:r>
      <w:bookmarkEnd w:id="110"/>
    </w:p>
    <w:p w14:paraId="573D652C" w14:textId="77777777" w:rsidR="008622E4" w:rsidRPr="00E85EA8" w:rsidRDefault="006F542C" w:rsidP="00E85EA8">
      <w:r w:rsidRPr="00E85EA8">
        <w:t>E</w:t>
      </w:r>
      <w:r w:rsidR="002D1399" w:rsidRPr="00E85EA8">
        <w:t>nsure the safe delivery of</w:t>
      </w:r>
      <w:r w:rsidR="00DF6789" w:rsidRPr="00E85EA8">
        <w:t xml:space="preserve"> surgical care for our community, meeting the many services as described in 3</w:t>
      </w:r>
      <w:r w:rsidRPr="00E85EA8">
        <w:t>.4</w:t>
      </w:r>
      <w:r w:rsidR="002D4ED3">
        <w:rPr>
          <w:b/>
        </w:rPr>
        <w:t>.</w:t>
      </w:r>
    </w:p>
    <w:p w14:paraId="695F25E5" w14:textId="77777777" w:rsidR="00062EA8" w:rsidRPr="00062EA8" w:rsidRDefault="008F0796">
      <w:pPr>
        <w:rPr>
          <w:rFonts w:cs="Arial"/>
          <w:i/>
        </w:rPr>
      </w:pPr>
      <w:r w:rsidRPr="00062EA8">
        <w:rPr>
          <w:rFonts w:cs="Arial"/>
          <w:i/>
        </w:rPr>
        <w:t xml:space="preserve">This investment will permit us to support the surgical demands moving forward of an increasing and ageing population, addressing the surgical </w:t>
      </w:r>
      <w:proofErr w:type="gramStart"/>
      <w:r w:rsidRPr="00062EA8">
        <w:rPr>
          <w:rFonts w:cs="Arial"/>
          <w:i/>
        </w:rPr>
        <w:t>backlog</w:t>
      </w:r>
      <w:proofErr w:type="gramEnd"/>
      <w:r w:rsidRPr="00062EA8">
        <w:rPr>
          <w:rFonts w:cs="Arial"/>
          <w:i/>
        </w:rPr>
        <w:t xml:space="preserve"> and permitting upward mobility to fill gaps created. </w:t>
      </w:r>
    </w:p>
    <w:p w14:paraId="11F0A110" w14:textId="5F9B5C50" w:rsidR="000735C1" w:rsidRPr="000C0FD4" w:rsidRDefault="008F0796" w:rsidP="000735C1">
      <w:pPr>
        <w:rPr>
          <w:rFonts w:cs="Arial"/>
          <w:i/>
        </w:rPr>
      </w:pPr>
      <w:r w:rsidRPr="00062EA8">
        <w:rPr>
          <w:rFonts w:cs="Arial"/>
          <w:i/>
        </w:rPr>
        <w:t>Please see 5.1 below, the investment summary. This is the recommended option.</w:t>
      </w:r>
      <w:bookmarkStart w:id="111" w:name="_Toc95137471"/>
    </w:p>
    <w:p w14:paraId="575F9A09" w14:textId="77777777" w:rsidR="006F542C" w:rsidRPr="000735C1" w:rsidRDefault="000735C1" w:rsidP="000735C1">
      <w:pPr>
        <w:rPr>
          <w:rFonts w:cs="Arial"/>
          <w:b/>
          <w:szCs w:val="24"/>
        </w:rPr>
      </w:pPr>
      <w:r w:rsidRPr="000735C1">
        <w:rPr>
          <w:rFonts w:cs="Arial"/>
          <w:b/>
        </w:rPr>
        <w:t xml:space="preserve">4.2.3 </w:t>
      </w:r>
      <w:r w:rsidR="008622E4" w:rsidRPr="000735C1">
        <w:rPr>
          <w:rFonts w:cs="Arial"/>
          <w:b/>
        </w:rPr>
        <w:t>Option 3 –</w:t>
      </w:r>
      <w:r w:rsidR="00A9400C" w:rsidRPr="000735C1">
        <w:rPr>
          <w:rFonts w:cs="Arial"/>
          <w:b/>
        </w:rPr>
        <w:t xml:space="preserve"> </w:t>
      </w:r>
      <w:r w:rsidR="00DF6789" w:rsidRPr="000735C1">
        <w:rPr>
          <w:rFonts w:cs="Arial"/>
          <w:b/>
        </w:rPr>
        <w:t>Compromise</w:t>
      </w:r>
      <w:bookmarkEnd w:id="111"/>
    </w:p>
    <w:p w14:paraId="09A53718" w14:textId="2EC1F37C" w:rsidR="008622E4" w:rsidRPr="00E85EA8" w:rsidRDefault="006F542C" w:rsidP="00E85EA8">
      <w:pPr>
        <w:rPr>
          <w:b/>
        </w:rPr>
      </w:pPr>
      <w:r w:rsidRPr="00E85EA8">
        <w:t>A</w:t>
      </w:r>
      <w:r w:rsidR="00DF6789" w:rsidRPr="00E85EA8">
        <w:t xml:space="preserve"> compromise would be reduc</w:t>
      </w:r>
      <w:r w:rsidR="00476113" w:rsidRPr="00E85EA8">
        <w:t>ing</w:t>
      </w:r>
      <w:r w:rsidR="00DF6789" w:rsidRPr="00E85EA8">
        <w:t xml:space="preserve"> the number of students support</w:t>
      </w:r>
      <w:r w:rsidR="00476113" w:rsidRPr="00E85EA8">
        <w:t>ed</w:t>
      </w:r>
      <w:r w:rsidR="00DF6789" w:rsidRPr="00E85EA8">
        <w:t>. This may be an option if staffing figures increase in the future</w:t>
      </w:r>
      <w:r w:rsidR="00476113" w:rsidRPr="00E85EA8">
        <w:t>,</w:t>
      </w:r>
      <w:r w:rsidR="00DF6789" w:rsidRPr="00E85EA8">
        <w:t xml:space="preserve"> but we need to increase student through</w:t>
      </w:r>
      <w:r w:rsidR="00020749">
        <w:t>o</w:t>
      </w:r>
      <w:r w:rsidR="00DF6789" w:rsidRPr="00E85EA8">
        <w:t>ut as meeting the focus of Health Education England in doubling student placements</w:t>
      </w:r>
      <w:r w:rsidR="000735C1">
        <w:t xml:space="preserve"> and our service needs</w:t>
      </w:r>
      <w:r w:rsidR="00DF6789" w:rsidRPr="00E85EA8">
        <w:t>.</w:t>
      </w:r>
      <w:r w:rsidR="008F0796">
        <w:t xml:space="preserve"> </w:t>
      </w:r>
    </w:p>
    <w:p w14:paraId="3FA665DA" w14:textId="77777777" w:rsidR="00F61C90" w:rsidRPr="00A900E0" w:rsidRDefault="003D3FCB" w:rsidP="00930754">
      <w:pPr>
        <w:pStyle w:val="Heading2"/>
        <w:ind w:left="0" w:firstLine="0"/>
        <w:rPr>
          <w:rFonts w:cs="Arial"/>
          <w:sz w:val="28"/>
        </w:rPr>
      </w:pPr>
      <w:bookmarkStart w:id="112" w:name="_Toc95137472"/>
      <w:r w:rsidRPr="00A900E0">
        <w:rPr>
          <w:rFonts w:cs="Arial"/>
          <w:sz w:val="28"/>
        </w:rPr>
        <w:t>Option</w:t>
      </w:r>
      <w:r w:rsidR="00930754" w:rsidRPr="00A900E0">
        <w:rPr>
          <w:rFonts w:cs="Arial"/>
          <w:sz w:val="28"/>
        </w:rPr>
        <w:t>s</w:t>
      </w:r>
      <w:r w:rsidR="00292823" w:rsidRPr="00A900E0">
        <w:rPr>
          <w:rFonts w:cs="Arial"/>
          <w:sz w:val="28"/>
        </w:rPr>
        <w:t xml:space="preserve"> comparison</w:t>
      </w:r>
      <w:bookmarkEnd w:id="112"/>
    </w:p>
    <w:tbl>
      <w:tblPr>
        <w:tblStyle w:val="TableGrid"/>
        <w:tblW w:w="5000" w:type="pct"/>
        <w:shd w:val="clear" w:color="auto" w:fill="FFFFFF" w:themeFill="background1"/>
        <w:tblLook w:val="04A0" w:firstRow="1" w:lastRow="0" w:firstColumn="1" w:lastColumn="0" w:noHBand="0" w:noVBand="1"/>
      </w:tblPr>
      <w:tblGrid>
        <w:gridCol w:w="3270"/>
        <w:gridCol w:w="2024"/>
        <w:gridCol w:w="2168"/>
        <w:gridCol w:w="2166"/>
      </w:tblGrid>
      <w:tr w:rsidR="00D30168" w:rsidRPr="00A900E0" w14:paraId="44F9B235" w14:textId="77777777" w:rsidTr="00D30168">
        <w:tc>
          <w:tcPr>
            <w:tcW w:w="1698" w:type="pct"/>
            <w:shd w:val="clear" w:color="auto" w:fill="FFFFFF" w:themeFill="background1"/>
            <w:vAlign w:val="center"/>
          </w:tcPr>
          <w:p w14:paraId="6D9E3788" w14:textId="77777777" w:rsidR="00D30168" w:rsidRPr="00A900E0" w:rsidRDefault="00D30168" w:rsidP="000C47CD">
            <w:pPr>
              <w:rPr>
                <w:rFonts w:cs="Arial"/>
                <w:b/>
                <w:szCs w:val="24"/>
              </w:rPr>
            </w:pPr>
            <w:r w:rsidRPr="00A900E0">
              <w:rPr>
                <w:rFonts w:cs="Arial"/>
                <w:b/>
                <w:szCs w:val="24"/>
              </w:rPr>
              <w:t>Reference to:</w:t>
            </w:r>
          </w:p>
        </w:tc>
        <w:tc>
          <w:tcPr>
            <w:tcW w:w="1051" w:type="pct"/>
            <w:shd w:val="clear" w:color="auto" w:fill="FFFFFF" w:themeFill="background1"/>
          </w:tcPr>
          <w:p w14:paraId="69C5465A" w14:textId="77777777" w:rsidR="00D30168" w:rsidRPr="00A900E0" w:rsidRDefault="00D30168" w:rsidP="000C47CD">
            <w:pPr>
              <w:jc w:val="center"/>
              <w:rPr>
                <w:rFonts w:cs="Arial"/>
                <w:b/>
                <w:szCs w:val="24"/>
              </w:rPr>
            </w:pPr>
            <w:r w:rsidRPr="00A900E0">
              <w:rPr>
                <w:rFonts w:cs="Arial"/>
                <w:b/>
                <w:szCs w:val="24"/>
              </w:rPr>
              <w:t>Option 1 – Do nothing</w:t>
            </w:r>
          </w:p>
        </w:tc>
        <w:tc>
          <w:tcPr>
            <w:tcW w:w="1126" w:type="pct"/>
            <w:shd w:val="clear" w:color="auto" w:fill="FFFFFF" w:themeFill="background1"/>
          </w:tcPr>
          <w:p w14:paraId="5028E4E7" w14:textId="77777777" w:rsidR="00D30168" w:rsidRPr="00A900E0" w:rsidRDefault="00D30168" w:rsidP="00D30168">
            <w:pPr>
              <w:jc w:val="center"/>
              <w:rPr>
                <w:rFonts w:cs="Arial"/>
                <w:b/>
                <w:szCs w:val="24"/>
              </w:rPr>
            </w:pPr>
            <w:r w:rsidRPr="00A900E0">
              <w:rPr>
                <w:rFonts w:cs="Arial"/>
                <w:b/>
                <w:szCs w:val="24"/>
              </w:rPr>
              <w:t>Option 2 – Do it all</w:t>
            </w:r>
          </w:p>
        </w:tc>
        <w:tc>
          <w:tcPr>
            <w:tcW w:w="1126" w:type="pct"/>
            <w:shd w:val="clear" w:color="auto" w:fill="FFFFFF" w:themeFill="background1"/>
          </w:tcPr>
          <w:p w14:paraId="4BE25592" w14:textId="77777777" w:rsidR="00D30168" w:rsidRPr="00A900E0" w:rsidRDefault="00D30168" w:rsidP="00D30168">
            <w:pPr>
              <w:jc w:val="center"/>
              <w:rPr>
                <w:rFonts w:cs="Arial"/>
                <w:b/>
                <w:szCs w:val="24"/>
              </w:rPr>
            </w:pPr>
            <w:r w:rsidRPr="00A900E0">
              <w:rPr>
                <w:rFonts w:cs="Arial"/>
                <w:b/>
                <w:szCs w:val="24"/>
              </w:rPr>
              <w:t>Option 3 – Compromise</w:t>
            </w:r>
          </w:p>
        </w:tc>
      </w:tr>
      <w:tr w:rsidR="003D3FCB" w:rsidRPr="00A900E0" w14:paraId="55BB50F3" w14:textId="77777777" w:rsidTr="00D30168">
        <w:tc>
          <w:tcPr>
            <w:tcW w:w="5000" w:type="pct"/>
            <w:gridSpan w:val="4"/>
            <w:shd w:val="clear" w:color="auto" w:fill="FFFFFF" w:themeFill="background1"/>
            <w:vAlign w:val="center"/>
          </w:tcPr>
          <w:p w14:paraId="3A3671DF" w14:textId="77777777" w:rsidR="003D3FCB" w:rsidRPr="00A900E0" w:rsidRDefault="003D3FCB" w:rsidP="000C47CD">
            <w:pPr>
              <w:rPr>
                <w:rFonts w:cs="Arial"/>
                <w:iCs/>
                <w:szCs w:val="24"/>
              </w:rPr>
            </w:pPr>
            <w:r w:rsidRPr="00A900E0">
              <w:rPr>
                <w:rFonts w:cs="Arial"/>
                <w:b/>
                <w:szCs w:val="24"/>
              </w:rPr>
              <w:t>Investment objectives</w:t>
            </w:r>
          </w:p>
        </w:tc>
      </w:tr>
      <w:tr w:rsidR="00D30168" w:rsidRPr="00A900E0" w14:paraId="6343B0F2" w14:textId="77777777" w:rsidTr="00D30168">
        <w:tc>
          <w:tcPr>
            <w:tcW w:w="1698" w:type="pct"/>
            <w:shd w:val="clear" w:color="auto" w:fill="FFFFFF" w:themeFill="background1"/>
            <w:vAlign w:val="center"/>
          </w:tcPr>
          <w:p w14:paraId="0E1D6B6C" w14:textId="77777777" w:rsidR="00D30168" w:rsidRPr="00A900E0" w:rsidRDefault="00DF6789" w:rsidP="000C47CD">
            <w:pPr>
              <w:pStyle w:val="BodyText"/>
              <w:spacing w:after="0"/>
              <w:jc w:val="center"/>
              <w:rPr>
                <w:rFonts w:ascii="Arial" w:hAnsi="Arial" w:cs="Arial"/>
                <w:szCs w:val="24"/>
              </w:rPr>
            </w:pPr>
            <w:r w:rsidRPr="00A900E0">
              <w:rPr>
                <w:rFonts w:ascii="Arial" w:hAnsi="Arial" w:cs="Arial"/>
                <w:szCs w:val="24"/>
              </w:rPr>
              <w:t>Service provision is met</w:t>
            </w:r>
          </w:p>
        </w:tc>
        <w:tc>
          <w:tcPr>
            <w:tcW w:w="1051" w:type="pct"/>
            <w:shd w:val="clear" w:color="auto" w:fill="FFFFFF" w:themeFill="background1"/>
            <w:vAlign w:val="center"/>
          </w:tcPr>
          <w:p w14:paraId="19AECC5A" w14:textId="77777777" w:rsidR="00D30168" w:rsidRPr="00A900E0" w:rsidRDefault="00D30168"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61E2626C" w14:textId="77777777" w:rsidR="00D30168" w:rsidRPr="00A900E0" w:rsidRDefault="00D30168" w:rsidP="000C47CD">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44E6BF3F" w14:textId="77777777" w:rsidR="00D30168" w:rsidRPr="00A900E0" w:rsidRDefault="00476113" w:rsidP="000C47CD">
            <w:pPr>
              <w:jc w:val="center"/>
              <w:rPr>
                <w:rFonts w:cs="Arial"/>
                <w:iCs/>
                <w:sz w:val="36"/>
                <w:szCs w:val="24"/>
              </w:rPr>
            </w:pPr>
            <w:r w:rsidRPr="00487D47">
              <w:rPr>
                <w:rFonts w:cs="Arial"/>
                <w:iCs/>
                <w:sz w:val="36"/>
                <w:szCs w:val="24"/>
              </w:rPr>
              <w:sym w:font="Wingdings" w:char="F0FB"/>
            </w:r>
          </w:p>
        </w:tc>
      </w:tr>
      <w:tr w:rsidR="00D30168" w:rsidRPr="00A900E0" w14:paraId="6E31B62D" w14:textId="77777777" w:rsidTr="00D30168">
        <w:tc>
          <w:tcPr>
            <w:tcW w:w="1698" w:type="pct"/>
            <w:shd w:val="clear" w:color="auto" w:fill="FFFFFF" w:themeFill="background1"/>
            <w:vAlign w:val="center"/>
          </w:tcPr>
          <w:p w14:paraId="36E824AF" w14:textId="77777777" w:rsidR="00D30168" w:rsidRPr="00A900E0" w:rsidRDefault="00DF6789" w:rsidP="000C47CD">
            <w:pPr>
              <w:pStyle w:val="BodyText"/>
              <w:spacing w:after="0"/>
              <w:jc w:val="center"/>
              <w:rPr>
                <w:rFonts w:ascii="Arial" w:hAnsi="Arial" w:cs="Arial"/>
                <w:szCs w:val="24"/>
              </w:rPr>
            </w:pPr>
            <w:r w:rsidRPr="00A900E0">
              <w:rPr>
                <w:rFonts w:ascii="Arial" w:hAnsi="Arial" w:cs="Arial"/>
                <w:szCs w:val="24"/>
              </w:rPr>
              <w:t>Agency staffing cost is reduced</w:t>
            </w:r>
          </w:p>
        </w:tc>
        <w:tc>
          <w:tcPr>
            <w:tcW w:w="1051" w:type="pct"/>
            <w:shd w:val="clear" w:color="auto" w:fill="FFFFFF" w:themeFill="background1"/>
            <w:vAlign w:val="center"/>
          </w:tcPr>
          <w:p w14:paraId="02D40F37" w14:textId="77777777" w:rsidR="00D30168" w:rsidRPr="00A900E0" w:rsidRDefault="00D30168" w:rsidP="000C47CD">
            <w:pPr>
              <w:jc w:val="center"/>
              <w:rPr>
                <w:rFonts w:cs="Arial"/>
                <w:sz w:val="36"/>
                <w:szCs w:val="24"/>
              </w:rPr>
            </w:pPr>
            <w:r w:rsidRPr="00A900E0">
              <w:rPr>
                <w:rFonts w:cs="Arial"/>
                <w:iCs/>
                <w:sz w:val="36"/>
                <w:szCs w:val="24"/>
              </w:rPr>
              <w:sym w:font="Wingdings" w:char="F0FB"/>
            </w:r>
          </w:p>
        </w:tc>
        <w:tc>
          <w:tcPr>
            <w:tcW w:w="1126" w:type="pct"/>
            <w:shd w:val="clear" w:color="auto" w:fill="FFFFFF" w:themeFill="background1"/>
            <w:vAlign w:val="center"/>
          </w:tcPr>
          <w:p w14:paraId="1C5868F4" w14:textId="77777777" w:rsidR="00D30168" w:rsidRPr="00A900E0" w:rsidRDefault="00D30168" w:rsidP="000C47CD">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06BF266C" w14:textId="77777777" w:rsidR="00D30168" w:rsidRPr="00A900E0" w:rsidRDefault="00476113" w:rsidP="000C47CD">
            <w:pPr>
              <w:jc w:val="center"/>
              <w:rPr>
                <w:rFonts w:cs="Arial"/>
                <w:sz w:val="36"/>
                <w:szCs w:val="24"/>
              </w:rPr>
            </w:pPr>
            <w:r w:rsidRPr="00487D47">
              <w:rPr>
                <w:rFonts w:cs="Arial"/>
                <w:iCs/>
                <w:sz w:val="36"/>
                <w:szCs w:val="24"/>
              </w:rPr>
              <w:sym w:font="Wingdings" w:char="F0FB"/>
            </w:r>
          </w:p>
        </w:tc>
      </w:tr>
      <w:tr w:rsidR="00D30168" w:rsidRPr="00A900E0" w14:paraId="594B99F2" w14:textId="77777777" w:rsidTr="00D30168">
        <w:tc>
          <w:tcPr>
            <w:tcW w:w="1698" w:type="pct"/>
            <w:shd w:val="clear" w:color="auto" w:fill="FFFFFF" w:themeFill="background1"/>
            <w:vAlign w:val="center"/>
          </w:tcPr>
          <w:p w14:paraId="0426DE5A" w14:textId="77777777" w:rsidR="00D30168" w:rsidRPr="00A900E0" w:rsidRDefault="00DF6789" w:rsidP="000C47CD">
            <w:pPr>
              <w:pStyle w:val="BodyText"/>
              <w:spacing w:after="0"/>
              <w:jc w:val="center"/>
              <w:rPr>
                <w:rFonts w:ascii="Arial" w:hAnsi="Arial" w:cs="Arial"/>
                <w:szCs w:val="24"/>
              </w:rPr>
            </w:pPr>
            <w:r w:rsidRPr="00A900E0">
              <w:rPr>
                <w:rFonts w:ascii="Arial" w:hAnsi="Arial" w:cs="Arial"/>
                <w:szCs w:val="24"/>
              </w:rPr>
              <w:t>Staff moral and wellbeing is improved and ultimately staff retention</w:t>
            </w:r>
          </w:p>
        </w:tc>
        <w:tc>
          <w:tcPr>
            <w:tcW w:w="1051" w:type="pct"/>
            <w:shd w:val="clear" w:color="auto" w:fill="FFFFFF" w:themeFill="background1"/>
            <w:vAlign w:val="center"/>
          </w:tcPr>
          <w:p w14:paraId="622CDBDD" w14:textId="77777777" w:rsidR="00D30168" w:rsidRPr="00A900E0" w:rsidRDefault="00476113" w:rsidP="000C47CD">
            <w:pPr>
              <w:jc w:val="center"/>
              <w:rPr>
                <w:rFonts w:cs="Arial"/>
                <w:sz w:val="36"/>
                <w:szCs w:val="24"/>
              </w:rPr>
            </w:pPr>
            <w:r w:rsidRPr="00487D47">
              <w:rPr>
                <w:rFonts w:cs="Arial"/>
                <w:iCs/>
                <w:sz w:val="36"/>
                <w:szCs w:val="24"/>
              </w:rPr>
              <w:sym w:font="Wingdings" w:char="F0FB"/>
            </w:r>
          </w:p>
        </w:tc>
        <w:tc>
          <w:tcPr>
            <w:tcW w:w="1126" w:type="pct"/>
            <w:shd w:val="clear" w:color="auto" w:fill="FFFFFF" w:themeFill="background1"/>
            <w:vAlign w:val="center"/>
          </w:tcPr>
          <w:p w14:paraId="6DFB9DD3" w14:textId="77777777" w:rsidR="00D30168" w:rsidRPr="00A900E0" w:rsidRDefault="00D30168" w:rsidP="000C47CD">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68E2A11C" w14:textId="77777777" w:rsidR="00D30168" w:rsidRPr="00A900E0" w:rsidRDefault="00476113" w:rsidP="000C47CD">
            <w:pPr>
              <w:jc w:val="center"/>
              <w:rPr>
                <w:rFonts w:cs="Arial"/>
                <w:sz w:val="36"/>
                <w:szCs w:val="24"/>
              </w:rPr>
            </w:pPr>
            <w:r w:rsidRPr="00487D47">
              <w:rPr>
                <w:rFonts w:cs="Arial"/>
                <w:iCs/>
                <w:sz w:val="36"/>
                <w:szCs w:val="24"/>
              </w:rPr>
              <w:sym w:font="Wingdings" w:char="F0FB"/>
            </w:r>
          </w:p>
        </w:tc>
      </w:tr>
      <w:tr w:rsidR="003D3FCB" w:rsidRPr="00A900E0" w14:paraId="58B0D285" w14:textId="77777777" w:rsidTr="00D30168">
        <w:tc>
          <w:tcPr>
            <w:tcW w:w="5000" w:type="pct"/>
            <w:gridSpan w:val="4"/>
            <w:shd w:val="clear" w:color="auto" w:fill="FFFFFF" w:themeFill="background1"/>
            <w:vAlign w:val="center"/>
          </w:tcPr>
          <w:p w14:paraId="445DAC89" w14:textId="77777777" w:rsidR="003D3FCB" w:rsidRPr="00A900E0" w:rsidRDefault="003D3FCB" w:rsidP="000C47CD">
            <w:pPr>
              <w:rPr>
                <w:rFonts w:cs="Arial"/>
                <w:iCs/>
                <w:szCs w:val="24"/>
              </w:rPr>
            </w:pPr>
            <w:r w:rsidRPr="00A900E0">
              <w:rPr>
                <w:rFonts w:cs="Arial"/>
                <w:b/>
                <w:szCs w:val="24"/>
              </w:rPr>
              <w:t>Critical success factors</w:t>
            </w:r>
          </w:p>
        </w:tc>
      </w:tr>
      <w:tr w:rsidR="00D30168" w:rsidRPr="00A900E0" w14:paraId="3CC10046" w14:textId="77777777" w:rsidTr="00D30168">
        <w:tc>
          <w:tcPr>
            <w:tcW w:w="1698" w:type="pct"/>
            <w:shd w:val="clear" w:color="auto" w:fill="FFFFFF" w:themeFill="background1"/>
            <w:vAlign w:val="center"/>
          </w:tcPr>
          <w:p w14:paraId="12890E7D"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Business needs</w:t>
            </w:r>
          </w:p>
        </w:tc>
        <w:tc>
          <w:tcPr>
            <w:tcW w:w="1051" w:type="pct"/>
            <w:shd w:val="clear" w:color="auto" w:fill="FFFFFF" w:themeFill="background1"/>
            <w:vAlign w:val="center"/>
          </w:tcPr>
          <w:p w14:paraId="2EFD808B" w14:textId="77777777" w:rsidR="00D30168" w:rsidRPr="00A900E0" w:rsidRDefault="00DF6789" w:rsidP="000C47CD">
            <w:pPr>
              <w:jc w:val="center"/>
              <w:rPr>
                <w:rFonts w:cs="Arial"/>
                <w:sz w:val="36"/>
                <w:szCs w:val="24"/>
              </w:rPr>
            </w:pPr>
            <w:r w:rsidRPr="00A900E0">
              <w:rPr>
                <w:rFonts w:cs="Arial"/>
                <w:iCs/>
                <w:sz w:val="36"/>
                <w:szCs w:val="24"/>
              </w:rPr>
              <w:t>x</w:t>
            </w:r>
          </w:p>
        </w:tc>
        <w:tc>
          <w:tcPr>
            <w:tcW w:w="1126" w:type="pct"/>
            <w:shd w:val="clear" w:color="auto" w:fill="FFFFFF" w:themeFill="background1"/>
            <w:vAlign w:val="center"/>
          </w:tcPr>
          <w:p w14:paraId="4E3911A3"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7E667C71" w14:textId="77777777" w:rsidR="00D30168" w:rsidRPr="00A900E0" w:rsidRDefault="00D30168" w:rsidP="004805AF">
            <w:pPr>
              <w:jc w:val="center"/>
              <w:rPr>
                <w:rFonts w:cs="Arial"/>
                <w:sz w:val="36"/>
                <w:szCs w:val="24"/>
              </w:rPr>
            </w:pPr>
            <w:r w:rsidRPr="00A900E0">
              <w:rPr>
                <w:rFonts w:cs="Arial"/>
                <w:iCs/>
                <w:sz w:val="36"/>
                <w:szCs w:val="24"/>
              </w:rPr>
              <w:sym w:font="Wingdings" w:char="F0FB"/>
            </w:r>
          </w:p>
        </w:tc>
      </w:tr>
      <w:tr w:rsidR="00D30168" w:rsidRPr="00A900E0" w14:paraId="1BBB7DA7" w14:textId="77777777" w:rsidTr="00D30168">
        <w:tc>
          <w:tcPr>
            <w:tcW w:w="1698" w:type="pct"/>
            <w:shd w:val="clear" w:color="auto" w:fill="FFFFFF" w:themeFill="background1"/>
            <w:vAlign w:val="center"/>
          </w:tcPr>
          <w:p w14:paraId="533455C5"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Strategic fit</w:t>
            </w:r>
          </w:p>
        </w:tc>
        <w:tc>
          <w:tcPr>
            <w:tcW w:w="1051" w:type="pct"/>
            <w:shd w:val="clear" w:color="auto" w:fill="FFFFFF" w:themeFill="background1"/>
            <w:vAlign w:val="center"/>
          </w:tcPr>
          <w:p w14:paraId="19CB4654" w14:textId="77777777" w:rsidR="00D30168" w:rsidRPr="00A900E0" w:rsidRDefault="00D30168"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2655BD3D"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424993E5" w14:textId="77777777" w:rsidR="00D30168" w:rsidRPr="00A900E0" w:rsidRDefault="00DF6789" w:rsidP="004805AF">
            <w:pPr>
              <w:jc w:val="center"/>
              <w:rPr>
                <w:rFonts w:cs="Arial"/>
                <w:sz w:val="36"/>
                <w:szCs w:val="24"/>
              </w:rPr>
            </w:pPr>
            <w:r w:rsidRPr="00A900E0">
              <w:rPr>
                <w:rFonts w:cs="Arial"/>
                <w:iCs/>
                <w:sz w:val="36"/>
                <w:szCs w:val="24"/>
              </w:rPr>
              <w:sym w:font="Wingdings" w:char="F0FB"/>
            </w:r>
          </w:p>
        </w:tc>
      </w:tr>
      <w:tr w:rsidR="00D30168" w:rsidRPr="00A900E0" w14:paraId="297B0C2F" w14:textId="77777777" w:rsidTr="00D30168">
        <w:tc>
          <w:tcPr>
            <w:tcW w:w="1698" w:type="pct"/>
            <w:shd w:val="clear" w:color="auto" w:fill="FFFFFF" w:themeFill="background1"/>
            <w:vAlign w:val="center"/>
          </w:tcPr>
          <w:p w14:paraId="02D031C2"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Benefits optimisation</w:t>
            </w:r>
          </w:p>
        </w:tc>
        <w:tc>
          <w:tcPr>
            <w:tcW w:w="1051" w:type="pct"/>
            <w:shd w:val="clear" w:color="auto" w:fill="FFFFFF" w:themeFill="background1"/>
            <w:vAlign w:val="center"/>
          </w:tcPr>
          <w:p w14:paraId="08119AE6" w14:textId="77777777" w:rsidR="00D30168" w:rsidRPr="00A900E0" w:rsidRDefault="00DF6789"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26701E9C" w14:textId="77777777" w:rsidR="00D30168" w:rsidRPr="00A900E0" w:rsidRDefault="00D30168" w:rsidP="004805AF">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365301DB" w14:textId="77777777" w:rsidR="00D30168" w:rsidRPr="00A900E0" w:rsidRDefault="00DF6789" w:rsidP="004805AF">
            <w:pPr>
              <w:jc w:val="center"/>
              <w:rPr>
                <w:rFonts w:cs="Arial"/>
                <w:iCs/>
                <w:sz w:val="36"/>
                <w:szCs w:val="24"/>
              </w:rPr>
            </w:pPr>
            <w:r w:rsidRPr="00A900E0">
              <w:rPr>
                <w:rFonts w:cs="Arial"/>
                <w:iCs/>
                <w:sz w:val="36"/>
                <w:szCs w:val="24"/>
              </w:rPr>
              <w:sym w:font="Wingdings" w:char="F0FB"/>
            </w:r>
          </w:p>
        </w:tc>
      </w:tr>
      <w:tr w:rsidR="00D30168" w:rsidRPr="00A900E0" w14:paraId="6CE3D46A" w14:textId="77777777" w:rsidTr="00D30168">
        <w:tc>
          <w:tcPr>
            <w:tcW w:w="1698" w:type="pct"/>
            <w:shd w:val="clear" w:color="auto" w:fill="FFFFFF" w:themeFill="background1"/>
            <w:vAlign w:val="center"/>
          </w:tcPr>
          <w:p w14:paraId="708F2C28" w14:textId="77777777" w:rsidR="00D30168" w:rsidRPr="00A900E0" w:rsidRDefault="00D30168" w:rsidP="00F61C90">
            <w:pPr>
              <w:pStyle w:val="BodyText"/>
              <w:spacing w:after="0"/>
              <w:rPr>
                <w:rFonts w:ascii="Arial" w:hAnsi="Arial" w:cs="Arial"/>
                <w:szCs w:val="24"/>
              </w:rPr>
            </w:pPr>
            <w:r w:rsidRPr="00A900E0">
              <w:rPr>
                <w:rFonts w:ascii="Arial" w:hAnsi="Arial" w:cs="Arial"/>
                <w:szCs w:val="24"/>
              </w:rPr>
              <w:t>Achievability</w:t>
            </w:r>
          </w:p>
        </w:tc>
        <w:tc>
          <w:tcPr>
            <w:tcW w:w="1051" w:type="pct"/>
            <w:shd w:val="clear" w:color="auto" w:fill="FFFFFF" w:themeFill="background1"/>
            <w:vAlign w:val="center"/>
          </w:tcPr>
          <w:p w14:paraId="3F9DE681" w14:textId="77777777" w:rsidR="00D30168" w:rsidRPr="00A900E0" w:rsidRDefault="00D30168" w:rsidP="000C47CD">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27A0B2F7"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5AFE67E0"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r>
      <w:tr w:rsidR="00D30168" w:rsidRPr="00A900E0" w14:paraId="39446E77" w14:textId="77777777" w:rsidTr="00D30168">
        <w:tc>
          <w:tcPr>
            <w:tcW w:w="1698" w:type="pct"/>
            <w:shd w:val="clear" w:color="auto" w:fill="FFFFFF" w:themeFill="background1"/>
            <w:vAlign w:val="center"/>
          </w:tcPr>
          <w:p w14:paraId="7B58D0C1" w14:textId="77777777" w:rsidR="00D30168" w:rsidRPr="00A900E0" w:rsidRDefault="00D30168" w:rsidP="00DF6789">
            <w:pPr>
              <w:pStyle w:val="BodyText"/>
              <w:spacing w:after="0"/>
              <w:rPr>
                <w:rFonts w:ascii="Arial" w:hAnsi="Arial" w:cs="Arial"/>
                <w:szCs w:val="24"/>
              </w:rPr>
            </w:pPr>
            <w:r w:rsidRPr="00A900E0">
              <w:rPr>
                <w:rFonts w:ascii="Arial" w:hAnsi="Arial" w:cs="Arial"/>
                <w:szCs w:val="24"/>
              </w:rPr>
              <w:t>Suppliers</w:t>
            </w:r>
            <w:r w:rsidR="00DF6789" w:rsidRPr="00A900E0">
              <w:rPr>
                <w:rFonts w:ascii="Arial" w:hAnsi="Arial" w:cs="Arial"/>
                <w:szCs w:val="24"/>
              </w:rPr>
              <w:t xml:space="preserve"> (University)</w:t>
            </w:r>
          </w:p>
        </w:tc>
        <w:tc>
          <w:tcPr>
            <w:tcW w:w="1051" w:type="pct"/>
            <w:shd w:val="clear" w:color="auto" w:fill="FFFFFF" w:themeFill="background1"/>
            <w:vAlign w:val="center"/>
          </w:tcPr>
          <w:p w14:paraId="194D6BD6" w14:textId="77777777" w:rsidR="00D30168" w:rsidRPr="00A900E0" w:rsidRDefault="00DF6789"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4A2E9DA0" w14:textId="77777777" w:rsidR="00D30168" w:rsidRPr="00A900E0" w:rsidRDefault="00DF6789" w:rsidP="004805AF">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7961D565" w14:textId="77777777" w:rsidR="00D30168" w:rsidRPr="00A900E0" w:rsidRDefault="00DF6789" w:rsidP="004805AF">
            <w:pPr>
              <w:jc w:val="center"/>
              <w:rPr>
                <w:rFonts w:cs="Arial"/>
                <w:iCs/>
                <w:sz w:val="36"/>
                <w:szCs w:val="24"/>
              </w:rPr>
            </w:pPr>
            <w:r w:rsidRPr="00A900E0">
              <w:rPr>
                <w:rFonts w:cs="Arial"/>
                <w:iCs/>
                <w:sz w:val="36"/>
                <w:szCs w:val="24"/>
              </w:rPr>
              <w:sym w:font="Wingdings" w:char="F0FC"/>
            </w:r>
          </w:p>
        </w:tc>
      </w:tr>
      <w:tr w:rsidR="00D30168" w:rsidRPr="00A900E0" w14:paraId="21AE5423" w14:textId="77777777" w:rsidTr="00D30168">
        <w:tc>
          <w:tcPr>
            <w:tcW w:w="1698" w:type="pct"/>
            <w:shd w:val="clear" w:color="auto" w:fill="FFFFFF" w:themeFill="background1"/>
            <w:vAlign w:val="center"/>
          </w:tcPr>
          <w:p w14:paraId="114E9EEE"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Affordability</w:t>
            </w:r>
          </w:p>
        </w:tc>
        <w:tc>
          <w:tcPr>
            <w:tcW w:w="1051" w:type="pct"/>
            <w:shd w:val="clear" w:color="auto" w:fill="FFFFFF" w:themeFill="background1"/>
            <w:vAlign w:val="center"/>
          </w:tcPr>
          <w:p w14:paraId="1033BFD2" w14:textId="77777777" w:rsidR="00D30168" w:rsidRPr="00A900E0" w:rsidRDefault="00DF6789" w:rsidP="000C47CD">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2C5286F9" w14:textId="77777777" w:rsidR="00D30168" w:rsidRPr="00A900E0" w:rsidRDefault="00DF6789" w:rsidP="00DF6789">
            <w:pPr>
              <w:rPr>
                <w:rFonts w:cs="Arial"/>
                <w:iCs/>
                <w:sz w:val="36"/>
                <w:szCs w:val="24"/>
              </w:rPr>
            </w:pPr>
            <w:r w:rsidRPr="00A900E0">
              <w:rPr>
                <w:rFonts w:cs="Arial"/>
                <w:iCs/>
                <w:sz w:val="36"/>
                <w:szCs w:val="24"/>
              </w:rPr>
              <w:t xml:space="preserve">        </w:t>
            </w:r>
            <w:r w:rsidRPr="00A900E0">
              <w:rPr>
                <w:rFonts w:cs="Arial"/>
                <w:iCs/>
                <w:sz w:val="36"/>
                <w:szCs w:val="24"/>
              </w:rPr>
              <w:sym w:font="Wingdings" w:char="F0FC"/>
            </w:r>
          </w:p>
        </w:tc>
        <w:tc>
          <w:tcPr>
            <w:tcW w:w="1126" w:type="pct"/>
            <w:shd w:val="clear" w:color="auto" w:fill="FFFFFF" w:themeFill="background1"/>
            <w:vAlign w:val="center"/>
          </w:tcPr>
          <w:p w14:paraId="7510D452" w14:textId="77777777" w:rsidR="00D30168" w:rsidRPr="00A900E0" w:rsidRDefault="00DF6789" w:rsidP="004805AF">
            <w:pPr>
              <w:jc w:val="center"/>
              <w:rPr>
                <w:rFonts w:cs="Arial"/>
                <w:iCs/>
                <w:sz w:val="36"/>
                <w:szCs w:val="24"/>
              </w:rPr>
            </w:pPr>
            <w:r w:rsidRPr="00A900E0">
              <w:rPr>
                <w:rFonts w:cs="Arial"/>
                <w:iCs/>
                <w:sz w:val="36"/>
                <w:szCs w:val="24"/>
              </w:rPr>
              <w:sym w:font="Wingdings" w:char="F0FC"/>
            </w:r>
          </w:p>
        </w:tc>
      </w:tr>
      <w:tr w:rsidR="00D30168" w:rsidRPr="00A900E0" w14:paraId="4509D6B9" w14:textId="77777777" w:rsidTr="00D30168">
        <w:tc>
          <w:tcPr>
            <w:tcW w:w="1698" w:type="pct"/>
            <w:shd w:val="clear" w:color="auto" w:fill="FFFFFF" w:themeFill="background1"/>
            <w:vAlign w:val="center"/>
          </w:tcPr>
          <w:p w14:paraId="37DE906B" w14:textId="77777777" w:rsidR="00D30168" w:rsidRPr="00A900E0" w:rsidRDefault="00D30168" w:rsidP="000C47CD">
            <w:pPr>
              <w:pStyle w:val="BodyText"/>
              <w:spacing w:after="0"/>
              <w:rPr>
                <w:rFonts w:ascii="Arial" w:hAnsi="Arial" w:cs="Arial"/>
                <w:b/>
                <w:szCs w:val="24"/>
              </w:rPr>
            </w:pPr>
            <w:r w:rsidRPr="00A900E0">
              <w:rPr>
                <w:rFonts w:ascii="Arial" w:hAnsi="Arial" w:cs="Arial"/>
                <w:b/>
                <w:szCs w:val="24"/>
              </w:rPr>
              <w:t>Summary</w:t>
            </w:r>
          </w:p>
        </w:tc>
        <w:tc>
          <w:tcPr>
            <w:tcW w:w="1051" w:type="pct"/>
            <w:shd w:val="clear" w:color="auto" w:fill="FFFFFF" w:themeFill="background1"/>
            <w:vAlign w:val="center"/>
          </w:tcPr>
          <w:p w14:paraId="70571A35" w14:textId="77777777" w:rsidR="00D30168" w:rsidRPr="00A900E0" w:rsidRDefault="00D30168" w:rsidP="000C47CD">
            <w:pPr>
              <w:pStyle w:val="BodyText"/>
              <w:spacing w:after="0"/>
              <w:jc w:val="center"/>
              <w:rPr>
                <w:rFonts w:ascii="Arial" w:hAnsi="Arial" w:cs="Arial"/>
                <w:b/>
                <w:szCs w:val="24"/>
              </w:rPr>
            </w:pPr>
            <w:r w:rsidRPr="00A900E0">
              <w:rPr>
                <w:rFonts w:ascii="Arial" w:hAnsi="Arial" w:cs="Arial"/>
                <w:b/>
                <w:color w:val="FF0000"/>
                <w:szCs w:val="24"/>
              </w:rPr>
              <w:t>Discounted</w:t>
            </w:r>
          </w:p>
        </w:tc>
        <w:tc>
          <w:tcPr>
            <w:tcW w:w="1126" w:type="pct"/>
            <w:shd w:val="clear" w:color="auto" w:fill="FFFFFF" w:themeFill="background1"/>
            <w:vAlign w:val="center"/>
          </w:tcPr>
          <w:p w14:paraId="58954C14" w14:textId="77777777" w:rsidR="00D30168" w:rsidRPr="00A900E0" w:rsidRDefault="00D30168" w:rsidP="004805AF">
            <w:pPr>
              <w:jc w:val="center"/>
              <w:rPr>
                <w:rFonts w:cs="Arial"/>
                <w:b/>
                <w:iCs/>
                <w:szCs w:val="24"/>
              </w:rPr>
            </w:pPr>
            <w:r w:rsidRPr="00A900E0">
              <w:rPr>
                <w:rFonts w:cs="Arial"/>
                <w:b/>
                <w:color w:val="00B050"/>
                <w:szCs w:val="24"/>
              </w:rPr>
              <w:t>Preferred</w:t>
            </w:r>
          </w:p>
        </w:tc>
        <w:tc>
          <w:tcPr>
            <w:tcW w:w="1126" w:type="pct"/>
            <w:shd w:val="clear" w:color="auto" w:fill="FFFFFF" w:themeFill="background1"/>
            <w:vAlign w:val="center"/>
          </w:tcPr>
          <w:p w14:paraId="72947999" w14:textId="77777777" w:rsidR="00D30168" w:rsidRPr="00A900E0" w:rsidRDefault="00D30168" w:rsidP="004805AF">
            <w:pPr>
              <w:jc w:val="center"/>
              <w:rPr>
                <w:rFonts w:cs="Arial"/>
                <w:b/>
                <w:iCs/>
                <w:szCs w:val="24"/>
              </w:rPr>
            </w:pPr>
            <w:r w:rsidRPr="00A900E0">
              <w:rPr>
                <w:rFonts w:cs="Arial"/>
                <w:b/>
                <w:color w:val="FFC000"/>
                <w:szCs w:val="24"/>
              </w:rPr>
              <w:t>Cheaper alternative</w:t>
            </w:r>
          </w:p>
        </w:tc>
      </w:tr>
    </w:tbl>
    <w:p w14:paraId="257F3FAA" w14:textId="77777777" w:rsidR="000735C1" w:rsidRDefault="000735C1" w:rsidP="000735C1">
      <w:pPr>
        <w:tabs>
          <w:tab w:val="left" w:pos="1440"/>
        </w:tabs>
        <w:spacing w:after="0" w:line="312" w:lineRule="auto"/>
        <w:contextualSpacing/>
        <w:rPr>
          <w:rFonts w:cs="Arial"/>
          <w:szCs w:val="24"/>
        </w:rPr>
      </w:pPr>
      <w:bookmarkStart w:id="113" w:name="_Toc95136937"/>
      <w:bookmarkStart w:id="114" w:name="_Toc95137008"/>
      <w:bookmarkStart w:id="115" w:name="_Toc95137082"/>
      <w:bookmarkStart w:id="116" w:name="_Toc95137188"/>
      <w:bookmarkStart w:id="117" w:name="_Toc95137372"/>
      <w:bookmarkStart w:id="118" w:name="_Toc95137473"/>
      <w:bookmarkStart w:id="119" w:name="_Toc95136938"/>
      <w:bookmarkStart w:id="120" w:name="_Toc95137009"/>
      <w:bookmarkStart w:id="121" w:name="_Toc95137083"/>
      <w:bookmarkStart w:id="122" w:name="_Toc95137189"/>
      <w:bookmarkStart w:id="123" w:name="_Toc95137373"/>
      <w:bookmarkStart w:id="124" w:name="_Toc95137474"/>
      <w:bookmarkStart w:id="125" w:name="_Toc95136939"/>
      <w:bookmarkStart w:id="126" w:name="_Toc95137010"/>
      <w:bookmarkStart w:id="127" w:name="_Toc95137084"/>
      <w:bookmarkStart w:id="128" w:name="_Toc95137190"/>
      <w:bookmarkStart w:id="129" w:name="_Toc95137374"/>
      <w:bookmarkStart w:id="130" w:name="_Toc95137475"/>
      <w:bookmarkStart w:id="131" w:name="_Toc95136940"/>
      <w:bookmarkStart w:id="132" w:name="_Toc95137011"/>
      <w:bookmarkStart w:id="133" w:name="_Toc95137085"/>
      <w:bookmarkStart w:id="134" w:name="_Toc95137191"/>
      <w:bookmarkStart w:id="135" w:name="_Toc95137375"/>
      <w:bookmarkStart w:id="136" w:name="_Toc95137476"/>
      <w:bookmarkStart w:id="137" w:name="_Toc95136941"/>
      <w:bookmarkStart w:id="138" w:name="_Toc95137012"/>
      <w:bookmarkStart w:id="139" w:name="_Toc95137086"/>
      <w:bookmarkStart w:id="140" w:name="_Toc95137192"/>
      <w:bookmarkStart w:id="141" w:name="_Toc95137376"/>
      <w:bookmarkStart w:id="142" w:name="_Toc95137477"/>
      <w:bookmarkStart w:id="143" w:name="_Toc95136942"/>
      <w:bookmarkStart w:id="144" w:name="_Toc95137013"/>
      <w:bookmarkStart w:id="145" w:name="_Toc95137087"/>
      <w:bookmarkStart w:id="146" w:name="_Toc95137193"/>
      <w:bookmarkStart w:id="147" w:name="_Toc95137377"/>
      <w:bookmarkStart w:id="148" w:name="_Toc95137478"/>
      <w:bookmarkStart w:id="149" w:name="_Toc95136943"/>
      <w:bookmarkStart w:id="150" w:name="_Toc95137014"/>
      <w:bookmarkStart w:id="151" w:name="_Toc95137088"/>
      <w:bookmarkStart w:id="152" w:name="_Toc95137194"/>
      <w:bookmarkStart w:id="153" w:name="_Toc95137378"/>
      <w:bookmarkStart w:id="154" w:name="_Toc95137479"/>
      <w:bookmarkStart w:id="155" w:name="_Toc95136944"/>
      <w:bookmarkStart w:id="156" w:name="_Toc95137015"/>
      <w:bookmarkStart w:id="157" w:name="_Toc95137089"/>
      <w:bookmarkStart w:id="158" w:name="_Toc95137195"/>
      <w:bookmarkStart w:id="159" w:name="_Toc95137379"/>
      <w:bookmarkStart w:id="160" w:name="_Toc95137480"/>
      <w:bookmarkStart w:id="161" w:name="_Toc95136945"/>
      <w:bookmarkStart w:id="162" w:name="_Toc95137016"/>
      <w:bookmarkStart w:id="163" w:name="_Toc95137090"/>
      <w:bookmarkStart w:id="164" w:name="_Toc95137196"/>
      <w:bookmarkStart w:id="165" w:name="_Toc95137380"/>
      <w:bookmarkStart w:id="166" w:name="_Toc95137481"/>
      <w:bookmarkStart w:id="167" w:name="_Toc95136946"/>
      <w:bookmarkStart w:id="168" w:name="_Toc95137017"/>
      <w:bookmarkStart w:id="169" w:name="_Toc95137091"/>
      <w:bookmarkStart w:id="170" w:name="_Toc95137197"/>
      <w:bookmarkStart w:id="171" w:name="_Toc95137381"/>
      <w:bookmarkStart w:id="172" w:name="_Toc95137482"/>
      <w:bookmarkStart w:id="173" w:name="_Toc95136947"/>
      <w:bookmarkStart w:id="174" w:name="_Toc95137018"/>
      <w:bookmarkStart w:id="175" w:name="_Toc95137092"/>
      <w:bookmarkStart w:id="176" w:name="_Toc95137198"/>
      <w:bookmarkStart w:id="177" w:name="_Toc95137382"/>
      <w:bookmarkStart w:id="178" w:name="_Toc95137483"/>
      <w:bookmarkStart w:id="179" w:name="_Toc95136948"/>
      <w:bookmarkStart w:id="180" w:name="_Toc95137019"/>
      <w:bookmarkStart w:id="181" w:name="_Toc95137093"/>
      <w:bookmarkStart w:id="182" w:name="_Toc95137199"/>
      <w:bookmarkStart w:id="183" w:name="_Toc95137383"/>
      <w:bookmarkStart w:id="184" w:name="_Toc95137484"/>
      <w:bookmarkStart w:id="185" w:name="_Toc95136949"/>
      <w:bookmarkStart w:id="186" w:name="_Toc95137020"/>
      <w:bookmarkStart w:id="187" w:name="_Toc95137094"/>
      <w:bookmarkStart w:id="188" w:name="_Toc95137200"/>
      <w:bookmarkStart w:id="189" w:name="_Toc95137384"/>
      <w:bookmarkStart w:id="190" w:name="_Toc95137485"/>
      <w:bookmarkStart w:id="191" w:name="_Toc95136950"/>
      <w:bookmarkStart w:id="192" w:name="_Toc95137021"/>
      <w:bookmarkStart w:id="193" w:name="_Toc95137095"/>
      <w:bookmarkStart w:id="194" w:name="_Toc95137201"/>
      <w:bookmarkStart w:id="195" w:name="_Toc95137385"/>
      <w:bookmarkStart w:id="196" w:name="_Toc95137486"/>
      <w:bookmarkStart w:id="197" w:name="_Toc95136951"/>
      <w:bookmarkStart w:id="198" w:name="_Toc95137022"/>
      <w:bookmarkStart w:id="199" w:name="_Toc95137096"/>
      <w:bookmarkStart w:id="200" w:name="_Toc95137202"/>
      <w:bookmarkStart w:id="201" w:name="_Toc95137386"/>
      <w:bookmarkStart w:id="202" w:name="_Toc95137487"/>
      <w:bookmarkStart w:id="203" w:name="_Toc95136952"/>
      <w:bookmarkStart w:id="204" w:name="_Toc95137023"/>
      <w:bookmarkStart w:id="205" w:name="_Toc95137097"/>
      <w:bookmarkStart w:id="206" w:name="_Toc95137203"/>
      <w:bookmarkStart w:id="207" w:name="_Toc95137387"/>
      <w:bookmarkStart w:id="208" w:name="_Toc95137488"/>
      <w:bookmarkStart w:id="209" w:name="_Toc95136953"/>
      <w:bookmarkStart w:id="210" w:name="_Toc95137024"/>
      <w:bookmarkStart w:id="211" w:name="_Toc95137098"/>
      <w:bookmarkStart w:id="212" w:name="_Toc95137204"/>
      <w:bookmarkStart w:id="213" w:name="_Toc95137388"/>
      <w:bookmarkStart w:id="214" w:name="_Toc95137489"/>
      <w:bookmarkStart w:id="215" w:name="_Toc95136954"/>
      <w:bookmarkStart w:id="216" w:name="_Toc95137025"/>
      <w:bookmarkStart w:id="217" w:name="_Toc95137099"/>
      <w:bookmarkStart w:id="218" w:name="_Toc95137205"/>
      <w:bookmarkStart w:id="219" w:name="_Toc95137389"/>
      <w:bookmarkStart w:id="220" w:name="_Toc95137490"/>
      <w:bookmarkStart w:id="221" w:name="_Toc95136955"/>
      <w:bookmarkStart w:id="222" w:name="_Toc95137026"/>
      <w:bookmarkStart w:id="223" w:name="_Toc95137100"/>
      <w:bookmarkStart w:id="224" w:name="_Toc95137206"/>
      <w:bookmarkStart w:id="225" w:name="_Toc95137390"/>
      <w:bookmarkStart w:id="226" w:name="_Toc95137491"/>
      <w:bookmarkStart w:id="227" w:name="_Toc95136956"/>
      <w:bookmarkStart w:id="228" w:name="_Toc95137027"/>
      <w:bookmarkStart w:id="229" w:name="_Toc95137101"/>
      <w:bookmarkStart w:id="230" w:name="_Toc95137207"/>
      <w:bookmarkStart w:id="231" w:name="_Toc95137391"/>
      <w:bookmarkStart w:id="232" w:name="_Toc95137492"/>
      <w:bookmarkStart w:id="233" w:name="_Toc95136957"/>
      <w:bookmarkStart w:id="234" w:name="_Toc95137028"/>
      <w:bookmarkStart w:id="235" w:name="_Toc95137102"/>
      <w:bookmarkStart w:id="236" w:name="_Toc95137208"/>
      <w:bookmarkStart w:id="237" w:name="_Toc95137392"/>
      <w:bookmarkStart w:id="238" w:name="_Toc95137493"/>
      <w:bookmarkStart w:id="239" w:name="_Toc95136958"/>
      <w:bookmarkStart w:id="240" w:name="_Toc95137029"/>
      <w:bookmarkStart w:id="241" w:name="_Toc95137103"/>
      <w:bookmarkStart w:id="242" w:name="_Toc95137209"/>
      <w:bookmarkStart w:id="243" w:name="_Toc95137393"/>
      <w:bookmarkStart w:id="244" w:name="_Toc95137494"/>
      <w:bookmarkStart w:id="245" w:name="_Toc95136959"/>
      <w:bookmarkStart w:id="246" w:name="_Toc95137030"/>
      <w:bookmarkStart w:id="247" w:name="_Toc95137104"/>
      <w:bookmarkStart w:id="248" w:name="_Toc95137210"/>
      <w:bookmarkStart w:id="249" w:name="_Toc95137394"/>
      <w:bookmarkStart w:id="250" w:name="_Toc95137495"/>
      <w:bookmarkStart w:id="251" w:name="_Toc9513749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DBA290A" w14:textId="77777777" w:rsidR="000735C1" w:rsidRDefault="000735C1" w:rsidP="000735C1">
      <w:pPr>
        <w:tabs>
          <w:tab w:val="left" w:pos="1440"/>
        </w:tabs>
        <w:spacing w:after="0" w:line="312" w:lineRule="auto"/>
        <w:contextualSpacing/>
        <w:rPr>
          <w:rFonts w:cs="Arial"/>
          <w:szCs w:val="24"/>
        </w:rPr>
      </w:pPr>
    </w:p>
    <w:p w14:paraId="09C514AA" w14:textId="77777777" w:rsidR="002B004B" w:rsidRPr="000735C1" w:rsidRDefault="002B004B" w:rsidP="000735C1">
      <w:pPr>
        <w:pStyle w:val="Heading1"/>
        <w:rPr>
          <w:sz w:val="40"/>
          <w:szCs w:val="40"/>
        </w:rPr>
      </w:pPr>
      <w:r w:rsidRPr="000735C1">
        <w:rPr>
          <w:sz w:val="40"/>
          <w:szCs w:val="40"/>
        </w:rPr>
        <w:t>The Financial Case</w:t>
      </w:r>
      <w:bookmarkEnd w:id="251"/>
    </w:p>
    <w:p w14:paraId="3C9E1FE3" w14:textId="77777777" w:rsidR="002B004B" w:rsidRPr="00A900E0" w:rsidRDefault="002B004B" w:rsidP="002B004B">
      <w:pPr>
        <w:pStyle w:val="Heading2"/>
        <w:ind w:left="0" w:firstLine="0"/>
        <w:rPr>
          <w:rFonts w:cs="Arial"/>
          <w:sz w:val="28"/>
        </w:rPr>
      </w:pPr>
      <w:bookmarkStart w:id="252" w:name="_Toc95136961"/>
      <w:bookmarkStart w:id="253" w:name="_Toc95137032"/>
      <w:bookmarkStart w:id="254" w:name="_Toc95137106"/>
      <w:bookmarkStart w:id="255" w:name="_Toc95137212"/>
      <w:bookmarkStart w:id="256" w:name="_Toc95137396"/>
      <w:bookmarkStart w:id="257" w:name="_Toc95137497"/>
      <w:bookmarkStart w:id="258" w:name="_Toc95137498"/>
      <w:bookmarkEnd w:id="252"/>
      <w:bookmarkEnd w:id="253"/>
      <w:bookmarkEnd w:id="254"/>
      <w:bookmarkEnd w:id="255"/>
      <w:bookmarkEnd w:id="256"/>
      <w:bookmarkEnd w:id="257"/>
      <w:r w:rsidRPr="00A900E0">
        <w:rPr>
          <w:rFonts w:cs="Arial"/>
          <w:sz w:val="28"/>
        </w:rPr>
        <w:lastRenderedPageBreak/>
        <w:t>Investment summary</w:t>
      </w:r>
      <w:bookmarkEnd w:id="258"/>
    </w:p>
    <w:p w14:paraId="193A2AD3" w14:textId="77777777" w:rsidR="00A05CD7" w:rsidRDefault="00971F97" w:rsidP="00971F97">
      <w:pPr>
        <w:rPr>
          <w:rFonts w:cs="Arial"/>
        </w:rPr>
      </w:pPr>
      <w:r w:rsidRPr="00E85EA8">
        <w:rPr>
          <w:rFonts w:cs="Arial"/>
        </w:rPr>
        <w:t xml:space="preserve">Each student will support service delivery by spending 9.5 hours a week </w:t>
      </w:r>
      <w:r w:rsidR="002B558F">
        <w:rPr>
          <w:rFonts w:cs="Arial"/>
        </w:rPr>
        <w:t xml:space="preserve">/ </w:t>
      </w:r>
      <w:r w:rsidR="00FD1436">
        <w:rPr>
          <w:rFonts w:cs="Arial"/>
        </w:rPr>
        <w:t>one shift (equivalent to</w:t>
      </w:r>
      <w:r w:rsidR="002B558F">
        <w:rPr>
          <w:rFonts w:cs="Arial"/>
        </w:rPr>
        <w:t xml:space="preserve"> 20% </w:t>
      </w:r>
      <w:r w:rsidR="00A05CD7">
        <w:rPr>
          <w:rFonts w:cs="Arial"/>
        </w:rPr>
        <w:t>FTE</w:t>
      </w:r>
      <w:r w:rsidR="00FD1436">
        <w:rPr>
          <w:rFonts w:cs="Arial"/>
        </w:rPr>
        <w:t>)</w:t>
      </w:r>
      <w:r w:rsidR="00A05CD7">
        <w:rPr>
          <w:rFonts w:cs="Arial"/>
        </w:rPr>
        <w:t xml:space="preserve"> </w:t>
      </w:r>
      <w:r w:rsidRPr="00E85EA8">
        <w:rPr>
          <w:rFonts w:cs="Arial"/>
        </w:rPr>
        <w:t>when not in university or on annual leave</w:t>
      </w:r>
      <w:r w:rsidR="002B558F">
        <w:rPr>
          <w:rFonts w:cs="Arial"/>
        </w:rPr>
        <w:t xml:space="preserve">, a cost which will be met </w:t>
      </w:r>
      <w:r w:rsidR="00A05CD7">
        <w:rPr>
          <w:rFonts w:cs="Arial"/>
        </w:rPr>
        <w:t>out of</w:t>
      </w:r>
      <w:r w:rsidR="002B558F">
        <w:rPr>
          <w:rFonts w:cs="Arial"/>
        </w:rPr>
        <w:t xml:space="preserve"> the existing service budget.</w:t>
      </w:r>
    </w:p>
    <w:p w14:paraId="67898E95" w14:textId="77777777" w:rsidR="00971F97" w:rsidRPr="00E85EA8" w:rsidRDefault="00971F97" w:rsidP="00971F97">
      <w:pPr>
        <w:rPr>
          <w:rFonts w:cs="Arial"/>
        </w:rPr>
      </w:pPr>
      <w:r w:rsidRPr="00E85EA8">
        <w:rPr>
          <w:rFonts w:cs="Arial"/>
        </w:rPr>
        <w:t xml:space="preserve">The required finding is 80% annual funding support required per student at a </w:t>
      </w:r>
      <w:r w:rsidR="00645BE5" w:rsidRPr="00E85EA8">
        <w:rPr>
          <w:rFonts w:cs="Arial"/>
        </w:rPr>
        <w:t>mid-</w:t>
      </w:r>
      <w:r w:rsidRPr="00E85EA8">
        <w:rPr>
          <w:rFonts w:cs="Arial"/>
        </w:rPr>
        <w:t xml:space="preserve">point band 2 plus a discretionary 15% as per </w:t>
      </w:r>
      <w:r w:rsidR="00645BE5" w:rsidRPr="00E85EA8">
        <w:rPr>
          <w:rFonts w:cs="Arial"/>
        </w:rPr>
        <w:t>business case application.</w:t>
      </w:r>
    </w:p>
    <w:p w14:paraId="232FD13B" w14:textId="77777777" w:rsidR="00645BE5" w:rsidRPr="00A900E0" w:rsidRDefault="00645BE5" w:rsidP="002B004B">
      <w:pPr>
        <w:spacing w:after="0" w:line="312" w:lineRule="auto"/>
        <w:rPr>
          <w:rFonts w:cs="Arial"/>
          <w:szCs w:val="24"/>
        </w:rPr>
      </w:pPr>
      <w:r w:rsidRPr="00A900E0">
        <w:rPr>
          <w:rFonts w:cs="Arial"/>
          <w:szCs w:val="24"/>
        </w:rPr>
        <w:t xml:space="preserve">Recurrent costs per </w:t>
      </w:r>
      <w:r w:rsidR="002B558F">
        <w:rPr>
          <w:rFonts w:cs="Arial"/>
          <w:szCs w:val="24"/>
        </w:rPr>
        <w:t>year:</w:t>
      </w:r>
    </w:p>
    <w:tbl>
      <w:tblPr>
        <w:tblStyle w:val="TableGrid4"/>
        <w:tblW w:w="10031" w:type="dxa"/>
        <w:tblLayout w:type="fixed"/>
        <w:tblLook w:val="04A0" w:firstRow="1" w:lastRow="0" w:firstColumn="1" w:lastColumn="0" w:noHBand="0" w:noVBand="1"/>
      </w:tblPr>
      <w:tblGrid>
        <w:gridCol w:w="2802"/>
        <w:gridCol w:w="3118"/>
        <w:gridCol w:w="2126"/>
        <w:gridCol w:w="1985"/>
      </w:tblGrid>
      <w:tr w:rsidR="00645BE5" w:rsidRPr="00A900E0" w14:paraId="1A4F97D3" w14:textId="77777777" w:rsidTr="00E85EA8">
        <w:tc>
          <w:tcPr>
            <w:tcW w:w="2802" w:type="dxa"/>
            <w:shd w:val="clear" w:color="auto" w:fill="17365D" w:themeFill="text2" w:themeFillShade="BF"/>
          </w:tcPr>
          <w:p w14:paraId="7C7A9BDF" w14:textId="77777777" w:rsidR="00645BE5" w:rsidRPr="00A900E0" w:rsidRDefault="00645BE5" w:rsidP="00E85EA8">
            <w:pPr>
              <w:rPr>
                <w:color w:val="FFFFFF" w:themeColor="background1"/>
                <w:szCs w:val="24"/>
              </w:rPr>
            </w:pPr>
            <w:r w:rsidRPr="00A900E0">
              <w:rPr>
                <w:color w:val="FFFFFF" w:themeColor="background1"/>
                <w:szCs w:val="24"/>
              </w:rPr>
              <w:t>FTE</w:t>
            </w:r>
          </w:p>
        </w:tc>
        <w:tc>
          <w:tcPr>
            <w:tcW w:w="3118" w:type="dxa"/>
            <w:shd w:val="clear" w:color="auto" w:fill="17365D" w:themeFill="text2" w:themeFillShade="BF"/>
          </w:tcPr>
          <w:p w14:paraId="06BAB93E" w14:textId="77777777" w:rsidR="00645BE5" w:rsidRPr="00A900E0" w:rsidRDefault="00645BE5" w:rsidP="00E85EA8">
            <w:pPr>
              <w:rPr>
                <w:color w:val="FFFFFF" w:themeColor="background1"/>
                <w:szCs w:val="24"/>
              </w:rPr>
            </w:pPr>
            <w:r w:rsidRPr="00A900E0">
              <w:rPr>
                <w:color w:val="FFFFFF" w:themeColor="background1"/>
                <w:szCs w:val="24"/>
              </w:rPr>
              <w:t>Gross Investment</w:t>
            </w:r>
          </w:p>
        </w:tc>
        <w:tc>
          <w:tcPr>
            <w:tcW w:w="2126" w:type="dxa"/>
            <w:shd w:val="clear" w:color="auto" w:fill="17365D" w:themeFill="text2" w:themeFillShade="BF"/>
          </w:tcPr>
          <w:p w14:paraId="4461437C" w14:textId="77777777" w:rsidR="00645BE5" w:rsidRPr="00A900E0" w:rsidRDefault="00645BE5" w:rsidP="00E85EA8">
            <w:pPr>
              <w:rPr>
                <w:color w:val="FFFFFF" w:themeColor="background1"/>
                <w:szCs w:val="24"/>
              </w:rPr>
            </w:pPr>
            <w:r w:rsidRPr="00A900E0">
              <w:rPr>
                <w:color w:val="FFFFFF" w:themeColor="background1"/>
                <w:szCs w:val="24"/>
              </w:rPr>
              <w:t>Savings / Income</w:t>
            </w:r>
          </w:p>
        </w:tc>
        <w:tc>
          <w:tcPr>
            <w:tcW w:w="1985" w:type="dxa"/>
            <w:shd w:val="clear" w:color="auto" w:fill="17365D" w:themeFill="text2" w:themeFillShade="BF"/>
          </w:tcPr>
          <w:p w14:paraId="6266BC38" w14:textId="77777777" w:rsidR="00645BE5" w:rsidRPr="00A900E0" w:rsidRDefault="00645BE5" w:rsidP="00E85EA8">
            <w:pPr>
              <w:rPr>
                <w:color w:val="FFFFFF" w:themeColor="background1"/>
                <w:szCs w:val="24"/>
              </w:rPr>
            </w:pPr>
            <w:r w:rsidRPr="00A900E0">
              <w:rPr>
                <w:color w:val="FFFFFF" w:themeColor="background1"/>
                <w:szCs w:val="24"/>
              </w:rPr>
              <w:t>Net Investment</w:t>
            </w:r>
          </w:p>
        </w:tc>
      </w:tr>
      <w:tr w:rsidR="00A05CD7" w:rsidRPr="00A900E0" w14:paraId="3B5C7445" w14:textId="77777777" w:rsidTr="00E85EA8">
        <w:trPr>
          <w:trHeight w:val="404"/>
        </w:trPr>
        <w:tc>
          <w:tcPr>
            <w:tcW w:w="2802" w:type="dxa"/>
            <w:tcBorders>
              <w:top w:val="single" w:sz="4" w:space="0" w:color="auto"/>
              <w:bottom w:val="single" w:sz="4" w:space="0" w:color="auto"/>
            </w:tcBorders>
          </w:tcPr>
          <w:p w14:paraId="7A802735" w14:textId="77777777" w:rsidR="00A05CD7" w:rsidRDefault="00A05CD7" w:rsidP="00645BE5">
            <w:r>
              <w:t>9</w:t>
            </w:r>
            <w:r w:rsidR="00FD1436">
              <w:t xml:space="preserve"> x</w:t>
            </w:r>
            <w:r>
              <w:t xml:space="preserve"> band 2 staff </w:t>
            </w:r>
            <w:r w:rsidR="00FD1436">
              <w:t>@</w:t>
            </w:r>
            <w:r>
              <w:t xml:space="preserve"> 80% </w:t>
            </w:r>
            <w:r w:rsidRPr="00F3028D">
              <w:t>over</w:t>
            </w:r>
            <w:r>
              <w:t xml:space="preserve"> three years. This equates</w:t>
            </w:r>
            <w:r w:rsidRPr="00F3028D">
              <w:t xml:space="preserve"> to </w:t>
            </w:r>
            <w:r>
              <w:t xml:space="preserve">7.2 </w:t>
            </w:r>
            <w:r w:rsidRPr="00F3028D">
              <w:t>FTE</w:t>
            </w:r>
            <w:r>
              <w:t xml:space="preserve"> / band </w:t>
            </w:r>
            <w:proofErr w:type="gramStart"/>
            <w:r>
              <w:t>2</w:t>
            </w:r>
            <w:proofErr w:type="gramEnd"/>
          </w:p>
          <w:p w14:paraId="216D06E1" w14:textId="77777777" w:rsidR="00A05CD7" w:rsidRPr="00A900E0" w:rsidRDefault="00A05CD7" w:rsidP="00645BE5"/>
        </w:tc>
        <w:tc>
          <w:tcPr>
            <w:tcW w:w="3118" w:type="dxa"/>
            <w:tcBorders>
              <w:top w:val="single" w:sz="4" w:space="0" w:color="auto"/>
              <w:bottom w:val="single" w:sz="4" w:space="0" w:color="auto"/>
            </w:tcBorders>
          </w:tcPr>
          <w:p w14:paraId="6EADAB7E" w14:textId="77777777" w:rsidR="00FD1436" w:rsidRDefault="00FD1436" w:rsidP="006A4D50">
            <w:pPr>
              <w:spacing w:line="276" w:lineRule="auto"/>
            </w:pPr>
            <w:r>
              <w:t xml:space="preserve">1.0 WTE Band 2: </w:t>
            </w:r>
            <w:r w:rsidRPr="00A31D64">
              <w:t>£25,566</w:t>
            </w:r>
          </w:p>
          <w:p w14:paraId="17990519" w14:textId="77777777" w:rsidR="00FD1436" w:rsidRDefault="00FD1436" w:rsidP="006A4D50">
            <w:pPr>
              <w:spacing w:line="276" w:lineRule="auto"/>
            </w:pPr>
            <w:r>
              <w:t>0.8 WTE Band 2: £</w:t>
            </w:r>
            <w:r w:rsidRPr="00FD1436">
              <w:t>20,452.8</w:t>
            </w:r>
            <w:r w:rsidRPr="00FD1436">
              <w:t>‬</w:t>
            </w:r>
            <w:r>
              <w:t>0</w:t>
            </w:r>
          </w:p>
          <w:p w14:paraId="64656187" w14:textId="77777777" w:rsidR="00FD1436" w:rsidRDefault="00FD1436" w:rsidP="006A4D50">
            <w:pPr>
              <w:spacing w:line="276" w:lineRule="auto"/>
            </w:pPr>
          </w:p>
          <w:p w14:paraId="205B62E5" w14:textId="77777777" w:rsidR="00A05CD7" w:rsidRPr="00A31D64" w:rsidRDefault="00A05CD7" w:rsidP="006A4D50">
            <w:pPr>
              <w:spacing w:line="276" w:lineRule="auto"/>
            </w:pPr>
            <w:r w:rsidRPr="00A31D64">
              <w:t>£</w:t>
            </w:r>
            <w:r w:rsidR="00FD1436" w:rsidRPr="00FD1436">
              <w:t>20,452.8</w:t>
            </w:r>
            <w:r w:rsidR="00FD1436" w:rsidRPr="00FD1436">
              <w:t>‬</w:t>
            </w:r>
            <w:r w:rsidR="00FD1436">
              <w:t>0 x 9 =</w:t>
            </w:r>
          </w:p>
          <w:p w14:paraId="6CED9F6A" w14:textId="77777777" w:rsidR="00FD1436" w:rsidRDefault="00A05CD7" w:rsidP="00645BE5">
            <w:pPr>
              <w:rPr>
                <w:color w:val="FF0000"/>
              </w:rPr>
            </w:pPr>
            <w:r>
              <w:rPr>
                <w:color w:val="FF0000"/>
              </w:rPr>
              <w:t>£184,075.20</w:t>
            </w:r>
          </w:p>
          <w:p w14:paraId="7309967F" w14:textId="77777777" w:rsidR="00A05CD7" w:rsidRPr="00A900E0" w:rsidRDefault="00A05CD7" w:rsidP="00645BE5">
            <w:pPr>
              <w:rPr>
                <w:b/>
              </w:rPr>
            </w:pPr>
          </w:p>
        </w:tc>
        <w:tc>
          <w:tcPr>
            <w:tcW w:w="2126" w:type="dxa"/>
            <w:tcBorders>
              <w:top w:val="single" w:sz="4" w:space="0" w:color="auto"/>
              <w:bottom w:val="single" w:sz="4" w:space="0" w:color="auto"/>
            </w:tcBorders>
          </w:tcPr>
          <w:p w14:paraId="51DF830B" w14:textId="77777777" w:rsidR="00A05CD7" w:rsidRPr="00E85EA8" w:rsidRDefault="00A05CD7" w:rsidP="00645BE5">
            <w:pPr>
              <w:rPr>
                <w:i/>
              </w:rPr>
            </w:pPr>
            <w:r w:rsidRPr="00E85EA8">
              <w:rPr>
                <w:i/>
              </w:rPr>
              <w:t>Reduction in agency spend to be calculated</w:t>
            </w:r>
          </w:p>
        </w:tc>
        <w:tc>
          <w:tcPr>
            <w:tcW w:w="1985" w:type="dxa"/>
            <w:tcBorders>
              <w:top w:val="single" w:sz="4" w:space="0" w:color="auto"/>
              <w:bottom w:val="single" w:sz="4" w:space="0" w:color="auto"/>
            </w:tcBorders>
          </w:tcPr>
          <w:p w14:paraId="06B30F0C" w14:textId="77777777" w:rsidR="00A05CD7" w:rsidRDefault="00A05CD7" w:rsidP="006A4D50">
            <w:pPr>
              <w:spacing w:line="276" w:lineRule="auto"/>
            </w:pPr>
            <w:r w:rsidRPr="00F3028D">
              <w:t>(</w:t>
            </w:r>
            <w:r>
              <w:t>including a</w:t>
            </w:r>
            <w:r w:rsidRPr="00F3028D">
              <w:t xml:space="preserve"> 15% </w:t>
            </w:r>
            <w:proofErr w:type="gramStart"/>
            <w:r w:rsidRPr="00F3028D">
              <w:t>overhead)</w:t>
            </w:r>
            <w:r w:rsidR="00FD1436">
              <w:t>=</w:t>
            </w:r>
            <w:proofErr w:type="gramEnd"/>
          </w:p>
          <w:p w14:paraId="1E54EEDE" w14:textId="77777777" w:rsidR="00A05CD7" w:rsidRPr="00A900E0" w:rsidRDefault="00A05CD7" w:rsidP="00645BE5">
            <w:pPr>
              <w:rPr>
                <w:b/>
              </w:rPr>
            </w:pPr>
            <w:r w:rsidRPr="00A31D64">
              <w:rPr>
                <w:color w:val="FF0000"/>
              </w:rPr>
              <w:t>£211,686.48</w:t>
            </w:r>
          </w:p>
        </w:tc>
      </w:tr>
    </w:tbl>
    <w:p w14:paraId="64E548B1" w14:textId="77777777" w:rsidR="002B004B" w:rsidRPr="00A900E0" w:rsidRDefault="002B004B" w:rsidP="002B004B">
      <w:pPr>
        <w:spacing w:after="0" w:line="312" w:lineRule="auto"/>
        <w:rPr>
          <w:rFonts w:cs="Arial"/>
          <w:b/>
          <w:szCs w:val="24"/>
        </w:rPr>
      </w:pPr>
      <w:r w:rsidRPr="00A900E0">
        <w:rPr>
          <w:rFonts w:cs="Arial"/>
          <w:szCs w:val="24"/>
        </w:rPr>
        <w:br w:type="page"/>
      </w:r>
    </w:p>
    <w:p w14:paraId="4B228F08" w14:textId="77777777" w:rsidR="008622E4" w:rsidRPr="00A900E0" w:rsidRDefault="00034ECC" w:rsidP="004333FA">
      <w:pPr>
        <w:pStyle w:val="Heading1"/>
        <w:ind w:left="0" w:firstLine="0"/>
        <w:rPr>
          <w:rFonts w:cs="Arial"/>
          <w:sz w:val="40"/>
          <w:szCs w:val="24"/>
        </w:rPr>
      </w:pPr>
      <w:bookmarkStart w:id="259" w:name="_Toc95137499"/>
      <w:r w:rsidRPr="00A900E0">
        <w:rPr>
          <w:rFonts w:cs="Arial"/>
          <w:sz w:val="40"/>
          <w:szCs w:val="24"/>
        </w:rPr>
        <w:lastRenderedPageBreak/>
        <w:t>Management Case</w:t>
      </w:r>
      <w:bookmarkEnd w:id="259"/>
    </w:p>
    <w:p w14:paraId="07D612DB" w14:textId="77777777" w:rsidR="009A4199" w:rsidRPr="00A900E0" w:rsidRDefault="009A4199" w:rsidP="004333FA">
      <w:pPr>
        <w:spacing w:after="0" w:line="312" w:lineRule="auto"/>
        <w:contextualSpacing/>
        <w:rPr>
          <w:rFonts w:cs="Arial"/>
          <w:szCs w:val="24"/>
        </w:rPr>
      </w:pPr>
      <w:bookmarkStart w:id="260" w:name="_Toc496615094"/>
    </w:p>
    <w:p w14:paraId="3A9E1315" w14:textId="77777777" w:rsidR="009A4199" w:rsidRPr="00A900E0" w:rsidRDefault="007938B4" w:rsidP="004333FA">
      <w:pPr>
        <w:pStyle w:val="Heading2"/>
        <w:ind w:left="0" w:firstLine="0"/>
        <w:rPr>
          <w:rFonts w:cs="Arial"/>
          <w:sz w:val="28"/>
        </w:rPr>
      </w:pPr>
      <w:bookmarkStart w:id="261" w:name="_Toc496615096"/>
      <w:bookmarkStart w:id="262" w:name="_Toc95137500"/>
      <w:bookmarkEnd w:id="260"/>
      <w:r w:rsidRPr="00A900E0">
        <w:rPr>
          <w:rFonts w:cs="Arial"/>
          <w:sz w:val="28"/>
        </w:rPr>
        <w:t>Implementation</w:t>
      </w:r>
      <w:r w:rsidR="009A4199" w:rsidRPr="00A900E0">
        <w:rPr>
          <w:rFonts w:cs="Arial"/>
          <w:sz w:val="28"/>
        </w:rPr>
        <w:t xml:space="preserve"> </w:t>
      </w:r>
      <w:r w:rsidR="00292823" w:rsidRPr="00A900E0">
        <w:rPr>
          <w:rFonts w:cs="Arial"/>
          <w:sz w:val="28"/>
        </w:rPr>
        <w:t>p</w:t>
      </w:r>
      <w:r w:rsidR="009A4199" w:rsidRPr="00A900E0">
        <w:rPr>
          <w:rFonts w:cs="Arial"/>
          <w:sz w:val="28"/>
        </w:rPr>
        <w:t>lan</w:t>
      </w:r>
      <w:bookmarkEnd w:id="261"/>
      <w:bookmarkEnd w:id="262"/>
    </w:p>
    <w:tbl>
      <w:tblPr>
        <w:tblStyle w:val="TableGrid"/>
        <w:tblW w:w="9781" w:type="dxa"/>
        <w:tblInd w:w="108" w:type="dxa"/>
        <w:tblLayout w:type="fixed"/>
        <w:tblLook w:val="04A0" w:firstRow="1" w:lastRow="0" w:firstColumn="1" w:lastColumn="0" w:noHBand="0" w:noVBand="1"/>
      </w:tblPr>
      <w:tblGrid>
        <w:gridCol w:w="7513"/>
        <w:gridCol w:w="2268"/>
      </w:tblGrid>
      <w:tr w:rsidR="00360273" w:rsidRPr="00A900E0" w14:paraId="798679B9" w14:textId="77777777" w:rsidTr="00CA7D56">
        <w:tc>
          <w:tcPr>
            <w:tcW w:w="7513" w:type="dxa"/>
          </w:tcPr>
          <w:p w14:paraId="5D4ED6F5" w14:textId="77777777" w:rsidR="00360273" w:rsidRPr="00A900E0" w:rsidRDefault="00360273" w:rsidP="000C3F9F">
            <w:pPr>
              <w:spacing w:line="312" w:lineRule="auto"/>
              <w:rPr>
                <w:rFonts w:cs="Arial"/>
                <w:b/>
                <w:szCs w:val="24"/>
                <w:lang w:val="en-AU"/>
              </w:rPr>
            </w:pPr>
            <w:r w:rsidRPr="00A900E0">
              <w:rPr>
                <w:rFonts w:cs="Arial"/>
                <w:b/>
                <w:szCs w:val="24"/>
                <w:lang w:val="en-AU"/>
              </w:rPr>
              <w:t xml:space="preserve">Description of </w:t>
            </w:r>
            <w:r w:rsidR="000C3F9F" w:rsidRPr="00A900E0">
              <w:rPr>
                <w:rFonts w:cs="Arial"/>
                <w:b/>
                <w:szCs w:val="24"/>
                <w:lang w:val="en-AU"/>
              </w:rPr>
              <w:t>phases and tasks</w:t>
            </w:r>
          </w:p>
        </w:tc>
        <w:tc>
          <w:tcPr>
            <w:tcW w:w="2268" w:type="dxa"/>
          </w:tcPr>
          <w:p w14:paraId="34995609" w14:textId="77777777" w:rsidR="00360273" w:rsidRPr="00A900E0" w:rsidRDefault="00360273" w:rsidP="00CA7D56">
            <w:pPr>
              <w:spacing w:line="312" w:lineRule="auto"/>
              <w:jc w:val="center"/>
              <w:rPr>
                <w:rFonts w:cs="Arial"/>
                <w:b/>
                <w:sz w:val="22"/>
                <w:szCs w:val="22"/>
                <w:highlight w:val="yellow"/>
                <w:lang w:val="en-AU"/>
              </w:rPr>
            </w:pPr>
            <w:r w:rsidRPr="00A900E0">
              <w:rPr>
                <w:rFonts w:cs="Arial"/>
                <w:b/>
                <w:sz w:val="22"/>
                <w:lang w:val="en-AU"/>
              </w:rPr>
              <w:t>Timescale</w:t>
            </w:r>
          </w:p>
        </w:tc>
      </w:tr>
      <w:tr w:rsidR="00360273" w:rsidRPr="00A33A8B" w14:paraId="7B6A995B" w14:textId="77777777" w:rsidTr="00CA7D56">
        <w:tc>
          <w:tcPr>
            <w:tcW w:w="9781" w:type="dxa"/>
            <w:gridSpan w:val="2"/>
          </w:tcPr>
          <w:p w14:paraId="36F8A1F9" w14:textId="77777777" w:rsidR="00360273" w:rsidRPr="00A33A8B" w:rsidRDefault="00360273" w:rsidP="00CA7D56">
            <w:pPr>
              <w:spacing w:line="312" w:lineRule="auto"/>
              <w:rPr>
                <w:rFonts w:cs="Arial"/>
                <w:b/>
                <w:sz w:val="22"/>
                <w:szCs w:val="22"/>
                <w:lang w:val="en-AU"/>
              </w:rPr>
            </w:pPr>
            <w:r w:rsidRPr="00A33A8B">
              <w:rPr>
                <w:rFonts w:cs="Arial"/>
                <w:b/>
                <w:sz w:val="22"/>
                <w:lang w:val="en-AU"/>
              </w:rPr>
              <w:t>1. Pre-project initiation</w:t>
            </w:r>
          </w:p>
        </w:tc>
      </w:tr>
      <w:tr w:rsidR="00360273" w:rsidRPr="00A33A8B" w14:paraId="20279A5F" w14:textId="77777777" w:rsidTr="00360273">
        <w:trPr>
          <w:trHeight w:val="79"/>
        </w:trPr>
        <w:tc>
          <w:tcPr>
            <w:tcW w:w="7513" w:type="dxa"/>
          </w:tcPr>
          <w:p w14:paraId="438A3856" w14:textId="0A027DA3" w:rsidR="00360273" w:rsidRPr="00A33A8B" w:rsidRDefault="00645BE5" w:rsidP="00CA7D56">
            <w:pPr>
              <w:spacing w:line="312" w:lineRule="auto"/>
              <w:rPr>
                <w:rFonts w:cs="Arial"/>
                <w:sz w:val="22"/>
                <w:szCs w:val="22"/>
                <w:lang w:val="en-AU"/>
              </w:rPr>
            </w:pPr>
            <w:r w:rsidRPr="00A33A8B">
              <w:rPr>
                <w:rFonts w:cs="Arial"/>
                <w:sz w:val="22"/>
                <w:lang w:val="en-AU"/>
              </w:rPr>
              <w:t>Advertise and interview early to ensure staff are in post and applications are in pla</w:t>
            </w:r>
            <w:r w:rsidR="00303185" w:rsidRPr="00A33A8B">
              <w:rPr>
                <w:rFonts w:cs="Arial"/>
                <w:sz w:val="22"/>
                <w:lang w:val="en-AU"/>
              </w:rPr>
              <w:t>ce for the student to start. Allow time for concerns to be</w:t>
            </w:r>
            <w:r w:rsidRPr="00A33A8B">
              <w:rPr>
                <w:rFonts w:cs="Arial"/>
                <w:sz w:val="22"/>
                <w:lang w:val="en-AU"/>
              </w:rPr>
              <w:t xml:space="preserve"> addressed such as the need for dyslexia assessment</w:t>
            </w:r>
            <w:r w:rsidR="00303185" w:rsidRPr="00A33A8B">
              <w:rPr>
                <w:rFonts w:cs="Arial"/>
                <w:sz w:val="22"/>
                <w:lang w:val="en-AU"/>
              </w:rPr>
              <w:t xml:space="preserve">. Formulate </w:t>
            </w:r>
            <w:r w:rsidR="00FB283E" w:rsidRPr="00A33A8B">
              <w:rPr>
                <w:rFonts w:cs="Arial"/>
                <w:sz w:val="22"/>
                <w:lang w:val="en-AU"/>
              </w:rPr>
              <w:t>three-year</w:t>
            </w:r>
            <w:r w:rsidR="00303185" w:rsidRPr="00A33A8B">
              <w:rPr>
                <w:rFonts w:cs="Arial"/>
                <w:sz w:val="22"/>
                <w:lang w:val="en-AU"/>
              </w:rPr>
              <w:t xml:space="preserve"> planner around all apprentices in clinical placements.</w:t>
            </w:r>
          </w:p>
        </w:tc>
        <w:tc>
          <w:tcPr>
            <w:tcW w:w="2268" w:type="dxa"/>
          </w:tcPr>
          <w:p w14:paraId="28A013E2" w14:textId="77777777" w:rsidR="00360273" w:rsidRPr="00A33A8B" w:rsidRDefault="00360273" w:rsidP="00CA7D56">
            <w:pPr>
              <w:spacing w:line="312" w:lineRule="auto"/>
              <w:jc w:val="center"/>
              <w:rPr>
                <w:rFonts w:cs="Arial"/>
                <w:sz w:val="22"/>
                <w:szCs w:val="22"/>
                <w:lang w:val="en-AU"/>
              </w:rPr>
            </w:pPr>
          </w:p>
        </w:tc>
      </w:tr>
      <w:tr w:rsidR="00CA7D56" w:rsidRPr="00A33A8B" w14:paraId="6E9381F0" w14:textId="77777777" w:rsidTr="00360273">
        <w:trPr>
          <w:trHeight w:val="79"/>
        </w:trPr>
        <w:tc>
          <w:tcPr>
            <w:tcW w:w="7513" w:type="dxa"/>
          </w:tcPr>
          <w:p w14:paraId="2A59FD1D" w14:textId="77777777" w:rsidR="00CA7D56" w:rsidRPr="00E85EA8" w:rsidRDefault="00CA7D56" w:rsidP="00CA7D56">
            <w:pPr>
              <w:spacing w:line="312" w:lineRule="auto"/>
              <w:rPr>
                <w:rFonts w:cs="Arial"/>
                <w:sz w:val="22"/>
                <w:szCs w:val="22"/>
                <w:lang w:val="en-AU"/>
              </w:rPr>
            </w:pPr>
          </w:p>
        </w:tc>
        <w:tc>
          <w:tcPr>
            <w:tcW w:w="2268" w:type="dxa"/>
          </w:tcPr>
          <w:p w14:paraId="595009C4" w14:textId="77777777" w:rsidR="00CA7D56" w:rsidRPr="00E85EA8" w:rsidRDefault="00CA7D56" w:rsidP="00CA7D56">
            <w:pPr>
              <w:spacing w:line="312" w:lineRule="auto"/>
              <w:jc w:val="center"/>
              <w:rPr>
                <w:rFonts w:cs="Arial"/>
                <w:sz w:val="22"/>
                <w:szCs w:val="22"/>
                <w:lang w:val="en-AU"/>
              </w:rPr>
            </w:pPr>
          </w:p>
        </w:tc>
      </w:tr>
      <w:tr w:rsidR="00674591" w:rsidRPr="00A33A8B" w14:paraId="333324FA" w14:textId="77777777" w:rsidTr="00CA7D56">
        <w:tc>
          <w:tcPr>
            <w:tcW w:w="9781" w:type="dxa"/>
            <w:gridSpan w:val="2"/>
          </w:tcPr>
          <w:p w14:paraId="2BECB6F2" w14:textId="77777777" w:rsidR="00674591" w:rsidRPr="00A33A8B" w:rsidRDefault="00674591" w:rsidP="00CA7D56">
            <w:pPr>
              <w:spacing w:line="312" w:lineRule="auto"/>
              <w:rPr>
                <w:rFonts w:cs="Arial"/>
                <w:b/>
                <w:sz w:val="22"/>
                <w:szCs w:val="22"/>
                <w:lang w:val="en-AU"/>
              </w:rPr>
            </w:pPr>
            <w:r w:rsidRPr="00A33A8B">
              <w:rPr>
                <w:rFonts w:cs="Arial"/>
                <w:b/>
                <w:sz w:val="22"/>
                <w:lang w:val="en-AU"/>
              </w:rPr>
              <w:t>2. Project initiation</w:t>
            </w:r>
          </w:p>
        </w:tc>
      </w:tr>
      <w:tr w:rsidR="00674591" w:rsidRPr="00A33A8B" w14:paraId="3E4FF0BB" w14:textId="77777777" w:rsidTr="00360273">
        <w:trPr>
          <w:trHeight w:val="79"/>
        </w:trPr>
        <w:tc>
          <w:tcPr>
            <w:tcW w:w="7513" w:type="dxa"/>
          </w:tcPr>
          <w:p w14:paraId="4C1E541A" w14:textId="77777777" w:rsidR="00674591" w:rsidRPr="00E85EA8" w:rsidRDefault="00303185" w:rsidP="00303185">
            <w:pPr>
              <w:spacing w:line="312" w:lineRule="auto"/>
              <w:rPr>
                <w:rFonts w:cs="Arial"/>
                <w:sz w:val="22"/>
                <w:szCs w:val="22"/>
                <w:lang w:val="en-AU"/>
              </w:rPr>
            </w:pPr>
            <w:r w:rsidRPr="00E85EA8">
              <w:rPr>
                <w:rFonts w:cs="Arial"/>
                <w:sz w:val="22"/>
                <w:lang w:val="en-AU"/>
              </w:rPr>
              <w:t xml:space="preserve">Mentors/ Supervisors to be advised of the placements and their role and input. </w:t>
            </w:r>
          </w:p>
        </w:tc>
        <w:tc>
          <w:tcPr>
            <w:tcW w:w="2268" w:type="dxa"/>
          </w:tcPr>
          <w:p w14:paraId="428D35A6" w14:textId="77777777" w:rsidR="00674591" w:rsidRPr="00E85EA8" w:rsidRDefault="00674591" w:rsidP="00CA7D56">
            <w:pPr>
              <w:spacing w:line="312" w:lineRule="auto"/>
              <w:jc w:val="center"/>
              <w:rPr>
                <w:rFonts w:cs="Arial"/>
                <w:sz w:val="22"/>
                <w:szCs w:val="22"/>
                <w:lang w:val="en-AU"/>
              </w:rPr>
            </w:pPr>
          </w:p>
        </w:tc>
      </w:tr>
      <w:tr w:rsidR="00CA7D56" w:rsidRPr="00A33A8B" w14:paraId="7B017F23" w14:textId="77777777" w:rsidTr="00360273">
        <w:trPr>
          <w:trHeight w:val="79"/>
        </w:trPr>
        <w:tc>
          <w:tcPr>
            <w:tcW w:w="7513" w:type="dxa"/>
          </w:tcPr>
          <w:p w14:paraId="1BD2FE18" w14:textId="77777777" w:rsidR="00CA7D56" w:rsidRPr="00E85EA8" w:rsidRDefault="00CA7D56" w:rsidP="00CA7D56">
            <w:pPr>
              <w:spacing w:line="312" w:lineRule="auto"/>
              <w:rPr>
                <w:rFonts w:cs="Arial"/>
                <w:sz w:val="22"/>
                <w:szCs w:val="22"/>
                <w:lang w:val="en-AU"/>
              </w:rPr>
            </w:pPr>
          </w:p>
        </w:tc>
        <w:tc>
          <w:tcPr>
            <w:tcW w:w="2268" w:type="dxa"/>
          </w:tcPr>
          <w:p w14:paraId="086A8F20" w14:textId="77777777" w:rsidR="00CA7D56" w:rsidRPr="00E85EA8" w:rsidRDefault="00CA7D56" w:rsidP="00CA7D56">
            <w:pPr>
              <w:spacing w:line="312" w:lineRule="auto"/>
              <w:jc w:val="center"/>
              <w:rPr>
                <w:rFonts w:cs="Arial"/>
                <w:sz w:val="22"/>
                <w:szCs w:val="22"/>
                <w:lang w:val="en-AU"/>
              </w:rPr>
            </w:pPr>
          </w:p>
        </w:tc>
      </w:tr>
      <w:tr w:rsidR="00674591" w:rsidRPr="00A33A8B" w14:paraId="12764E44" w14:textId="77777777" w:rsidTr="00CA7D56">
        <w:tc>
          <w:tcPr>
            <w:tcW w:w="9781" w:type="dxa"/>
            <w:gridSpan w:val="2"/>
          </w:tcPr>
          <w:p w14:paraId="03774A9E" w14:textId="77777777" w:rsidR="00674591" w:rsidRPr="00A33A8B" w:rsidRDefault="00674591" w:rsidP="00CA7D56">
            <w:pPr>
              <w:spacing w:line="312" w:lineRule="auto"/>
              <w:rPr>
                <w:rFonts w:cs="Arial"/>
                <w:b/>
                <w:sz w:val="22"/>
                <w:szCs w:val="22"/>
                <w:lang w:val="en-AU"/>
              </w:rPr>
            </w:pPr>
            <w:r w:rsidRPr="00A33A8B">
              <w:rPr>
                <w:rFonts w:cs="Arial"/>
                <w:b/>
                <w:sz w:val="22"/>
                <w:lang w:val="en-AU"/>
              </w:rPr>
              <w:t>3. Training</w:t>
            </w:r>
          </w:p>
        </w:tc>
      </w:tr>
      <w:tr w:rsidR="00674591" w:rsidRPr="00A33A8B" w14:paraId="2AAB28CC" w14:textId="77777777" w:rsidTr="00360273">
        <w:trPr>
          <w:trHeight w:val="79"/>
        </w:trPr>
        <w:tc>
          <w:tcPr>
            <w:tcW w:w="7513" w:type="dxa"/>
          </w:tcPr>
          <w:p w14:paraId="5FA54963" w14:textId="77777777" w:rsidR="00674591" w:rsidRPr="00E85EA8" w:rsidRDefault="00645BE5" w:rsidP="00CA7D56">
            <w:pPr>
              <w:spacing w:line="312" w:lineRule="auto"/>
              <w:rPr>
                <w:rFonts w:cs="Arial"/>
                <w:sz w:val="22"/>
                <w:szCs w:val="22"/>
                <w:lang w:val="en-AU"/>
              </w:rPr>
            </w:pPr>
            <w:r w:rsidRPr="00E85EA8">
              <w:rPr>
                <w:rFonts w:cs="Arial"/>
                <w:sz w:val="22"/>
                <w:lang w:val="en-AU"/>
              </w:rPr>
              <w:t>Students attend university weeks or placements as planned. Documentation is maintained of progress and assessment. Assignments, assessments such as OSCE’s and exams are undertaken in a timely fashion.</w:t>
            </w:r>
          </w:p>
        </w:tc>
        <w:tc>
          <w:tcPr>
            <w:tcW w:w="2268" w:type="dxa"/>
          </w:tcPr>
          <w:p w14:paraId="62FD4E21" w14:textId="77777777" w:rsidR="00674591" w:rsidRPr="00E85EA8" w:rsidRDefault="00674591" w:rsidP="00CA7D56">
            <w:pPr>
              <w:spacing w:line="312" w:lineRule="auto"/>
              <w:jc w:val="center"/>
              <w:rPr>
                <w:rFonts w:cs="Arial"/>
                <w:sz w:val="22"/>
                <w:szCs w:val="22"/>
                <w:lang w:val="en-AU"/>
              </w:rPr>
            </w:pPr>
          </w:p>
        </w:tc>
      </w:tr>
      <w:tr w:rsidR="00CA7D56" w:rsidRPr="00A33A8B" w14:paraId="6267A799" w14:textId="77777777" w:rsidTr="00360273">
        <w:trPr>
          <w:trHeight w:val="79"/>
        </w:trPr>
        <w:tc>
          <w:tcPr>
            <w:tcW w:w="7513" w:type="dxa"/>
          </w:tcPr>
          <w:p w14:paraId="0348E7AA" w14:textId="77777777" w:rsidR="00CA7D56" w:rsidRPr="00E85EA8" w:rsidRDefault="00CA7D56" w:rsidP="00CA7D56">
            <w:pPr>
              <w:spacing w:line="312" w:lineRule="auto"/>
              <w:rPr>
                <w:rFonts w:cs="Arial"/>
                <w:sz w:val="22"/>
                <w:szCs w:val="22"/>
                <w:lang w:val="en-AU"/>
              </w:rPr>
            </w:pPr>
          </w:p>
        </w:tc>
        <w:tc>
          <w:tcPr>
            <w:tcW w:w="2268" w:type="dxa"/>
          </w:tcPr>
          <w:p w14:paraId="1EEC1829" w14:textId="77777777" w:rsidR="00CA7D56" w:rsidRPr="00E85EA8" w:rsidRDefault="00CA7D56" w:rsidP="00CA7D56">
            <w:pPr>
              <w:spacing w:line="312" w:lineRule="auto"/>
              <w:jc w:val="center"/>
              <w:rPr>
                <w:rFonts w:cs="Arial"/>
                <w:sz w:val="22"/>
                <w:szCs w:val="22"/>
                <w:lang w:val="en-AU"/>
              </w:rPr>
            </w:pPr>
          </w:p>
        </w:tc>
      </w:tr>
      <w:tr w:rsidR="00674591" w:rsidRPr="00A33A8B" w14:paraId="2D52BCDE" w14:textId="77777777" w:rsidTr="00CA7D56">
        <w:trPr>
          <w:trHeight w:val="79"/>
        </w:trPr>
        <w:tc>
          <w:tcPr>
            <w:tcW w:w="9781" w:type="dxa"/>
            <w:gridSpan w:val="2"/>
          </w:tcPr>
          <w:p w14:paraId="3D958D19" w14:textId="77777777" w:rsidR="00674591" w:rsidRPr="00A33A8B" w:rsidRDefault="00936292" w:rsidP="00936292">
            <w:pPr>
              <w:spacing w:line="312" w:lineRule="auto"/>
              <w:rPr>
                <w:rFonts w:cs="Arial"/>
                <w:b/>
                <w:sz w:val="22"/>
                <w:szCs w:val="22"/>
                <w:lang w:val="en-AU"/>
              </w:rPr>
            </w:pPr>
            <w:r w:rsidRPr="00A33A8B">
              <w:rPr>
                <w:rFonts w:cs="Arial"/>
                <w:b/>
                <w:sz w:val="22"/>
                <w:lang w:val="en-AU"/>
              </w:rPr>
              <w:t>4. P</w:t>
            </w:r>
            <w:r w:rsidR="00674591" w:rsidRPr="00A33A8B">
              <w:rPr>
                <w:rFonts w:cs="Arial"/>
                <w:b/>
                <w:sz w:val="22"/>
                <w:lang w:val="en-AU"/>
              </w:rPr>
              <w:t>ilot</w:t>
            </w:r>
          </w:p>
        </w:tc>
      </w:tr>
      <w:tr w:rsidR="00674591" w:rsidRPr="00A33A8B" w14:paraId="638BAC3B" w14:textId="77777777" w:rsidTr="00360273">
        <w:trPr>
          <w:trHeight w:val="79"/>
        </w:trPr>
        <w:tc>
          <w:tcPr>
            <w:tcW w:w="7513" w:type="dxa"/>
          </w:tcPr>
          <w:p w14:paraId="5A2460BF" w14:textId="77777777" w:rsidR="00674591" w:rsidRPr="00E85EA8" w:rsidRDefault="00303185" w:rsidP="00CA7D56">
            <w:pPr>
              <w:spacing w:line="312" w:lineRule="auto"/>
              <w:rPr>
                <w:rFonts w:cs="Arial"/>
                <w:sz w:val="22"/>
                <w:szCs w:val="22"/>
                <w:lang w:val="en-AU"/>
              </w:rPr>
            </w:pPr>
            <w:r w:rsidRPr="00E85EA8">
              <w:rPr>
                <w:rFonts w:cs="Arial"/>
                <w:sz w:val="22"/>
                <w:lang w:val="en-AU"/>
              </w:rPr>
              <w:t xml:space="preserve">Already undertaken. Programme running well. Challenges with staffing shortages and lists being cancelled requiring close support from Theatre Education leads to ensure student wellbeing. </w:t>
            </w:r>
          </w:p>
        </w:tc>
        <w:tc>
          <w:tcPr>
            <w:tcW w:w="2268" w:type="dxa"/>
          </w:tcPr>
          <w:p w14:paraId="40A05FE5" w14:textId="77777777" w:rsidR="00674591" w:rsidRPr="00E85EA8" w:rsidRDefault="00674591" w:rsidP="00CA7D56">
            <w:pPr>
              <w:spacing w:line="312" w:lineRule="auto"/>
              <w:jc w:val="center"/>
              <w:rPr>
                <w:rFonts w:cs="Arial"/>
                <w:sz w:val="22"/>
                <w:szCs w:val="22"/>
                <w:lang w:val="en-AU"/>
              </w:rPr>
            </w:pPr>
          </w:p>
        </w:tc>
      </w:tr>
      <w:tr w:rsidR="00CA7D56" w:rsidRPr="00A33A8B" w14:paraId="694E5CE4" w14:textId="77777777" w:rsidTr="00360273">
        <w:trPr>
          <w:trHeight w:val="79"/>
        </w:trPr>
        <w:tc>
          <w:tcPr>
            <w:tcW w:w="7513" w:type="dxa"/>
          </w:tcPr>
          <w:p w14:paraId="005B3DB0" w14:textId="77777777" w:rsidR="00CA7D56" w:rsidRPr="00E85EA8" w:rsidRDefault="00CA7D56" w:rsidP="00CA7D56">
            <w:pPr>
              <w:spacing w:line="312" w:lineRule="auto"/>
              <w:rPr>
                <w:rFonts w:cs="Arial"/>
                <w:sz w:val="22"/>
                <w:szCs w:val="22"/>
                <w:lang w:val="en-AU"/>
              </w:rPr>
            </w:pPr>
          </w:p>
        </w:tc>
        <w:tc>
          <w:tcPr>
            <w:tcW w:w="2268" w:type="dxa"/>
          </w:tcPr>
          <w:p w14:paraId="475A2BC7" w14:textId="77777777" w:rsidR="00CA7D56" w:rsidRPr="00E85EA8" w:rsidRDefault="00CA7D56" w:rsidP="00CA7D56">
            <w:pPr>
              <w:spacing w:line="312" w:lineRule="auto"/>
              <w:jc w:val="center"/>
              <w:rPr>
                <w:rFonts w:cs="Arial"/>
                <w:sz w:val="22"/>
                <w:szCs w:val="22"/>
                <w:lang w:val="en-AU"/>
              </w:rPr>
            </w:pPr>
          </w:p>
        </w:tc>
      </w:tr>
      <w:tr w:rsidR="00674591" w:rsidRPr="00A33A8B" w14:paraId="237B93D4" w14:textId="77777777" w:rsidTr="00CA7D56">
        <w:tc>
          <w:tcPr>
            <w:tcW w:w="9781" w:type="dxa"/>
            <w:gridSpan w:val="2"/>
          </w:tcPr>
          <w:p w14:paraId="7E4E78C2" w14:textId="77777777" w:rsidR="00674591" w:rsidRPr="00A33A8B" w:rsidRDefault="00936292" w:rsidP="00936292">
            <w:pPr>
              <w:spacing w:line="312" w:lineRule="auto"/>
              <w:rPr>
                <w:rFonts w:cs="Arial"/>
                <w:b/>
                <w:sz w:val="22"/>
                <w:szCs w:val="22"/>
                <w:lang w:val="en-AU"/>
              </w:rPr>
            </w:pPr>
            <w:r w:rsidRPr="00A33A8B">
              <w:rPr>
                <w:rFonts w:cs="Arial"/>
                <w:b/>
                <w:sz w:val="22"/>
                <w:lang w:val="en-AU"/>
              </w:rPr>
              <w:t>5. Go l</w:t>
            </w:r>
            <w:r w:rsidR="00674591" w:rsidRPr="00A33A8B">
              <w:rPr>
                <w:rFonts w:cs="Arial"/>
                <w:b/>
                <w:sz w:val="22"/>
                <w:lang w:val="en-AU"/>
              </w:rPr>
              <w:t>ive</w:t>
            </w:r>
          </w:p>
        </w:tc>
      </w:tr>
      <w:tr w:rsidR="00674591" w:rsidRPr="00A33A8B" w14:paraId="68FAC6EF" w14:textId="77777777" w:rsidTr="00360273">
        <w:trPr>
          <w:trHeight w:val="79"/>
        </w:trPr>
        <w:tc>
          <w:tcPr>
            <w:tcW w:w="7513" w:type="dxa"/>
          </w:tcPr>
          <w:p w14:paraId="56E2EE7A" w14:textId="77777777" w:rsidR="00674591" w:rsidRPr="00E85EA8" w:rsidRDefault="00303185" w:rsidP="00CA7D56">
            <w:pPr>
              <w:spacing w:line="312" w:lineRule="auto"/>
              <w:rPr>
                <w:rFonts w:cs="Arial"/>
                <w:sz w:val="22"/>
                <w:szCs w:val="22"/>
                <w:lang w:val="en-AU"/>
              </w:rPr>
            </w:pPr>
            <w:r w:rsidRPr="00E85EA8">
              <w:rPr>
                <w:rFonts w:cs="Arial"/>
                <w:sz w:val="22"/>
                <w:lang w:val="en-AU"/>
              </w:rPr>
              <w:t xml:space="preserve">Annually – advertise in February for early move to post in preparation for a September </w:t>
            </w:r>
            <w:r w:rsidR="002B558F" w:rsidRPr="00A33A8B">
              <w:rPr>
                <w:rFonts w:cs="Arial"/>
                <w:sz w:val="22"/>
                <w:lang w:val="en-AU"/>
              </w:rPr>
              <w:t>University start</w:t>
            </w:r>
            <w:r w:rsidRPr="00E85EA8">
              <w:rPr>
                <w:rFonts w:cs="Arial"/>
                <w:sz w:val="22"/>
                <w:lang w:val="en-AU"/>
              </w:rPr>
              <w:t xml:space="preserve">. </w:t>
            </w:r>
          </w:p>
        </w:tc>
        <w:tc>
          <w:tcPr>
            <w:tcW w:w="2268" w:type="dxa"/>
          </w:tcPr>
          <w:p w14:paraId="5AE39C94" w14:textId="77777777" w:rsidR="00674591" w:rsidRPr="00E85EA8" w:rsidRDefault="00674591" w:rsidP="00CA7D56">
            <w:pPr>
              <w:spacing w:line="312" w:lineRule="auto"/>
              <w:jc w:val="center"/>
              <w:rPr>
                <w:rFonts w:cs="Arial"/>
                <w:sz w:val="22"/>
                <w:szCs w:val="22"/>
                <w:lang w:val="en-AU"/>
              </w:rPr>
            </w:pPr>
          </w:p>
        </w:tc>
      </w:tr>
      <w:tr w:rsidR="00CA7D56" w:rsidRPr="00A33A8B" w14:paraId="5F0DAA04" w14:textId="77777777" w:rsidTr="00360273">
        <w:trPr>
          <w:trHeight w:val="79"/>
        </w:trPr>
        <w:tc>
          <w:tcPr>
            <w:tcW w:w="7513" w:type="dxa"/>
          </w:tcPr>
          <w:p w14:paraId="77AEB19C" w14:textId="77777777" w:rsidR="00CA7D56" w:rsidRPr="00E85EA8" w:rsidRDefault="00CA7D56" w:rsidP="00CA7D56">
            <w:pPr>
              <w:spacing w:line="312" w:lineRule="auto"/>
              <w:rPr>
                <w:rFonts w:cs="Arial"/>
                <w:sz w:val="22"/>
                <w:szCs w:val="22"/>
                <w:lang w:val="en-AU"/>
              </w:rPr>
            </w:pPr>
          </w:p>
        </w:tc>
        <w:tc>
          <w:tcPr>
            <w:tcW w:w="2268" w:type="dxa"/>
          </w:tcPr>
          <w:p w14:paraId="03E0B85E" w14:textId="77777777" w:rsidR="00CA7D56" w:rsidRPr="00E85EA8" w:rsidRDefault="00CA7D56" w:rsidP="00CA7D56">
            <w:pPr>
              <w:spacing w:line="312" w:lineRule="auto"/>
              <w:jc w:val="center"/>
              <w:rPr>
                <w:rFonts w:cs="Arial"/>
                <w:sz w:val="22"/>
                <w:szCs w:val="22"/>
                <w:lang w:val="en-AU"/>
              </w:rPr>
            </w:pPr>
          </w:p>
        </w:tc>
      </w:tr>
      <w:tr w:rsidR="00674591" w:rsidRPr="00A33A8B" w14:paraId="7D09E740" w14:textId="77777777" w:rsidTr="00CA7D56">
        <w:tc>
          <w:tcPr>
            <w:tcW w:w="9781" w:type="dxa"/>
            <w:gridSpan w:val="2"/>
          </w:tcPr>
          <w:p w14:paraId="2A403A50" w14:textId="77777777" w:rsidR="00674591" w:rsidRPr="00A33A8B" w:rsidRDefault="00674591" w:rsidP="00CA7D56">
            <w:pPr>
              <w:spacing w:line="312" w:lineRule="auto"/>
              <w:rPr>
                <w:rFonts w:cs="Arial"/>
                <w:b/>
                <w:sz w:val="22"/>
                <w:szCs w:val="22"/>
                <w:lang w:val="en-AU"/>
              </w:rPr>
            </w:pPr>
            <w:r w:rsidRPr="00A33A8B">
              <w:rPr>
                <w:rFonts w:cs="Arial"/>
                <w:b/>
                <w:sz w:val="22"/>
                <w:lang w:val="en-AU"/>
              </w:rPr>
              <w:t>6. Sign off</w:t>
            </w:r>
          </w:p>
        </w:tc>
      </w:tr>
      <w:tr w:rsidR="00674591" w:rsidRPr="00A33A8B" w14:paraId="07295BBB" w14:textId="77777777" w:rsidTr="00360273">
        <w:trPr>
          <w:trHeight w:val="79"/>
        </w:trPr>
        <w:tc>
          <w:tcPr>
            <w:tcW w:w="7513" w:type="dxa"/>
          </w:tcPr>
          <w:p w14:paraId="7FF97A6E" w14:textId="77777777" w:rsidR="00674591" w:rsidRPr="00E85EA8" w:rsidRDefault="00303185" w:rsidP="00CA7D56">
            <w:pPr>
              <w:spacing w:line="312" w:lineRule="auto"/>
              <w:rPr>
                <w:rFonts w:cs="Arial"/>
                <w:sz w:val="22"/>
                <w:szCs w:val="22"/>
                <w:lang w:val="en-AU"/>
              </w:rPr>
            </w:pPr>
            <w:r w:rsidRPr="00E85EA8">
              <w:rPr>
                <w:rFonts w:cs="Arial"/>
                <w:sz w:val="22"/>
                <w:lang w:val="en-AU"/>
              </w:rPr>
              <w:t>Annually in September for the following February advertisement</w:t>
            </w:r>
          </w:p>
        </w:tc>
        <w:tc>
          <w:tcPr>
            <w:tcW w:w="2268" w:type="dxa"/>
          </w:tcPr>
          <w:p w14:paraId="20DADBA7" w14:textId="77777777" w:rsidR="00674591" w:rsidRPr="00E85EA8" w:rsidRDefault="00674591" w:rsidP="00CA7D56">
            <w:pPr>
              <w:spacing w:line="312" w:lineRule="auto"/>
              <w:jc w:val="center"/>
              <w:rPr>
                <w:rFonts w:cs="Arial"/>
                <w:sz w:val="22"/>
                <w:szCs w:val="22"/>
                <w:lang w:val="en-AU"/>
              </w:rPr>
            </w:pPr>
          </w:p>
        </w:tc>
      </w:tr>
      <w:tr w:rsidR="00CA7D56" w:rsidRPr="00A33A8B" w14:paraId="728D439B" w14:textId="77777777" w:rsidTr="00360273">
        <w:trPr>
          <w:trHeight w:val="79"/>
        </w:trPr>
        <w:tc>
          <w:tcPr>
            <w:tcW w:w="7513" w:type="dxa"/>
          </w:tcPr>
          <w:p w14:paraId="58B0C20A" w14:textId="77777777" w:rsidR="00CA7D56" w:rsidRPr="00E85EA8" w:rsidRDefault="00CA7D56" w:rsidP="00CA7D56">
            <w:pPr>
              <w:spacing w:line="312" w:lineRule="auto"/>
              <w:rPr>
                <w:rFonts w:cs="Arial"/>
                <w:sz w:val="22"/>
                <w:szCs w:val="22"/>
                <w:lang w:val="en-AU"/>
              </w:rPr>
            </w:pPr>
          </w:p>
        </w:tc>
        <w:tc>
          <w:tcPr>
            <w:tcW w:w="2268" w:type="dxa"/>
          </w:tcPr>
          <w:p w14:paraId="1010E0D0" w14:textId="77777777" w:rsidR="00CA7D56" w:rsidRPr="00E85EA8" w:rsidRDefault="00CA7D56" w:rsidP="00CA7D56">
            <w:pPr>
              <w:spacing w:line="312" w:lineRule="auto"/>
              <w:jc w:val="center"/>
              <w:rPr>
                <w:rFonts w:cs="Arial"/>
                <w:sz w:val="22"/>
                <w:szCs w:val="22"/>
                <w:lang w:val="en-AU"/>
              </w:rPr>
            </w:pPr>
          </w:p>
        </w:tc>
      </w:tr>
      <w:tr w:rsidR="00674591" w:rsidRPr="00A33A8B" w14:paraId="0F82A922" w14:textId="77777777" w:rsidTr="00CA7D56">
        <w:tc>
          <w:tcPr>
            <w:tcW w:w="9781" w:type="dxa"/>
            <w:gridSpan w:val="2"/>
          </w:tcPr>
          <w:p w14:paraId="30678C6B" w14:textId="77777777" w:rsidR="00674591" w:rsidRPr="00A33A8B" w:rsidRDefault="00674591" w:rsidP="00CA7D56">
            <w:pPr>
              <w:spacing w:line="312" w:lineRule="auto"/>
              <w:rPr>
                <w:rFonts w:cs="Arial"/>
                <w:sz w:val="22"/>
                <w:szCs w:val="22"/>
                <w:lang w:val="en-AU"/>
              </w:rPr>
            </w:pPr>
            <w:r w:rsidRPr="00A33A8B">
              <w:rPr>
                <w:rFonts w:cs="Arial"/>
                <w:b/>
                <w:sz w:val="22"/>
                <w:lang w:val="en-AU"/>
              </w:rPr>
              <w:t>7. Monitoring and evaluation</w:t>
            </w:r>
          </w:p>
        </w:tc>
      </w:tr>
      <w:tr w:rsidR="00674591" w:rsidRPr="00A33A8B" w14:paraId="4AE0EAC2" w14:textId="77777777" w:rsidTr="00360273">
        <w:trPr>
          <w:trHeight w:val="79"/>
        </w:trPr>
        <w:tc>
          <w:tcPr>
            <w:tcW w:w="7513" w:type="dxa"/>
          </w:tcPr>
          <w:p w14:paraId="229F4309" w14:textId="77777777" w:rsidR="00674591" w:rsidRPr="00E85EA8" w:rsidRDefault="00303185" w:rsidP="00C65260">
            <w:pPr>
              <w:spacing w:line="312" w:lineRule="auto"/>
              <w:rPr>
                <w:rFonts w:cs="Arial"/>
                <w:sz w:val="22"/>
                <w:szCs w:val="22"/>
                <w:lang w:val="en-AU"/>
              </w:rPr>
            </w:pPr>
            <w:r w:rsidRPr="00E85EA8">
              <w:rPr>
                <w:rFonts w:cs="Arial"/>
                <w:sz w:val="22"/>
                <w:lang w:val="en-AU"/>
              </w:rPr>
              <w:t>Monitorin</w:t>
            </w:r>
            <w:r w:rsidR="00C65260" w:rsidRPr="00E85EA8">
              <w:rPr>
                <w:rFonts w:cs="Arial"/>
                <w:sz w:val="22"/>
                <w:lang w:val="en-AU"/>
              </w:rPr>
              <w:t>g will be in two formats</w:t>
            </w:r>
            <w:r w:rsidRPr="00E85EA8">
              <w:rPr>
                <w:rFonts w:cs="Arial"/>
                <w:sz w:val="22"/>
                <w:lang w:val="en-AU"/>
              </w:rPr>
              <w:t>. S</w:t>
            </w:r>
            <w:r w:rsidR="00C65260" w:rsidRPr="00E85EA8">
              <w:rPr>
                <w:rFonts w:cs="Arial"/>
                <w:sz w:val="22"/>
                <w:lang w:val="en-AU"/>
              </w:rPr>
              <w:t>taff com</w:t>
            </w:r>
            <w:r w:rsidRPr="00E85EA8">
              <w:rPr>
                <w:rFonts w:cs="Arial"/>
                <w:sz w:val="22"/>
                <w:lang w:val="en-AU"/>
              </w:rPr>
              <w:t xml:space="preserve">pleting the course and student feedback. </w:t>
            </w:r>
            <w:r w:rsidR="00C65260" w:rsidRPr="00E85EA8">
              <w:rPr>
                <w:rFonts w:cs="Arial"/>
                <w:sz w:val="22"/>
                <w:lang w:val="en-AU"/>
              </w:rPr>
              <w:t xml:space="preserve">Both </w:t>
            </w:r>
            <w:r w:rsidR="006A4D50" w:rsidRPr="00A33A8B">
              <w:rPr>
                <w:rFonts w:cs="Arial"/>
                <w:sz w:val="22"/>
                <w:lang w:val="en-AU"/>
              </w:rPr>
              <w:t>will</w:t>
            </w:r>
            <w:r w:rsidR="00C65260" w:rsidRPr="00E85EA8">
              <w:rPr>
                <w:rFonts w:cs="Arial"/>
                <w:sz w:val="22"/>
                <w:lang w:val="en-AU"/>
              </w:rPr>
              <w:t xml:space="preserve"> contribute to evaluating the success of the programme and addressing any areas of concern should they occur. </w:t>
            </w:r>
          </w:p>
        </w:tc>
        <w:tc>
          <w:tcPr>
            <w:tcW w:w="2268" w:type="dxa"/>
          </w:tcPr>
          <w:p w14:paraId="52DB8743" w14:textId="77777777" w:rsidR="00674591" w:rsidRPr="00E85EA8" w:rsidRDefault="00674591" w:rsidP="00CA7D56">
            <w:pPr>
              <w:spacing w:line="312" w:lineRule="auto"/>
              <w:jc w:val="center"/>
              <w:rPr>
                <w:rFonts w:cs="Arial"/>
                <w:sz w:val="22"/>
                <w:szCs w:val="22"/>
                <w:lang w:val="en-AU"/>
              </w:rPr>
            </w:pPr>
          </w:p>
        </w:tc>
      </w:tr>
      <w:tr w:rsidR="00CA7D56" w:rsidRPr="00A33A8B" w14:paraId="0FC15B8A" w14:textId="77777777" w:rsidTr="00360273">
        <w:trPr>
          <w:trHeight w:val="79"/>
        </w:trPr>
        <w:tc>
          <w:tcPr>
            <w:tcW w:w="7513" w:type="dxa"/>
          </w:tcPr>
          <w:p w14:paraId="319AF104" w14:textId="77777777" w:rsidR="00CA7D56" w:rsidRPr="00E85EA8" w:rsidRDefault="00CA7D56" w:rsidP="00CA7D56">
            <w:pPr>
              <w:spacing w:line="312" w:lineRule="auto"/>
              <w:rPr>
                <w:rFonts w:cs="Arial"/>
                <w:sz w:val="22"/>
                <w:szCs w:val="22"/>
                <w:lang w:val="en-AU"/>
              </w:rPr>
            </w:pPr>
          </w:p>
        </w:tc>
        <w:tc>
          <w:tcPr>
            <w:tcW w:w="2268" w:type="dxa"/>
          </w:tcPr>
          <w:p w14:paraId="201CE672" w14:textId="77777777" w:rsidR="00CA7D56" w:rsidRPr="00E85EA8" w:rsidRDefault="00CA7D56" w:rsidP="00CA7D56">
            <w:pPr>
              <w:spacing w:line="312" w:lineRule="auto"/>
              <w:jc w:val="center"/>
              <w:rPr>
                <w:rFonts w:cs="Arial"/>
                <w:sz w:val="22"/>
                <w:szCs w:val="22"/>
                <w:lang w:val="en-AU"/>
              </w:rPr>
            </w:pPr>
          </w:p>
        </w:tc>
      </w:tr>
    </w:tbl>
    <w:p w14:paraId="07E1727C" w14:textId="77777777" w:rsidR="007938B4" w:rsidRPr="00A900E0" w:rsidRDefault="007938B4" w:rsidP="004333FA">
      <w:pPr>
        <w:spacing w:after="0" w:line="312" w:lineRule="auto"/>
        <w:contextualSpacing/>
        <w:rPr>
          <w:rFonts w:cs="Arial"/>
          <w:szCs w:val="24"/>
          <w:lang w:val="en-AU"/>
        </w:rPr>
      </w:pPr>
    </w:p>
    <w:p w14:paraId="6EF1BF1C" w14:textId="77777777" w:rsidR="006A4D50" w:rsidRDefault="006A4D50">
      <w:pPr>
        <w:rPr>
          <w:rFonts w:cs="Arial"/>
          <w:b/>
          <w:sz w:val="28"/>
          <w:szCs w:val="24"/>
        </w:rPr>
      </w:pPr>
      <w:bookmarkStart w:id="263" w:name="_Toc496615098"/>
      <w:r>
        <w:rPr>
          <w:rFonts w:cs="Arial"/>
          <w:sz w:val="28"/>
        </w:rPr>
        <w:br w:type="page"/>
      </w:r>
    </w:p>
    <w:p w14:paraId="4B3D7AA0" w14:textId="77777777" w:rsidR="009A4199" w:rsidRPr="00A900E0" w:rsidRDefault="009A4199" w:rsidP="004333FA">
      <w:pPr>
        <w:pStyle w:val="Heading2"/>
        <w:ind w:left="0" w:firstLine="0"/>
        <w:rPr>
          <w:rFonts w:cs="Arial"/>
          <w:sz w:val="28"/>
        </w:rPr>
      </w:pPr>
      <w:bookmarkStart w:id="264" w:name="_Toc95137036"/>
      <w:bookmarkStart w:id="265" w:name="_Toc95137110"/>
      <w:bookmarkStart w:id="266" w:name="_Toc95137216"/>
      <w:bookmarkStart w:id="267" w:name="_Toc95137400"/>
      <w:bookmarkStart w:id="268" w:name="_Toc95137501"/>
      <w:bookmarkStart w:id="269" w:name="_Toc95137037"/>
      <w:bookmarkStart w:id="270" w:name="_Toc95137111"/>
      <w:bookmarkStart w:id="271" w:name="_Toc95137217"/>
      <w:bookmarkStart w:id="272" w:name="_Toc95137401"/>
      <w:bookmarkStart w:id="273" w:name="_Toc95137502"/>
      <w:bookmarkStart w:id="274" w:name="_Toc95137038"/>
      <w:bookmarkStart w:id="275" w:name="_Toc95137112"/>
      <w:bookmarkStart w:id="276" w:name="_Toc95137218"/>
      <w:bookmarkStart w:id="277" w:name="_Toc95137402"/>
      <w:bookmarkStart w:id="278" w:name="_Toc95137503"/>
      <w:bookmarkStart w:id="279" w:name="_Toc95137039"/>
      <w:bookmarkStart w:id="280" w:name="_Toc95137113"/>
      <w:bookmarkStart w:id="281" w:name="_Toc95137219"/>
      <w:bookmarkStart w:id="282" w:name="_Toc95137403"/>
      <w:bookmarkStart w:id="283" w:name="_Toc95137504"/>
      <w:bookmarkStart w:id="284" w:name="_Toc95136966"/>
      <w:bookmarkStart w:id="285" w:name="_Toc95137040"/>
      <w:bookmarkStart w:id="286" w:name="_Toc95137114"/>
      <w:bookmarkStart w:id="287" w:name="_Toc95137220"/>
      <w:bookmarkStart w:id="288" w:name="_Toc95137404"/>
      <w:bookmarkStart w:id="289" w:name="_Toc95137505"/>
      <w:bookmarkStart w:id="290" w:name="_Toc95136967"/>
      <w:bookmarkStart w:id="291" w:name="_Toc95137041"/>
      <w:bookmarkStart w:id="292" w:name="_Toc95137115"/>
      <w:bookmarkStart w:id="293" w:name="_Toc95137221"/>
      <w:bookmarkStart w:id="294" w:name="_Toc95137405"/>
      <w:bookmarkStart w:id="295" w:name="_Toc95137506"/>
      <w:bookmarkStart w:id="296" w:name="_Toc26858356"/>
      <w:bookmarkStart w:id="297" w:name="_Toc496615101"/>
      <w:bookmarkStart w:id="298" w:name="_Toc9513750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A900E0">
        <w:rPr>
          <w:rFonts w:cs="Arial"/>
          <w:sz w:val="28"/>
        </w:rPr>
        <w:lastRenderedPageBreak/>
        <w:t>Governance</w:t>
      </w:r>
      <w:bookmarkEnd w:id="296"/>
      <w:bookmarkEnd w:id="297"/>
      <w:r w:rsidR="009360FB" w:rsidRPr="00A900E0">
        <w:rPr>
          <w:rFonts w:cs="Arial"/>
          <w:sz w:val="28"/>
        </w:rPr>
        <w:t xml:space="preserve"> arrangements</w:t>
      </w:r>
      <w:bookmarkEnd w:id="298"/>
    </w:p>
    <w:p w14:paraId="109623DF" w14:textId="7ED7CC8F" w:rsidR="009A4199" w:rsidRPr="00E85EA8" w:rsidRDefault="006A4D50" w:rsidP="006F542C">
      <w:pPr>
        <w:rPr>
          <w:rFonts w:cs="Arial"/>
          <w:szCs w:val="24"/>
        </w:rPr>
      </w:pPr>
      <w:r>
        <w:rPr>
          <w:rFonts w:cs="Arial"/>
          <w:szCs w:val="24"/>
        </w:rPr>
        <w:t>S</w:t>
      </w:r>
      <w:r w:rsidR="00C65260" w:rsidRPr="00E85EA8">
        <w:rPr>
          <w:rFonts w:cs="Arial"/>
          <w:szCs w:val="24"/>
        </w:rPr>
        <w:t>tudents will be directly managed as a member</w:t>
      </w:r>
      <w:r w:rsidR="003302C6">
        <w:rPr>
          <w:rFonts w:cs="Arial"/>
          <w:szCs w:val="24"/>
        </w:rPr>
        <w:t xml:space="preserve"> of staff by the </w:t>
      </w:r>
      <w:r w:rsidR="00C65260" w:rsidRPr="00E85EA8">
        <w:rPr>
          <w:rFonts w:cs="Arial"/>
          <w:szCs w:val="24"/>
        </w:rPr>
        <w:t>Theatre Education Management team and will follow all relevant T</w:t>
      </w:r>
      <w:r w:rsidR="006F542C" w:rsidRPr="00E85EA8">
        <w:rPr>
          <w:rFonts w:cs="Arial"/>
          <w:szCs w:val="24"/>
        </w:rPr>
        <w:t>rust policy</w:t>
      </w:r>
      <w:r w:rsidR="00C65260" w:rsidRPr="00E85EA8">
        <w:rPr>
          <w:rFonts w:cs="Arial"/>
          <w:szCs w:val="24"/>
        </w:rPr>
        <w:t xml:space="preserve">. They will participate in clinical activities under the direct supervision of a registered practitioner and supervisor. They will be supported via the trust vicarious liability </w:t>
      </w:r>
      <w:r w:rsidR="00020749" w:rsidRPr="00E85EA8">
        <w:rPr>
          <w:rFonts w:cs="Arial"/>
          <w:szCs w:val="24"/>
        </w:rPr>
        <w:t>if</w:t>
      </w:r>
      <w:r w:rsidR="00C65260" w:rsidRPr="00E85EA8">
        <w:rPr>
          <w:rFonts w:cs="Arial"/>
          <w:szCs w:val="24"/>
        </w:rPr>
        <w:t xml:space="preserve"> they keep to the constraints and boundaries of their role.</w:t>
      </w:r>
    </w:p>
    <w:p w14:paraId="6AEACA05" w14:textId="6B3C8DE6" w:rsidR="00E23C87" w:rsidRDefault="00C65260" w:rsidP="00E85EA8">
      <w:pPr>
        <w:rPr>
          <w:rFonts w:cs="Arial"/>
          <w:szCs w:val="24"/>
          <w:lang w:val="en-AU"/>
        </w:rPr>
        <w:sectPr w:rsidR="00E23C87" w:rsidSect="00BB1559">
          <w:pgSz w:w="11906" w:h="16838"/>
          <w:pgMar w:top="1134" w:right="1134" w:bottom="1134" w:left="1134" w:header="709" w:footer="709" w:gutter="0"/>
          <w:cols w:space="708"/>
          <w:docGrid w:linePitch="360"/>
        </w:sectPr>
      </w:pPr>
      <w:r w:rsidRPr="00E85EA8">
        <w:rPr>
          <w:rFonts w:cs="Arial"/>
          <w:szCs w:val="24"/>
        </w:rPr>
        <w:t>The Education te</w:t>
      </w:r>
      <w:r w:rsidR="00020749">
        <w:rPr>
          <w:rFonts w:cs="Arial"/>
          <w:szCs w:val="24"/>
        </w:rPr>
        <w:t>a</w:t>
      </w:r>
      <w:r w:rsidRPr="00E85EA8">
        <w:rPr>
          <w:rFonts w:cs="Arial"/>
          <w:szCs w:val="24"/>
        </w:rPr>
        <w:t xml:space="preserve">m will review progress of students with the management team </w:t>
      </w:r>
      <w:r w:rsidR="00020749" w:rsidRPr="00E85EA8">
        <w:rPr>
          <w:rFonts w:cs="Arial"/>
          <w:szCs w:val="24"/>
        </w:rPr>
        <w:t>monthly</w:t>
      </w:r>
      <w:r w:rsidRPr="00E85EA8">
        <w:rPr>
          <w:rFonts w:cs="Arial"/>
          <w:szCs w:val="24"/>
        </w:rPr>
        <w:t xml:space="preserve"> to address any concerns. The course in entirety needs reviewing annually against staffing levels and current capacity for re-advertising.</w:t>
      </w:r>
    </w:p>
    <w:p w14:paraId="4C5521DE" w14:textId="77777777" w:rsidR="008622E4" w:rsidRPr="00A900E0" w:rsidRDefault="009A4199" w:rsidP="004333FA">
      <w:pPr>
        <w:pStyle w:val="Heading1"/>
        <w:ind w:left="0" w:firstLine="0"/>
        <w:rPr>
          <w:rFonts w:cs="Arial"/>
          <w:sz w:val="40"/>
          <w:szCs w:val="24"/>
        </w:rPr>
      </w:pPr>
      <w:bookmarkStart w:id="299" w:name="_Toc95137508"/>
      <w:r w:rsidRPr="00A900E0">
        <w:rPr>
          <w:rFonts w:cs="Arial"/>
          <w:sz w:val="40"/>
          <w:szCs w:val="24"/>
        </w:rPr>
        <w:lastRenderedPageBreak/>
        <w:t>Appendices</w:t>
      </w:r>
      <w:bookmarkEnd w:id="299"/>
    </w:p>
    <w:p w14:paraId="79012BD2" w14:textId="77777777" w:rsidR="009A4199" w:rsidRPr="00A900E0" w:rsidRDefault="009A4199" w:rsidP="004333FA">
      <w:pPr>
        <w:spacing w:after="0" w:line="312" w:lineRule="auto"/>
        <w:contextualSpacing/>
        <w:rPr>
          <w:rFonts w:cs="Arial"/>
          <w:szCs w:val="24"/>
        </w:rPr>
      </w:pPr>
    </w:p>
    <w:p w14:paraId="3CFAFFE4" w14:textId="77777777" w:rsidR="00192381" w:rsidRPr="00A900E0" w:rsidRDefault="00192381" w:rsidP="004333FA">
      <w:pPr>
        <w:pStyle w:val="Heading2"/>
        <w:ind w:left="0" w:firstLine="0"/>
        <w:rPr>
          <w:rFonts w:cs="Arial"/>
          <w:sz w:val="28"/>
        </w:rPr>
      </w:pPr>
      <w:bookmarkStart w:id="300" w:name="_Toc95137509"/>
      <w:bookmarkStart w:id="301" w:name="_Toc451851809"/>
      <w:r w:rsidRPr="00A900E0">
        <w:rPr>
          <w:rFonts w:cs="Arial"/>
          <w:sz w:val="28"/>
        </w:rPr>
        <w:t xml:space="preserve">Appendix </w:t>
      </w:r>
      <w:r w:rsidR="004C0ED9" w:rsidRPr="00A900E0">
        <w:rPr>
          <w:rFonts w:cs="Arial"/>
          <w:sz w:val="28"/>
        </w:rPr>
        <w:t>A</w:t>
      </w:r>
      <w:r w:rsidRPr="00A900E0">
        <w:rPr>
          <w:rFonts w:cs="Arial"/>
          <w:sz w:val="28"/>
        </w:rPr>
        <w:t xml:space="preserve"> – Risk </w:t>
      </w:r>
      <w:r w:rsidR="007267FF" w:rsidRPr="00A900E0">
        <w:rPr>
          <w:rFonts w:cs="Arial"/>
          <w:sz w:val="28"/>
        </w:rPr>
        <w:t>scoring</w:t>
      </w:r>
      <w:bookmarkEnd w:id="300"/>
    </w:p>
    <w:tbl>
      <w:tblPr>
        <w:tblStyle w:val="TableGrid"/>
        <w:tblW w:w="5000" w:type="pct"/>
        <w:tblLook w:val="04A0" w:firstRow="1" w:lastRow="0" w:firstColumn="1" w:lastColumn="0" w:noHBand="0" w:noVBand="1"/>
      </w:tblPr>
      <w:tblGrid>
        <w:gridCol w:w="2214"/>
        <w:gridCol w:w="2470"/>
        <w:gridCol w:w="2469"/>
        <w:gridCol w:w="2469"/>
        <w:gridCol w:w="2469"/>
        <w:gridCol w:w="2469"/>
      </w:tblGrid>
      <w:tr w:rsidR="00FC3A19" w:rsidRPr="00A900E0" w14:paraId="677F35F6" w14:textId="77777777" w:rsidTr="00FF1B69">
        <w:trPr>
          <w:trHeight w:val="85"/>
        </w:trPr>
        <w:tc>
          <w:tcPr>
            <w:tcW w:w="760" w:type="pct"/>
          </w:tcPr>
          <w:p w14:paraId="04379730" w14:textId="77777777" w:rsidR="00FC3A19" w:rsidRPr="00A900E0" w:rsidRDefault="00FC3A19" w:rsidP="004333FA">
            <w:pPr>
              <w:keepNext/>
              <w:spacing w:line="312" w:lineRule="auto"/>
              <w:contextualSpacing/>
              <w:rPr>
                <w:rFonts w:cs="Arial"/>
                <w:b/>
                <w:bCs/>
                <w:szCs w:val="24"/>
                <w:lang w:val="en-AU"/>
              </w:rPr>
            </w:pPr>
            <w:r w:rsidRPr="00A900E0">
              <w:rPr>
                <w:rFonts w:cs="Arial"/>
                <w:b/>
                <w:bCs/>
                <w:szCs w:val="24"/>
                <w:lang w:val="en-AU"/>
              </w:rPr>
              <w:t>Likelihood Score</w:t>
            </w:r>
          </w:p>
        </w:tc>
        <w:tc>
          <w:tcPr>
            <w:tcW w:w="848" w:type="pct"/>
            <w:shd w:val="clear" w:color="auto" w:fill="00B050"/>
          </w:tcPr>
          <w:p w14:paraId="63AFB93E"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1</w:t>
            </w:r>
          </w:p>
        </w:tc>
        <w:tc>
          <w:tcPr>
            <w:tcW w:w="848" w:type="pct"/>
            <w:shd w:val="clear" w:color="auto" w:fill="00B050"/>
          </w:tcPr>
          <w:p w14:paraId="67627130"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2</w:t>
            </w:r>
          </w:p>
        </w:tc>
        <w:tc>
          <w:tcPr>
            <w:tcW w:w="848" w:type="pct"/>
            <w:shd w:val="clear" w:color="auto" w:fill="FFFF00"/>
          </w:tcPr>
          <w:p w14:paraId="469D2D55"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3</w:t>
            </w:r>
          </w:p>
        </w:tc>
        <w:tc>
          <w:tcPr>
            <w:tcW w:w="848" w:type="pct"/>
            <w:shd w:val="clear" w:color="auto" w:fill="FFC000"/>
          </w:tcPr>
          <w:p w14:paraId="16E0E921"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4</w:t>
            </w:r>
          </w:p>
        </w:tc>
        <w:tc>
          <w:tcPr>
            <w:tcW w:w="848" w:type="pct"/>
            <w:shd w:val="clear" w:color="auto" w:fill="FF0000"/>
          </w:tcPr>
          <w:p w14:paraId="4D5C42E5"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5</w:t>
            </w:r>
          </w:p>
        </w:tc>
      </w:tr>
      <w:tr w:rsidR="00FC3A19" w:rsidRPr="00A900E0" w14:paraId="11E8C194" w14:textId="77777777" w:rsidTr="00FF1B69">
        <w:trPr>
          <w:trHeight w:val="85"/>
        </w:trPr>
        <w:tc>
          <w:tcPr>
            <w:tcW w:w="760" w:type="pct"/>
          </w:tcPr>
          <w:p w14:paraId="1646185A" w14:textId="77777777" w:rsidR="00FC3A19" w:rsidRPr="00A900E0" w:rsidRDefault="00FC3A19" w:rsidP="004333FA">
            <w:pPr>
              <w:keepNext/>
              <w:spacing w:line="312" w:lineRule="auto"/>
              <w:contextualSpacing/>
              <w:rPr>
                <w:rFonts w:cs="Arial"/>
                <w:b/>
                <w:bCs/>
                <w:szCs w:val="24"/>
                <w:lang w:val="en-AU"/>
              </w:rPr>
            </w:pPr>
            <w:r w:rsidRPr="00A900E0">
              <w:rPr>
                <w:rFonts w:cs="Arial"/>
                <w:b/>
                <w:bCs/>
                <w:szCs w:val="24"/>
                <w:lang w:val="en-AU"/>
              </w:rPr>
              <w:t>Descriptor</w:t>
            </w:r>
          </w:p>
        </w:tc>
        <w:tc>
          <w:tcPr>
            <w:tcW w:w="848" w:type="pct"/>
            <w:shd w:val="clear" w:color="auto" w:fill="00B050"/>
          </w:tcPr>
          <w:p w14:paraId="1A210373"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Rare</w:t>
            </w:r>
          </w:p>
        </w:tc>
        <w:tc>
          <w:tcPr>
            <w:tcW w:w="848" w:type="pct"/>
            <w:shd w:val="clear" w:color="auto" w:fill="00B050"/>
          </w:tcPr>
          <w:p w14:paraId="7F8E0294"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Unlikely</w:t>
            </w:r>
          </w:p>
        </w:tc>
        <w:tc>
          <w:tcPr>
            <w:tcW w:w="848" w:type="pct"/>
            <w:shd w:val="clear" w:color="auto" w:fill="FFFF00"/>
          </w:tcPr>
          <w:p w14:paraId="0605E3A0"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Possible</w:t>
            </w:r>
          </w:p>
        </w:tc>
        <w:tc>
          <w:tcPr>
            <w:tcW w:w="848" w:type="pct"/>
            <w:shd w:val="clear" w:color="auto" w:fill="FFC000"/>
          </w:tcPr>
          <w:p w14:paraId="2AFA2E58"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Likely</w:t>
            </w:r>
          </w:p>
        </w:tc>
        <w:tc>
          <w:tcPr>
            <w:tcW w:w="848" w:type="pct"/>
            <w:shd w:val="clear" w:color="auto" w:fill="FF0000"/>
          </w:tcPr>
          <w:p w14:paraId="5AD0A8CE" w14:textId="77777777" w:rsidR="00FC3A19" w:rsidRPr="00A900E0" w:rsidRDefault="001657CC" w:rsidP="004333FA">
            <w:pPr>
              <w:keepNext/>
              <w:spacing w:line="312" w:lineRule="auto"/>
              <w:contextualSpacing/>
              <w:jc w:val="center"/>
              <w:rPr>
                <w:rFonts w:cs="Arial"/>
                <w:b/>
                <w:bCs/>
                <w:szCs w:val="24"/>
                <w:lang w:val="en-AU"/>
              </w:rPr>
            </w:pPr>
            <w:r w:rsidRPr="00A900E0">
              <w:rPr>
                <w:rFonts w:cs="Arial"/>
                <w:b/>
                <w:bCs/>
                <w:szCs w:val="24"/>
                <w:lang w:val="en-AU"/>
              </w:rPr>
              <w:t>Almost c</w:t>
            </w:r>
            <w:r w:rsidR="00FC3A19" w:rsidRPr="00A900E0">
              <w:rPr>
                <w:rFonts w:cs="Arial"/>
                <w:b/>
                <w:bCs/>
                <w:szCs w:val="24"/>
                <w:lang w:val="en-AU"/>
              </w:rPr>
              <w:t>ertain</w:t>
            </w:r>
          </w:p>
        </w:tc>
      </w:tr>
      <w:tr w:rsidR="00FC3A19" w:rsidRPr="00A900E0" w14:paraId="35B979AD" w14:textId="77777777" w:rsidTr="00FF1B69">
        <w:trPr>
          <w:trHeight w:val="709"/>
        </w:trPr>
        <w:tc>
          <w:tcPr>
            <w:tcW w:w="760" w:type="pct"/>
          </w:tcPr>
          <w:p w14:paraId="2956FCF8"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Frequency (How often might it / does it happen)</w:t>
            </w:r>
          </w:p>
        </w:tc>
        <w:tc>
          <w:tcPr>
            <w:tcW w:w="848" w:type="pct"/>
            <w:shd w:val="clear" w:color="auto" w:fill="00B050"/>
          </w:tcPr>
          <w:p w14:paraId="09338466"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This will probably never happen / recur</w:t>
            </w:r>
          </w:p>
        </w:tc>
        <w:tc>
          <w:tcPr>
            <w:tcW w:w="848" w:type="pct"/>
            <w:shd w:val="clear" w:color="auto" w:fill="00B050"/>
          </w:tcPr>
          <w:p w14:paraId="186AE96A"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Do not expect it to happen / recur because it is possible it may do so</w:t>
            </w:r>
          </w:p>
        </w:tc>
        <w:tc>
          <w:tcPr>
            <w:tcW w:w="848" w:type="pct"/>
            <w:shd w:val="clear" w:color="auto" w:fill="FFFF00"/>
          </w:tcPr>
          <w:p w14:paraId="58894F5D"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Might happen or recur occasionally</w:t>
            </w:r>
          </w:p>
        </w:tc>
        <w:tc>
          <w:tcPr>
            <w:tcW w:w="848" w:type="pct"/>
            <w:shd w:val="clear" w:color="auto" w:fill="FFC000"/>
          </w:tcPr>
          <w:p w14:paraId="26B6840B"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 xml:space="preserve">Will probably happen / recur, but it is not a persisting </w:t>
            </w:r>
            <w:proofErr w:type="gramStart"/>
            <w:r w:rsidRPr="00A900E0">
              <w:rPr>
                <w:rFonts w:cs="Arial"/>
                <w:bCs/>
                <w:szCs w:val="24"/>
                <w:lang w:val="en-AU"/>
              </w:rPr>
              <w:t>issue / circumstances</w:t>
            </w:r>
            <w:proofErr w:type="gramEnd"/>
          </w:p>
        </w:tc>
        <w:tc>
          <w:tcPr>
            <w:tcW w:w="848" w:type="pct"/>
            <w:shd w:val="clear" w:color="auto" w:fill="FF0000"/>
          </w:tcPr>
          <w:p w14:paraId="42F46AFE"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Will undoubtedly happen / recur, possibly frequently</w:t>
            </w:r>
          </w:p>
        </w:tc>
      </w:tr>
    </w:tbl>
    <w:p w14:paraId="277DAECD" w14:textId="77777777" w:rsidR="004F3C07" w:rsidRPr="00A900E0" w:rsidRDefault="004F3C07" w:rsidP="004333FA">
      <w:pPr>
        <w:spacing w:after="0" w:line="312" w:lineRule="auto"/>
        <w:contextualSpacing/>
        <w:rPr>
          <w:rFonts w:eastAsia="Times New Roman" w:cs="Arial"/>
          <w:szCs w:val="24"/>
          <w:lang w:val="en-AU"/>
        </w:rPr>
      </w:pPr>
    </w:p>
    <w:tbl>
      <w:tblPr>
        <w:tblStyle w:val="TableGrid"/>
        <w:tblW w:w="5000" w:type="pct"/>
        <w:tblLook w:val="04A0" w:firstRow="1" w:lastRow="0" w:firstColumn="1" w:lastColumn="0" w:noHBand="0" w:noVBand="1"/>
      </w:tblPr>
      <w:tblGrid>
        <w:gridCol w:w="2214"/>
        <w:gridCol w:w="2470"/>
        <w:gridCol w:w="2469"/>
        <w:gridCol w:w="2469"/>
        <w:gridCol w:w="2469"/>
        <w:gridCol w:w="2469"/>
      </w:tblGrid>
      <w:tr w:rsidR="00FC3A19" w:rsidRPr="00A900E0" w14:paraId="7DA3B411" w14:textId="77777777" w:rsidTr="00FF1B69">
        <w:trPr>
          <w:trHeight w:val="85"/>
        </w:trPr>
        <w:tc>
          <w:tcPr>
            <w:tcW w:w="760" w:type="pct"/>
          </w:tcPr>
          <w:p w14:paraId="1BA7B6DB" w14:textId="77777777" w:rsidR="00FC3A19" w:rsidRPr="00A900E0" w:rsidRDefault="00FF1B69" w:rsidP="00FF1B69">
            <w:pPr>
              <w:keepNext/>
              <w:spacing w:line="312" w:lineRule="auto"/>
              <w:contextualSpacing/>
              <w:rPr>
                <w:rFonts w:cs="Arial"/>
                <w:b/>
                <w:bCs/>
                <w:szCs w:val="24"/>
                <w:lang w:val="en-AU"/>
              </w:rPr>
            </w:pPr>
            <w:r w:rsidRPr="00A900E0">
              <w:rPr>
                <w:rFonts w:cs="Arial"/>
                <w:b/>
                <w:bCs/>
                <w:szCs w:val="24"/>
                <w:lang w:val="en-AU"/>
              </w:rPr>
              <w:t>Likelihood</w:t>
            </w:r>
          </w:p>
        </w:tc>
        <w:tc>
          <w:tcPr>
            <w:tcW w:w="848" w:type="pct"/>
            <w:shd w:val="clear" w:color="auto" w:fill="FFFFFF" w:themeFill="background1"/>
          </w:tcPr>
          <w:p w14:paraId="0C1EB4DF"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1</w:t>
            </w:r>
          </w:p>
        </w:tc>
        <w:tc>
          <w:tcPr>
            <w:tcW w:w="848" w:type="pct"/>
            <w:shd w:val="clear" w:color="auto" w:fill="FFFFFF" w:themeFill="background1"/>
          </w:tcPr>
          <w:p w14:paraId="110D832A"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2</w:t>
            </w:r>
          </w:p>
        </w:tc>
        <w:tc>
          <w:tcPr>
            <w:tcW w:w="848" w:type="pct"/>
            <w:shd w:val="clear" w:color="auto" w:fill="FFFFFF" w:themeFill="background1"/>
          </w:tcPr>
          <w:p w14:paraId="4E6DA5EB"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3</w:t>
            </w:r>
          </w:p>
        </w:tc>
        <w:tc>
          <w:tcPr>
            <w:tcW w:w="848" w:type="pct"/>
            <w:shd w:val="clear" w:color="auto" w:fill="FFFFFF" w:themeFill="background1"/>
          </w:tcPr>
          <w:p w14:paraId="5F830308"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4</w:t>
            </w:r>
          </w:p>
        </w:tc>
        <w:tc>
          <w:tcPr>
            <w:tcW w:w="848" w:type="pct"/>
            <w:shd w:val="clear" w:color="auto" w:fill="FFFFFF" w:themeFill="background1"/>
          </w:tcPr>
          <w:p w14:paraId="401841DE"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5</w:t>
            </w:r>
          </w:p>
        </w:tc>
      </w:tr>
      <w:tr w:rsidR="00FC3A19" w:rsidRPr="00A900E0" w14:paraId="3410852E" w14:textId="77777777" w:rsidTr="00FF1B69">
        <w:trPr>
          <w:trHeight w:val="85"/>
        </w:trPr>
        <w:tc>
          <w:tcPr>
            <w:tcW w:w="760" w:type="pct"/>
          </w:tcPr>
          <w:p w14:paraId="0C3FE8E4" w14:textId="77777777" w:rsidR="00FC3A19" w:rsidRPr="00A900E0" w:rsidRDefault="00FF1B69" w:rsidP="004333FA">
            <w:pPr>
              <w:keepNext/>
              <w:spacing w:line="312" w:lineRule="auto"/>
              <w:contextualSpacing/>
              <w:rPr>
                <w:rFonts w:cs="Arial"/>
                <w:b/>
                <w:bCs/>
                <w:szCs w:val="24"/>
                <w:lang w:val="en-AU"/>
              </w:rPr>
            </w:pPr>
            <w:r w:rsidRPr="00A900E0">
              <w:rPr>
                <w:rFonts w:cs="Arial"/>
                <w:b/>
                <w:bCs/>
                <w:szCs w:val="24"/>
                <w:lang w:val="en-AU"/>
              </w:rPr>
              <w:t>Severity scores</w:t>
            </w:r>
          </w:p>
        </w:tc>
        <w:tc>
          <w:tcPr>
            <w:tcW w:w="848" w:type="pct"/>
            <w:tcBorders>
              <w:bottom w:val="single" w:sz="4" w:space="0" w:color="auto"/>
            </w:tcBorders>
            <w:shd w:val="clear" w:color="auto" w:fill="FFFFFF" w:themeFill="background1"/>
          </w:tcPr>
          <w:p w14:paraId="0AD617EC"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Rare</w:t>
            </w:r>
          </w:p>
        </w:tc>
        <w:tc>
          <w:tcPr>
            <w:tcW w:w="848" w:type="pct"/>
            <w:tcBorders>
              <w:bottom w:val="single" w:sz="4" w:space="0" w:color="auto"/>
            </w:tcBorders>
            <w:shd w:val="clear" w:color="auto" w:fill="FFFFFF" w:themeFill="background1"/>
          </w:tcPr>
          <w:p w14:paraId="526068D6"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Unlikely</w:t>
            </w:r>
          </w:p>
        </w:tc>
        <w:tc>
          <w:tcPr>
            <w:tcW w:w="848" w:type="pct"/>
            <w:tcBorders>
              <w:bottom w:val="single" w:sz="4" w:space="0" w:color="auto"/>
            </w:tcBorders>
            <w:shd w:val="clear" w:color="auto" w:fill="FFFFFF" w:themeFill="background1"/>
          </w:tcPr>
          <w:p w14:paraId="57A2CB1C"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Possible</w:t>
            </w:r>
          </w:p>
        </w:tc>
        <w:tc>
          <w:tcPr>
            <w:tcW w:w="848" w:type="pct"/>
            <w:tcBorders>
              <w:bottom w:val="single" w:sz="4" w:space="0" w:color="auto"/>
            </w:tcBorders>
            <w:shd w:val="clear" w:color="auto" w:fill="FFFFFF" w:themeFill="background1"/>
          </w:tcPr>
          <w:p w14:paraId="1B56C432"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Likely</w:t>
            </w:r>
          </w:p>
        </w:tc>
        <w:tc>
          <w:tcPr>
            <w:tcW w:w="848" w:type="pct"/>
            <w:tcBorders>
              <w:bottom w:val="single" w:sz="4" w:space="0" w:color="auto"/>
            </w:tcBorders>
            <w:shd w:val="clear" w:color="auto" w:fill="FFFFFF" w:themeFill="background1"/>
          </w:tcPr>
          <w:p w14:paraId="6AB16F87" w14:textId="77777777" w:rsidR="00FC3A19" w:rsidRPr="00A900E0" w:rsidRDefault="001657CC" w:rsidP="004333FA">
            <w:pPr>
              <w:keepNext/>
              <w:spacing w:line="312" w:lineRule="auto"/>
              <w:contextualSpacing/>
              <w:jc w:val="center"/>
              <w:rPr>
                <w:rFonts w:cs="Arial"/>
                <w:b/>
                <w:bCs/>
                <w:szCs w:val="24"/>
                <w:lang w:val="en-AU"/>
              </w:rPr>
            </w:pPr>
            <w:r w:rsidRPr="00A900E0">
              <w:rPr>
                <w:rFonts w:cs="Arial"/>
                <w:b/>
                <w:bCs/>
                <w:szCs w:val="24"/>
                <w:lang w:val="en-AU"/>
              </w:rPr>
              <w:t>Almost c</w:t>
            </w:r>
            <w:r w:rsidR="00FC3A19" w:rsidRPr="00A900E0">
              <w:rPr>
                <w:rFonts w:cs="Arial"/>
                <w:b/>
                <w:bCs/>
                <w:szCs w:val="24"/>
                <w:lang w:val="en-AU"/>
              </w:rPr>
              <w:t>ertain</w:t>
            </w:r>
          </w:p>
        </w:tc>
      </w:tr>
      <w:tr w:rsidR="00FC3A19" w:rsidRPr="00A900E0" w14:paraId="53D84188" w14:textId="77777777" w:rsidTr="00FF1B69">
        <w:trPr>
          <w:trHeight w:val="77"/>
        </w:trPr>
        <w:tc>
          <w:tcPr>
            <w:tcW w:w="760" w:type="pct"/>
          </w:tcPr>
          <w:p w14:paraId="78D20834"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5 Catastrophic</w:t>
            </w:r>
          </w:p>
        </w:tc>
        <w:tc>
          <w:tcPr>
            <w:tcW w:w="848" w:type="pct"/>
            <w:shd w:val="clear" w:color="auto" w:fill="FFFF00"/>
            <w:vAlign w:val="center"/>
          </w:tcPr>
          <w:p w14:paraId="2C91B292"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5</w:t>
            </w:r>
          </w:p>
        </w:tc>
        <w:tc>
          <w:tcPr>
            <w:tcW w:w="848" w:type="pct"/>
            <w:shd w:val="clear" w:color="auto" w:fill="FFC000"/>
            <w:vAlign w:val="center"/>
          </w:tcPr>
          <w:p w14:paraId="6C7C524B"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10</w:t>
            </w:r>
          </w:p>
        </w:tc>
        <w:tc>
          <w:tcPr>
            <w:tcW w:w="848" w:type="pct"/>
            <w:tcBorders>
              <w:bottom w:val="single" w:sz="4" w:space="0" w:color="auto"/>
            </w:tcBorders>
            <w:shd w:val="clear" w:color="auto" w:fill="FF0000"/>
            <w:vAlign w:val="center"/>
          </w:tcPr>
          <w:p w14:paraId="786DFD7B"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15</w:t>
            </w:r>
          </w:p>
        </w:tc>
        <w:tc>
          <w:tcPr>
            <w:tcW w:w="848" w:type="pct"/>
            <w:shd w:val="clear" w:color="auto" w:fill="FF0000"/>
            <w:vAlign w:val="center"/>
          </w:tcPr>
          <w:p w14:paraId="2EA249CD"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20</w:t>
            </w:r>
          </w:p>
        </w:tc>
        <w:tc>
          <w:tcPr>
            <w:tcW w:w="848" w:type="pct"/>
            <w:shd w:val="clear" w:color="auto" w:fill="FF0000"/>
            <w:vAlign w:val="center"/>
          </w:tcPr>
          <w:p w14:paraId="22F60987"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25</w:t>
            </w:r>
          </w:p>
        </w:tc>
      </w:tr>
      <w:tr w:rsidR="00BD5F27" w:rsidRPr="00A900E0" w14:paraId="331296DE" w14:textId="77777777" w:rsidTr="00FF1B69">
        <w:trPr>
          <w:trHeight w:val="77"/>
        </w:trPr>
        <w:tc>
          <w:tcPr>
            <w:tcW w:w="760" w:type="pct"/>
          </w:tcPr>
          <w:p w14:paraId="2A56CECE"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4 Major</w:t>
            </w:r>
          </w:p>
        </w:tc>
        <w:tc>
          <w:tcPr>
            <w:tcW w:w="848" w:type="pct"/>
            <w:tcBorders>
              <w:bottom w:val="single" w:sz="4" w:space="0" w:color="auto"/>
            </w:tcBorders>
            <w:shd w:val="clear" w:color="auto" w:fill="FFFF00"/>
            <w:vAlign w:val="center"/>
          </w:tcPr>
          <w:p w14:paraId="5F488AD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4</w:t>
            </w:r>
          </w:p>
        </w:tc>
        <w:tc>
          <w:tcPr>
            <w:tcW w:w="848" w:type="pct"/>
            <w:tcBorders>
              <w:bottom w:val="single" w:sz="4" w:space="0" w:color="auto"/>
            </w:tcBorders>
            <w:shd w:val="clear" w:color="auto" w:fill="FFC000"/>
            <w:vAlign w:val="center"/>
          </w:tcPr>
          <w:p w14:paraId="7D03BB1D"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8</w:t>
            </w:r>
          </w:p>
        </w:tc>
        <w:tc>
          <w:tcPr>
            <w:tcW w:w="848" w:type="pct"/>
            <w:shd w:val="clear" w:color="auto" w:fill="FFC000"/>
            <w:vAlign w:val="center"/>
          </w:tcPr>
          <w:p w14:paraId="132E334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12</w:t>
            </w:r>
          </w:p>
        </w:tc>
        <w:tc>
          <w:tcPr>
            <w:tcW w:w="848" w:type="pct"/>
            <w:tcBorders>
              <w:bottom w:val="single" w:sz="4" w:space="0" w:color="auto"/>
            </w:tcBorders>
            <w:shd w:val="clear" w:color="auto" w:fill="FF0000"/>
            <w:vAlign w:val="center"/>
          </w:tcPr>
          <w:p w14:paraId="6E7232C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16</w:t>
            </w:r>
          </w:p>
        </w:tc>
        <w:tc>
          <w:tcPr>
            <w:tcW w:w="848" w:type="pct"/>
            <w:shd w:val="clear" w:color="auto" w:fill="FF0000"/>
            <w:vAlign w:val="center"/>
          </w:tcPr>
          <w:p w14:paraId="2E133CDC"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20</w:t>
            </w:r>
          </w:p>
        </w:tc>
      </w:tr>
      <w:tr w:rsidR="00BD5F27" w:rsidRPr="00A900E0" w14:paraId="72A4FDFE" w14:textId="77777777" w:rsidTr="00FF1B69">
        <w:trPr>
          <w:trHeight w:val="77"/>
        </w:trPr>
        <w:tc>
          <w:tcPr>
            <w:tcW w:w="760" w:type="pct"/>
          </w:tcPr>
          <w:p w14:paraId="6B329F68"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3 Moderate</w:t>
            </w:r>
          </w:p>
        </w:tc>
        <w:tc>
          <w:tcPr>
            <w:tcW w:w="848" w:type="pct"/>
            <w:shd w:val="clear" w:color="auto" w:fill="00B050"/>
            <w:vAlign w:val="center"/>
          </w:tcPr>
          <w:p w14:paraId="101A540B"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3</w:t>
            </w:r>
          </w:p>
        </w:tc>
        <w:tc>
          <w:tcPr>
            <w:tcW w:w="848" w:type="pct"/>
            <w:shd w:val="clear" w:color="auto" w:fill="FFFF00"/>
            <w:vAlign w:val="center"/>
          </w:tcPr>
          <w:p w14:paraId="5D16D5D4"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6</w:t>
            </w:r>
          </w:p>
        </w:tc>
        <w:tc>
          <w:tcPr>
            <w:tcW w:w="848" w:type="pct"/>
            <w:tcBorders>
              <w:bottom w:val="single" w:sz="4" w:space="0" w:color="auto"/>
            </w:tcBorders>
            <w:shd w:val="clear" w:color="auto" w:fill="FFC000"/>
            <w:vAlign w:val="center"/>
          </w:tcPr>
          <w:p w14:paraId="501609D2"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9</w:t>
            </w:r>
          </w:p>
        </w:tc>
        <w:tc>
          <w:tcPr>
            <w:tcW w:w="848" w:type="pct"/>
            <w:shd w:val="clear" w:color="auto" w:fill="FFC000"/>
            <w:vAlign w:val="center"/>
          </w:tcPr>
          <w:p w14:paraId="78839507"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12</w:t>
            </w:r>
          </w:p>
        </w:tc>
        <w:tc>
          <w:tcPr>
            <w:tcW w:w="848" w:type="pct"/>
            <w:tcBorders>
              <w:bottom w:val="single" w:sz="4" w:space="0" w:color="auto"/>
            </w:tcBorders>
            <w:shd w:val="clear" w:color="auto" w:fill="FF0000"/>
            <w:vAlign w:val="center"/>
          </w:tcPr>
          <w:p w14:paraId="6AF92247"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15</w:t>
            </w:r>
          </w:p>
        </w:tc>
      </w:tr>
      <w:tr w:rsidR="00BD5F27" w:rsidRPr="00A900E0" w14:paraId="45D5B762" w14:textId="77777777" w:rsidTr="00FF1B69">
        <w:trPr>
          <w:trHeight w:val="77"/>
        </w:trPr>
        <w:tc>
          <w:tcPr>
            <w:tcW w:w="760" w:type="pct"/>
          </w:tcPr>
          <w:p w14:paraId="3EB0F162"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2 Minor</w:t>
            </w:r>
          </w:p>
        </w:tc>
        <w:tc>
          <w:tcPr>
            <w:tcW w:w="848" w:type="pct"/>
            <w:shd w:val="clear" w:color="auto" w:fill="00B050"/>
            <w:vAlign w:val="center"/>
          </w:tcPr>
          <w:p w14:paraId="25291D0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w:t>
            </w:r>
          </w:p>
        </w:tc>
        <w:tc>
          <w:tcPr>
            <w:tcW w:w="848" w:type="pct"/>
            <w:tcBorders>
              <w:bottom w:val="single" w:sz="4" w:space="0" w:color="auto"/>
            </w:tcBorders>
            <w:shd w:val="clear" w:color="auto" w:fill="FFFF00"/>
            <w:vAlign w:val="center"/>
          </w:tcPr>
          <w:p w14:paraId="354BB358"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4</w:t>
            </w:r>
          </w:p>
        </w:tc>
        <w:tc>
          <w:tcPr>
            <w:tcW w:w="848" w:type="pct"/>
            <w:tcBorders>
              <w:bottom w:val="single" w:sz="4" w:space="0" w:color="auto"/>
            </w:tcBorders>
            <w:shd w:val="clear" w:color="auto" w:fill="FFFF00"/>
            <w:vAlign w:val="center"/>
          </w:tcPr>
          <w:p w14:paraId="342BFEF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6</w:t>
            </w:r>
          </w:p>
        </w:tc>
        <w:tc>
          <w:tcPr>
            <w:tcW w:w="848" w:type="pct"/>
            <w:tcBorders>
              <w:bottom w:val="single" w:sz="4" w:space="0" w:color="auto"/>
            </w:tcBorders>
            <w:shd w:val="clear" w:color="auto" w:fill="FFC000"/>
            <w:vAlign w:val="center"/>
          </w:tcPr>
          <w:p w14:paraId="16E185A7"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8</w:t>
            </w:r>
          </w:p>
        </w:tc>
        <w:tc>
          <w:tcPr>
            <w:tcW w:w="848" w:type="pct"/>
            <w:tcBorders>
              <w:bottom w:val="single" w:sz="4" w:space="0" w:color="auto"/>
            </w:tcBorders>
            <w:shd w:val="clear" w:color="auto" w:fill="FFC000"/>
            <w:vAlign w:val="center"/>
          </w:tcPr>
          <w:p w14:paraId="64D1206C"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10</w:t>
            </w:r>
          </w:p>
        </w:tc>
      </w:tr>
      <w:tr w:rsidR="00BD5F27" w:rsidRPr="00A900E0" w14:paraId="18D5F8C8" w14:textId="77777777" w:rsidTr="00FF1B69">
        <w:trPr>
          <w:trHeight w:val="77"/>
        </w:trPr>
        <w:tc>
          <w:tcPr>
            <w:tcW w:w="760" w:type="pct"/>
          </w:tcPr>
          <w:p w14:paraId="32E916E0"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1 Negligible</w:t>
            </w:r>
          </w:p>
        </w:tc>
        <w:tc>
          <w:tcPr>
            <w:tcW w:w="848" w:type="pct"/>
            <w:shd w:val="clear" w:color="auto" w:fill="00B050"/>
            <w:vAlign w:val="center"/>
          </w:tcPr>
          <w:p w14:paraId="331F54E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w:t>
            </w:r>
          </w:p>
        </w:tc>
        <w:tc>
          <w:tcPr>
            <w:tcW w:w="848" w:type="pct"/>
            <w:shd w:val="clear" w:color="auto" w:fill="00B050"/>
            <w:vAlign w:val="center"/>
          </w:tcPr>
          <w:p w14:paraId="540937B3"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w:t>
            </w:r>
          </w:p>
        </w:tc>
        <w:tc>
          <w:tcPr>
            <w:tcW w:w="848" w:type="pct"/>
            <w:shd w:val="clear" w:color="auto" w:fill="00B050"/>
            <w:vAlign w:val="center"/>
          </w:tcPr>
          <w:p w14:paraId="00AAABB1"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3</w:t>
            </w:r>
          </w:p>
        </w:tc>
        <w:tc>
          <w:tcPr>
            <w:tcW w:w="848" w:type="pct"/>
            <w:shd w:val="clear" w:color="auto" w:fill="FFFF00"/>
            <w:vAlign w:val="center"/>
          </w:tcPr>
          <w:p w14:paraId="2E895AB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4</w:t>
            </w:r>
          </w:p>
        </w:tc>
        <w:tc>
          <w:tcPr>
            <w:tcW w:w="848" w:type="pct"/>
            <w:shd w:val="clear" w:color="auto" w:fill="FFFF00"/>
            <w:vAlign w:val="center"/>
          </w:tcPr>
          <w:p w14:paraId="666A589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5</w:t>
            </w:r>
          </w:p>
        </w:tc>
      </w:tr>
    </w:tbl>
    <w:p w14:paraId="63B5D0F1" w14:textId="77777777" w:rsidR="00327253" w:rsidRPr="00A900E0" w:rsidRDefault="00B85EC8" w:rsidP="004333FA">
      <w:pPr>
        <w:spacing w:after="0" w:line="312" w:lineRule="auto"/>
        <w:contextualSpacing/>
        <w:rPr>
          <w:rFonts w:eastAsia="Times New Roman" w:cs="Arial"/>
          <w:szCs w:val="24"/>
          <w:lang w:val="en-AU"/>
        </w:rPr>
      </w:pPr>
      <w:r w:rsidRPr="00E85EA8">
        <w:rPr>
          <w:rFonts w:eastAsia="Times New Roman" w:cs="Arial"/>
          <w:b/>
          <w:bCs/>
          <w:noProof/>
          <w:szCs w:val="24"/>
          <w:lang w:eastAsia="en-GB"/>
        </w:rPr>
        <mc:AlternateContent>
          <mc:Choice Requires="wps">
            <w:drawing>
              <wp:anchor distT="0" distB="0" distL="114300" distR="114300" simplePos="0" relativeHeight="251658239" behindDoc="0" locked="0" layoutInCell="1" allowOverlap="1" wp14:anchorId="3ABB93DF" wp14:editId="49249453">
                <wp:simplePos x="0" y="0"/>
                <wp:positionH relativeFrom="column">
                  <wp:posOffset>-110490</wp:posOffset>
                </wp:positionH>
                <wp:positionV relativeFrom="paragraph">
                  <wp:posOffset>91440</wp:posOffset>
                </wp:positionV>
                <wp:extent cx="9437914" cy="1763486"/>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914" cy="1763486"/>
                        </a:xfrm>
                        <a:prstGeom prst="rect">
                          <a:avLst/>
                        </a:prstGeom>
                        <a:solidFill>
                          <a:srgbClr val="FFFFFF"/>
                        </a:solidFill>
                        <a:ln w="9525">
                          <a:noFill/>
                          <a:miter lim="800000"/>
                          <a:headEnd/>
                          <a:tailEnd/>
                        </a:ln>
                      </wps:spPr>
                      <wps:txbx>
                        <w:txbxContent>
                          <w:p w14:paraId="31ECEBDA" w14:textId="77777777" w:rsidR="00FB5266" w:rsidRPr="00366B02" w:rsidRDefault="00FB5266" w:rsidP="00B85EC8">
                            <w:pPr>
                              <w:spacing w:after="0" w:line="312" w:lineRule="auto"/>
                              <w:contextualSpacing/>
                              <w:rPr>
                                <w:rFonts w:eastAsia="Times New Roman" w:cs="Arial"/>
                                <w:szCs w:val="24"/>
                                <w:lang w:val="en-AU"/>
                              </w:rPr>
                            </w:pPr>
                            <w:r w:rsidRPr="00366B02">
                              <w:rPr>
                                <w:rFonts w:eastAsia="Times New Roman" w:cs="Arial"/>
                                <w:szCs w:val="24"/>
                                <w:lang w:val="en-AU"/>
                              </w:rPr>
                              <w:t>All risks are allocated a risk score of between 1 and 25. The scores are divided into one of four categories:</w:t>
                            </w:r>
                          </w:p>
                          <w:p w14:paraId="6920E0E3" w14:textId="77777777" w:rsidR="00FB5266" w:rsidRPr="00366B02" w:rsidRDefault="00FB5266" w:rsidP="00B85EC8">
                            <w:pPr>
                              <w:spacing w:after="0" w:line="312" w:lineRule="auto"/>
                              <w:contextualSpacing/>
                              <w:rPr>
                                <w:rFonts w:eastAsia="Times New Roman" w:cs="Arial"/>
                                <w:szCs w:val="24"/>
                                <w:lang w:val="en-AU"/>
                              </w:rPr>
                            </w:pPr>
                          </w:p>
                          <w:tbl>
                            <w:tblPr>
                              <w:tblStyle w:val="TableGrid"/>
                              <w:tblW w:w="0" w:type="auto"/>
                              <w:tblLook w:val="04A0" w:firstRow="1" w:lastRow="0" w:firstColumn="1" w:lastColumn="0" w:noHBand="0" w:noVBand="1"/>
                            </w:tblPr>
                            <w:tblGrid>
                              <w:gridCol w:w="1564"/>
                              <w:gridCol w:w="3506"/>
                            </w:tblGrid>
                            <w:tr w:rsidR="00FB5266" w:rsidRPr="00366B02" w14:paraId="6ADE8F42" w14:textId="77777777" w:rsidTr="00273FF8">
                              <w:tc>
                                <w:tcPr>
                                  <w:tcW w:w="1564" w:type="dxa"/>
                                </w:tcPr>
                                <w:p w14:paraId="2D604460"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Risk score</w:t>
                                  </w:r>
                                </w:p>
                              </w:tc>
                              <w:tc>
                                <w:tcPr>
                                  <w:tcW w:w="3506" w:type="dxa"/>
                                  <w:tcBorders>
                                    <w:bottom w:val="single" w:sz="4" w:space="0" w:color="auto"/>
                                  </w:tcBorders>
                                </w:tcPr>
                                <w:p w14:paraId="612BDD88"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Category</w:t>
                                  </w:r>
                                </w:p>
                              </w:tc>
                            </w:tr>
                            <w:tr w:rsidR="00FB5266" w:rsidRPr="00366B02" w14:paraId="1C98F696" w14:textId="77777777" w:rsidTr="00273FF8">
                              <w:tc>
                                <w:tcPr>
                                  <w:tcW w:w="1564" w:type="dxa"/>
                                </w:tcPr>
                                <w:p w14:paraId="772AC3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 – 3</w:t>
                                  </w:r>
                                </w:p>
                              </w:tc>
                              <w:tc>
                                <w:tcPr>
                                  <w:tcW w:w="3506" w:type="dxa"/>
                                  <w:tcBorders>
                                    <w:bottom w:val="single" w:sz="4" w:space="0" w:color="auto"/>
                                  </w:tcBorders>
                                  <w:shd w:val="clear" w:color="auto" w:fill="00B050"/>
                                </w:tcPr>
                                <w:p w14:paraId="3E9CB357"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Low risk</w:t>
                                  </w:r>
                                </w:p>
                              </w:tc>
                            </w:tr>
                            <w:tr w:rsidR="00FB5266" w:rsidRPr="00366B02" w14:paraId="0693A0AE" w14:textId="77777777" w:rsidTr="00273FF8">
                              <w:tc>
                                <w:tcPr>
                                  <w:tcW w:w="1564" w:type="dxa"/>
                                </w:tcPr>
                                <w:p w14:paraId="3338942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4 – 6</w:t>
                                  </w:r>
                                </w:p>
                              </w:tc>
                              <w:tc>
                                <w:tcPr>
                                  <w:tcW w:w="3506" w:type="dxa"/>
                                  <w:tcBorders>
                                    <w:bottom w:val="single" w:sz="4" w:space="0" w:color="auto"/>
                                  </w:tcBorders>
                                  <w:shd w:val="clear" w:color="auto" w:fill="FFC000"/>
                                </w:tcPr>
                                <w:p w14:paraId="1C97CCA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Moderate risk</w:t>
                                  </w:r>
                                </w:p>
                              </w:tc>
                            </w:tr>
                            <w:tr w:rsidR="00FB5266" w:rsidRPr="00366B02" w14:paraId="3D9A2667" w14:textId="77777777" w:rsidTr="00B85EC8">
                              <w:tc>
                                <w:tcPr>
                                  <w:tcW w:w="1564" w:type="dxa"/>
                                </w:tcPr>
                                <w:p w14:paraId="6887DD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8 – 12</w:t>
                                  </w:r>
                                </w:p>
                              </w:tc>
                              <w:tc>
                                <w:tcPr>
                                  <w:tcW w:w="3506" w:type="dxa"/>
                                  <w:tcBorders>
                                    <w:bottom w:val="single" w:sz="4" w:space="0" w:color="auto"/>
                                  </w:tcBorders>
                                  <w:shd w:val="clear" w:color="auto" w:fill="FFFF00"/>
                                </w:tcPr>
                                <w:p w14:paraId="3F4B0F6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High risk</w:t>
                                  </w:r>
                                </w:p>
                              </w:tc>
                            </w:tr>
                            <w:tr w:rsidR="00FB5266" w:rsidRPr="00366B02" w14:paraId="6B79E35B" w14:textId="77777777" w:rsidTr="00B85EC8">
                              <w:tc>
                                <w:tcPr>
                                  <w:tcW w:w="1564" w:type="dxa"/>
                                </w:tcPr>
                                <w:p w14:paraId="5DC0044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15 – 25</w:t>
                                  </w:r>
                                </w:p>
                              </w:tc>
                              <w:tc>
                                <w:tcPr>
                                  <w:tcW w:w="3506" w:type="dxa"/>
                                  <w:shd w:val="clear" w:color="auto" w:fill="FF0000"/>
                                </w:tcPr>
                                <w:p w14:paraId="2A71D15F"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Extreme risk</w:t>
                                  </w:r>
                                </w:p>
                              </w:tc>
                            </w:tr>
                          </w:tbl>
                          <w:p w14:paraId="3E13FC97" w14:textId="77777777" w:rsidR="00FB5266" w:rsidRDefault="00FB5266" w:rsidP="00A17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B93DF" id="_x0000_t202" coordsize="21600,21600" o:spt="202" path="m,l,21600r21600,l21600,xe">
                <v:stroke joinstyle="miter"/>
                <v:path gradientshapeok="t" o:connecttype="rect"/>
              </v:shapetype>
              <v:shape id="Text Box 2" o:spid="_x0000_s1026" type="#_x0000_t202" style="position:absolute;margin-left:-8.7pt;margin-top:7.2pt;width:743.15pt;height:138.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" stroked="f">
                <v:textbox>
                  <w:txbxContent>
                    <w:p w14:paraId="31ECEBDA" w14:textId="77777777" w:rsidR="00FB5266" w:rsidRPr="00366B02" w:rsidRDefault="00FB5266" w:rsidP="00B85EC8">
                      <w:pPr>
                        <w:spacing w:after="0" w:line="312" w:lineRule="auto"/>
                        <w:contextualSpacing/>
                        <w:rPr>
                          <w:rFonts w:eastAsia="Times New Roman" w:cs="Arial"/>
                          <w:szCs w:val="24"/>
                          <w:lang w:val="en-AU"/>
                        </w:rPr>
                      </w:pPr>
                      <w:r w:rsidRPr="00366B02">
                        <w:rPr>
                          <w:rFonts w:eastAsia="Times New Roman" w:cs="Arial"/>
                          <w:szCs w:val="24"/>
                          <w:lang w:val="en-AU"/>
                        </w:rPr>
                        <w:t>All risks are allocated a risk score of between 1 and 25. The scores are divided into one of four categories:</w:t>
                      </w:r>
                    </w:p>
                    <w:p w14:paraId="6920E0E3" w14:textId="77777777" w:rsidR="00FB5266" w:rsidRPr="00366B02" w:rsidRDefault="00FB5266" w:rsidP="00B85EC8">
                      <w:pPr>
                        <w:spacing w:after="0" w:line="312" w:lineRule="auto"/>
                        <w:contextualSpacing/>
                        <w:rPr>
                          <w:rFonts w:eastAsia="Times New Roman" w:cs="Arial"/>
                          <w:szCs w:val="24"/>
                          <w:lang w:val="en-AU"/>
                        </w:rPr>
                      </w:pPr>
                    </w:p>
                    <w:tbl>
                      <w:tblPr>
                        <w:tblStyle w:val="TableGrid"/>
                        <w:tblW w:w="0" w:type="auto"/>
                        <w:tblLook w:val="04A0" w:firstRow="1" w:lastRow="0" w:firstColumn="1" w:lastColumn="0" w:noHBand="0" w:noVBand="1"/>
                      </w:tblPr>
                      <w:tblGrid>
                        <w:gridCol w:w="1564"/>
                        <w:gridCol w:w="3506"/>
                      </w:tblGrid>
                      <w:tr w:rsidR="00FB5266" w:rsidRPr="00366B02" w14:paraId="6ADE8F42" w14:textId="77777777" w:rsidTr="00273FF8">
                        <w:tc>
                          <w:tcPr>
                            <w:tcW w:w="1564" w:type="dxa"/>
                          </w:tcPr>
                          <w:p w14:paraId="2D604460"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Risk score</w:t>
                            </w:r>
                          </w:p>
                        </w:tc>
                        <w:tc>
                          <w:tcPr>
                            <w:tcW w:w="3506" w:type="dxa"/>
                            <w:tcBorders>
                              <w:bottom w:val="single" w:sz="4" w:space="0" w:color="auto"/>
                            </w:tcBorders>
                          </w:tcPr>
                          <w:p w14:paraId="612BDD88"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Category</w:t>
                            </w:r>
                          </w:p>
                        </w:tc>
                      </w:tr>
                      <w:tr w:rsidR="00FB5266" w:rsidRPr="00366B02" w14:paraId="1C98F696" w14:textId="77777777" w:rsidTr="00273FF8">
                        <w:tc>
                          <w:tcPr>
                            <w:tcW w:w="1564" w:type="dxa"/>
                          </w:tcPr>
                          <w:p w14:paraId="772AC3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 – 3</w:t>
                            </w:r>
                          </w:p>
                        </w:tc>
                        <w:tc>
                          <w:tcPr>
                            <w:tcW w:w="3506" w:type="dxa"/>
                            <w:tcBorders>
                              <w:bottom w:val="single" w:sz="4" w:space="0" w:color="auto"/>
                            </w:tcBorders>
                            <w:shd w:val="clear" w:color="auto" w:fill="00B050"/>
                          </w:tcPr>
                          <w:p w14:paraId="3E9CB357"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Low risk</w:t>
                            </w:r>
                          </w:p>
                        </w:tc>
                      </w:tr>
                      <w:tr w:rsidR="00FB5266" w:rsidRPr="00366B02" w14:paraId="0693A0AE" w14:textId="77777777" w:rsidTr="00273FF8">
                        <w:tc>
                          <w:tcPr>
                            <w:tcW w:w="1564" w:type="dxa"/>
                          </w:tcPr>
                          <w:p w14:paraId="3338942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4 – 6</w:t>
                            </w:r>
                          </w:p>
                        </w:tc>
                        <w:tc>
                          <w:tcPr>
                            <w:tcW w:w="3506" w:type="dxa"/>
                            <w:tcBorders>
                              <w:bottom w:val="single" w:sz="4" w:space="0" w:color="auto"/>
                            </w:tcBorders>
                            <w:shd w:val="clear" w:color="auto" w:fill="FFC000"/>
                          </w:tcPr>
                          <w:p w14:paraId="1C97CCA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Moderate risk</w:t>
                            </w:r>
                          </w:p>
                        </w:tc>
                      </w:tr>
                      <w:tr w:rsidR="00FB5266" w:rsidRPr="00366B02" w14:paraId="3D9A2667" w14:textId="77777777" w:rsidTr="00B85EC8">
                        <w:tc>
                          <w:tcPr>
                            <w:tcW w:w="1564" w:type="dxa"/>
                          </w:tcPr>
                          <w:p w14:paraId="6887DD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8 – 12</w:t>
                            </w:r>
                          </w:p>
                        </w:tc>
                        <w:tc>
                          <w:tcPr>
                            <w:tcW w:w="3506" w:type="dxa"/>
                            <w:tcBorders>
                              <w:bottom w:val="single" w:sz="4" w:space="0" w:color="auto"/>
                            </w:tcBorders>
                            <w:shd w:val="clear" w:color="auto" w:fill="FFFF00"/>
                          </w:tcPr>
                          <w:p w14:paraId="3F4B0F6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High risk</w:t>
                            </w:r>
                          </w:p>
                        </w:tc>
                      </w:tr>
                      <w:tr w:rsidR="00FB5266" w:rsidRPr="00366B02" w14:paraId="6B79E35B" w14:textId="77777777" w:rsidTr="00B85EC8">
                        <w:tc>
                          <w:tcPr>
                            <w:tcW w:w="1564" w:type="dxa"/>
                          </w:tcPr>
                          <w:p w14:paraId="5DC0044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15 – 25</w:t>
                            </w:r>
                          </w:p>
                        </w:tc>
                        <w:tc>
                          <w:tcPr>
                            <w:tcW w:w="3506" w:type="dxa"/>
                            <w:shd w:val="clear" w:color="auto" w:fill="FF0000"/>
                          </w:tcPr>
                          <w:p w14:paraId="2A71D15F"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Extreme risk</w:t>
                            </w:r>
                          </w:p>
                        </w:tc>
                      </w:tr>
                    </w:tbl>
                    <w:p w14:paraId="3E13FC97" w14:textId="77777777" w:rsidR="00FB5266" w:rsidRDefault="00FB5266" w:rsidP="00A1710A"/>
                  </w:txbxContent>
                </v:textbox>
              </v:shape>
            </w:pict>
          </mc:Fallback>
        </mc:AlternateContent>
      </w:r>
    </w:p>
    <w:p w14:paraId="511DA7E8" w14:textId="77777777" w:rsidR="004D2BD0" w:rsidRPr="00A900E0" w:rsidRDefault="00A1710A" w:rsidP="000C47CD">
      <w:pPr>
        <w:pStyle w:val="Heading2"/>
        <w:numPr>
          <w:ilvl w:val="0"/>
          <w:numId w:val="0"/>
        </w:numPr>
        <w:rPr>
          <w:rFonts w:cs="Arial"/>
        </w:rPr>
      </w:pPr>
      <w:bookmarkStart w:id="302" w:name="_Toc95137510"/>
      <w:bookmarkEnd w:id="301"/>
      <w:r w:rsidRPr="00E85EA8">
        <w:rPr>
          <w:rFonts w:eastAsia="Times New Roman" w:cs="Arial"/>
          <w:b w:val="0"/>
          <w:bCs/>
          <w:noProof/>
          <w:lang w:eastAsia="en-GB"/>
        </w:rPr>
        <mc:AlternateContent>
          <mc:Choice Requires="wps">
            <w:drawing>
              <wp:anchor distT="0" distB="0" distL="114300" distR="114300" simplePos="0" relativeHeight="251659264" behindDoc="0" locked="0" layoutInCell="1" allowOverlap="1" wp14:anchorId="1B5B047A" wp14:editId="0DC78B60">
                <wp:simplePos x="0" y="0"/>
                <wp:positionH relativeFrom="column">
                  <wp:posOffset>4526824</wp:posOffset>
                </wp:positionH>
                <wp:positionV relativeFrom="paragraph">
                  <wp:posOffset>364853</wp:posOffset>
                </wp:positionV>
                <wp:extent cx="4800056" cy="1175657"/>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056" cy="1175657"/>
                        </a:xfrm>
                        <a:prstGeom prst="rect">
                          <a:avLst/>
                        </a:prstGeom>
                        <a:solidFill>
                          <a:srgbClr val="FFFFFF"/>
                        </a:solidFill>
                        <a:ln w="9525">
                          <a:solidFill>
                            <a:srgbClr val="000000"/>
                          </a:solidFill>
                          <a:miter lim="800000"/>
                          <a:headEnd/>
                          <a:tailEnd/>
                        </a:ln>
                      </wps:spPr>
                      <wps:txbx>
                        <w:txbxContent>
                          <w:p w14:paraId="3D14B5A6" w14:textId="77777777" w:rsidR="00FB5266" w:rsidRDefault="00FB5266" w:rsidP="00FF1B69">
                            <w:pPr>
                              <w:spacing w:after="0" w:line="312" w:lineRule="auto"/>
                              <w:contextualSpacing/>
                              <w:rPr>
                                <w:rFonts w:eastAsia="Times New Roman" w:cs="Arial"/>
                                <w:b/>
                                <w:szCs w:val="24"/>
                                <w:lang w:val="en-AU"/>
                              </w:rPr>
                            </w:pPr>
                            <w:r w:rsidRPr="00366B02">
                              <w:rPr>
                                <w:rFonts w:eastAsia="Times New Roman" w:cs="Arial"/>
                                <w:szCs w:val="24"/>
                                <w:lang w:val="en-AU"/>
                              </w:rPr>
                              <w:t>Calculate the risk score for each risk by multiplying the severit</w:t>
                            </w:r>
                            <w:r>
                              <w:rPr>
                                <w:rFonts w:eastAsia="Times New Roman" w:cs="Arial"/>
                                <w:szCs w:val="24"/>
                                <w:lang w:val="en-AU"/>
                              </w:rPr>
                              <w:t>y score by the likelihood score, e.g.:</w:t>
                            </w:r>
                          </w:p>
                          <w:p w14:paraId="5E897081" w14:textId="77777777" w:rsidR="00FB5266" w:rsidRPr="00366B02" w:rsidRDefault="00FB5266" w:rsidP="00687766">
                            <w:pPr>
                              <w:spacing w:after="0" w:line="312" w:lineRule="auto"/>
                              <w:ind w:firstLine="720"/>
                              <w:contextualSpacing/>
                              <w:rPr>
                                <w:rFonts w:eastAsia="Times New Roman" w:cs="Arial"/>
                                <w:szCs w:val="24"/>
                                <w:lang w:val="en-AU"/>
                              </w:rPr>
                            </w:pPr>
                            <w:r w:rsidRPr="00366B02">
                              <w:rPr>
                                <w:rFonts w:eastAsia="Times New Roman" w:cs="Arial"/>
                                <w:b/>
                                <w:szCs w:val="24"/>
                                <w:lang w:val="en-AU"/>
                              </w:rPr>
                              <w:t>Severity</w:t>
                            </w:r>
                            <w:r w:rsidRPr="00366B02">
                              <w:rPr>
                                <w:rFonts w:eastAsia="Times New Roman" w:cs="Arial"/>
                                <w:szCs w:val="24"/>
                                <w:lang w:val="en-AU"/>
                              </w:rPr>
                              <w:t xml:space="preserve"> (Major) = 4 x </w:t>
                            </w:r>
                            <w:r w:rsidRPr="00366B02">
                              <w:rPr>
                                <w:rFonts w:eastAsia="Times New Roman" w:cs="Arial"/>
                                <w:b/>
                                <w:szCs w:val="24"/>
                                <w:lang w:val="en-AU"/>
                              </w:rPr>
                              <w:t>Likelihood</w:t>
                            </w:r>
                            <w:r w:rsidRPr="00366B02">
                              <w:rPr>
                                <w:rFonts w:eastAsia="Times New Roman" w:cs="Arial"/>
                                <w:szCs w:val="24"/>
                                <w:lang w:val="en-AU"/>
                              </w:rPr>
                              <w:t xml:space="preserve"> (Unlikely) = 2</w:t>
                            </w:r>
                          </w:p>
                          <w:p w14:paraId="59ADDE7A" w14:textId="77777777" w:rsidR="00FB5266" w:rsidRPr="0050404F" w:rsidRDefault="00FB5266" w:rsidP="0050404F">
                            <w:pPr>
                              <w:spacing w:after="0" w:line="312" w:lineRule="auto"/>
                              <w:ind w:firstLine="720"/>
                              <w:contextualSpacing/>
                              <w:rPr>
                                <w:rFonts w:eastAsia="Times New Roman" w:cs="Arial"/>
                                <w:szCs w:val="24"/>
                                <w:lang w:val="en-AU"/>
                              </w:rPr>
                            </w:pPr>
                            <w:r w:rsidRPr="00366B02">
                              <w:rPr>
                                <w:rFonts w:eastAsia="Times New Roman" w:cs="Arial"/>
                                <w:szCs w:val="24"/>
                                <w:lang w:val="en-AU"/>
                              </w:rPr>
                              <w:t>=</w:t>
                            </w:r>
                            <w:r>
                              <w:rPr>
                                <w:rFonts w:eastAsia="Times New Roman" w:cs="Arial"/>
                                <w:szCs w:val="24"/>
                                <w:lang w:val="en-AU"/>
                              </w:rPr>
                              <w:t xml:space="preserve"> </w:t>
                            </w:r>
                            <w:r w:rsidRPr="00366B02">
                              <w:rPr>
                                <w:rFonts w:eastAsia="Times New Roman" w:cs="Arial"/>
                                <w:b/>
                                <w:szCs w:val="24"/>
                                <w:lang w:val="en-AU"/>
                              </w:rPr>
                              <w:t>Risk score</w:t>
                            </w:r>
                            <w:r>
                              <w:rPr>
                                <w:rFonts w:eastAsia="Times New Roman" w:cs="Arial"/>
                                <w:szCs w:val="24"/>
                                <w:lang w:val="en-AU"/>
                              </w:rPr>
                              <w:t xml:space="preserve"> of 8 (Amber)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B047A" id="_x0000_s1027" type="#_x0000_t202" style="position:absolute;margin-left:356.45pt;margin-top:28.75pt;width:377.9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">
                <v:textbox>
                  <w:txbxContent>
                    <w:p w14:paraId="3D14B5A6" w14:textId="77777777" w:rsidR="00FB5266" w:rsidRDefault="00FB5266" w:rsidP="00FF1B69">
                      <w:pPr>
                        <w:spacing w:after="0" w:line="312" w:lineRule="auto"/>
                        <w:contextualSpacing/>
                        <w:rPr>
                          <w:rFonts w:eastAsia="Times New Roman" w:cs="Arial"/>
                          <w:b/>
                          <w:szCs w:val="24"/>
                          <w:lang w:val="en-AU"/>
                        </w:rPr>
                      </w:pPr>
                      <w:r w:rsidRPr="00366B02">
                        <w:rPr>
                          <w:rFonts w:eastAsia="Times New Roman" w:cs="Arial"/>
                          <w:szCs w:val="24"/>
                          <w:lang w:val="en-AU"/>
                        </w:rPr>
                        <w:t>Calculate the risk score for each risk by multiplying the severit</w:t>
                      </w:r>
                      <w:r>
                        <w:rPr>
                          <w:rFonts w:eastAsia="Times New Roman" w:cs="Arial"/>
                          <w:szCs w:val="24"/>
                          <w:lang w:val="en-AU"/>
                        </w:rPr>
                        <w:t>y score by the likelihood score, e.g.:</w:t>
                      </w:r>
                    </w:p>
                    <w:p w14:paraId="5E897081" w14:textId="77777777" w:rsidR="00FB5266" w:rsidRPr="00366B02" w:rsidRDefault="00FB5266" w:rsidP="00687766">
                      <w:pPr>
                        <w:spacing w:after="0" w:line="312" w:lineRule="auto"/>
                        <w:ind w:firstLine="720"/>
                        <w:contextualSpacing/>
                        <w:rPr>
                          <w:rFonts w:eastAsia="Times New Roman" w:cs="Arial"/>
                          <w:szCs w:val="24"/>
                          <w:lang w:val="en-AU"/>
                        </w:rPr>
                      </w:pPr>
                      <w:r w:rsidRPr="00366B02">
                        <w:rPr>
                          <w:rFonts w:eastAsia="Times New Roman" w:cs="Arial"/>
                          <w:b/>
                          <w:szCs w:val="24"/>
                          <w:lang w:val="en-AU"/>
                        </w:rPr>
                        <w:t>Severity</w:t>
                      </w:r>
                      <w:r w:rsidRPr="00366B02">
                        <w:rPr>
                          <w:rFonts w:eastAsia="Times New Roman" w:cs="Arial"/>
                          <w:szCs w:val="24"/>
                          <w:lang w:val="en-AU"/>
                        </w:rPr>
                        <w:t xml:space="preserve"> (Major) = 4 x </w:t>
                      </w:r>
                      <w:r w:rsidRPr="00366B02">
                        <w:rPr>
                          <w:rFonts w:eastAsia="Times New Roman" w:cs="Arial"/>
                          <w:b/>
                          <w:szCs w:val="24"/>
                          <w:lang w:val="en-AU"/>
                        </w:rPr>
                        <w:t>Likelihood</w:t>
                      </w:r>
                      <w:r w:rsidRPr="00366B02">
                        <w:rPr>
                          <w:rFonts w:eastAsia="Times New Roman" w:cs="Arial"/>
                          <w:szCs w:val="24"/>
                          <w:lang w:val="en-AU"/>
                        </w:rPr>
                        <w:t xml:space="preserve"> (Unlikely) = 2</w:t>
                      </w:r>
                    </w:p>
                    <w:p w14:paraId="59ADDE7A" w14:textId="77777777" w:rsidR="00FB5266" w:rsidRPr="0050404F" w:rsidRDefault="00FB5266" w:rsidP="0050404F">
                      <w:pPr>
                        <w:spacing w:after="0" w:line="312" w:lineRule="auto"/>
                        <w:ind w:firstLine="720"/>
                        <w:contextualSpacing/>
                        <w:rPr>
                          <w:rFonts w:eastAsia="Times New Roman" w:cs="Arial"/>
                          <w:szCs w:val="24"/>
                          <w:lang w:val="en-AU"/>
                        </w:rPr>
                      </w:pPr>
                      <w:r w:rsidRPr="00366B02">
                        <w:rPr>
                          <w:rFonts w:eastAsia="Times New Roman" w:cs="Arial"/>
                          <w:szCs w:val="24"/>
                          <w:lang w:val="en-AU"/>
                        </w:rPr>
                        <w:t>=</w:t>
                      </w:r>
                      <w:r>
                        <w:rPr>
                          <w:rFonts w:eastAsia="Times New Roman" w:cs="Arial"/>
                          <w:szCs w:val="24"/>
                          <w:lang w:val="en-AU"/>
                        </w:rPr>
                        <w:t xml:space="preserve"> </w:t>
                      </w:r>
                      <w:r w:rsidRPr="00366B02">
                        <w:rPr>
                          <w:rFonts w:eastAsia="Times New Roman" w:cs="Arial"/>
                          <w:b/>
                          <w:szCs w:val="24"/>
                          <w:lang w:val="en-AU"/>
                        </w:rPr>
                        <w:t>Risk score</w:t>
                      </w:r>
                      <w:r>
                        <w:rPr>
                          <w:rFonts w:eastAsia="Times New Roman" w:cs="Arial"/>
                          <w:szCs w:val="24"/>
                          <w:lang w:val="en-AU"/>
                        </w:rPr>
                        <w:t xml:space="preserve"> of 8 (Amber)</w:t>
                      </w:r>
                    </w:p>
                  </w:txbxContent>
                </v:textbox>
              </v:shape>
            </w:pict>
          </mc:Fallback>
        </mc:AlternateContent>
      </w:r>
      <w:bookmarkEnd w:id="302"/>
    </w:p>
    <w:sectPr w:rsidR="004D2BD0" w:rsidRPr="00A900E0" w:rsidSect="00FF1B6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6CF5" w14:textId="77777777" w:rsidR="00795568" w:rsidRDefault="00795568" w:rsidP="008622E4">
      <w:pPr>
        <w:spacing w:after="0" w:line="240" w:lineRule="auto"/>
      </w:pPr>
      <w:r>
        <w:separator/>
      </w:r>
    </w:p>
  </w:endnote>
  <w:endnote w:type="continuationSeparator" w:id="0">
    <w:p w14:paraId="0DEB1964" w14:textId="77777777" w:rsidR="00795568" w:rsidRDefault="00795568" w:rsidP="0086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AB2" w14:textId="77777777" w:rsidR="00FB5266" w:rsidRPr="003D18E3" w:rsidRDefault="005F0EE6" w:rsidP="003D18E3">
    <w:pPr>
      <w:pStyle w:val="Footer"/>
      <w:jc w:val="center"/>
    </w:pPr>
    <w:sdt>
      <w:sdtPr>
        <w:rPr>
          <w:rFonts w:cs="Arial"/>
          <w:szCs w:val="24"/>
        </w:rPr>
        <w:id w:val="332805385"/>
        <w:docPartObj>
          <w:docPartGallery w:val="Page Numbers (Bottom of Page)"/>
          <w:docPartUnique/>
        </w:docPartObj>
      </w:sdtPr>
      <w:sdtEndPr/>
      <w:sdtContent>
        <w:sdt>
          <w:sdtPr>
            <w:rPr>
              <w:rFonts w:cs="Arial"/>
              <w:szCs w:val="24"/>
            </w:rPr>
            <w:id w:val="-363605337"/>
            <w:docPartObj>
              <w:docPartGallery w:val="Page Numbers (Top of Page)"/>
              <w:docPartUnique/>
            </w:docPartObj>
          </w:sdtPr>
          <w:sdtEndPr/>
          <w:sdtContent>
            <w:r w:rsidR="00FB5266" w:rsidRPr="003D18E3">
              <w:rPr>
                <w:rFonts w:cs="Arial"/>
                <w:b/>
                <w:bCs/>
                <w:szCs w:val="24"/>
              </w:rPr>
              <w:fldChar w:fldCharType="begin"/>
            </w:r>
            <w:r w:rsidR="00FB5266" w:rsidRPr="003D18E3">
              <w:rPr>
                <w:rFonts w:cs="Arial"/>
                <w:b/>
                <w:bCs/>
                <w:szCs w:val="24"/>
              </w:rPr>
              <w:instrText xml:space="preserve"> PAGE </w:instrText>
            </w:r>
            <w:r w:rsidR="00FB5266" w:rsidRPr="003D18E3">
              <w:rPr>
                <w:rFonts w:cs="Arial"/>
                <w:b/>
                <w:bCs/>
                <w:szCs w:val="24"/>
              </w:rPr>
              <w:fldChar w:fldCharType="separate"/>
            </w:r>
            <w:r w:rsidR="000735C1">
              <w:rPr>
                <w:rFonts w:cs="Arial"/>
                <w:b/>
                <w:bCs/>
                <w:noProof/>
                <w:szCs w:val="24"/>
              </w:rPr>
              <w:t>4</w:t>
            </w:r>
            <w:r w:rsidR="00FB5266" w:rsidRPr="003D18E3">
              <w:rPr>
                <w:rFonts w:cs="Arial"/>
                <w:b/>
                <w:bCs/>
                <w:szCs w:val="24"/>
              </w:rPr>
              <w:fldChar w:fldCharType="end"/>
            </w:r>
            <w:r w:rsidR="00FB5266" w:rsidRPr="003D18E3">
              <w:rPr>
                <w:rFonts w:cs="Arial"/>
                <w:szCs w:val="24"/>
              </w:rPr>
              <w:t xml:space="preserve"> of </w:t>
            </w:r>
            <w:r w:rsidR="00FB5266" w:rsidRPr="003D18E3">
              <w:rPr>
                <w:rFonts w:cs="Arial"/>
                <w:b/>
                <w:bCs/>
                <w:szCs w:val="24"/>
              </w:rPr>
              <w:fldChar w:fldCharType="begin"/>
            </w:r>
            <w:r w:rsidR="00FB5266" w:rsidRPr="003D18E3">
              <w:rPr>
                <w:rFonts w:cs="Arial"/>
                <w:b/>
                <w:bCs/>
                <w:szCs w:val="24"/>
              </w:rPr>
              <w:instrText xml:space="preserve"> NUMPAGES  </w:instrText>
            </w:r>
            <w:r w:rsidR="00FB5266" w:rsidRPr="003D18E3">
              <w:rPr>
                <w:rFonts w:cs="Arial"/>
                <w:b/>
                <w:bCs/>
                <w:szCs w:val="24"/>
              </w:rPr>
              <w:fldChar w:fldCharType="separate"/>
            </w:r>
            <w:r w:rsidR="000735C1">
              <w:rPr>
                <w:rFonts w:cs="Arial"/>
                <w:b/>
                <w:bCs/>
                <w:noProof/>
                <w:szCs w:val="24"/>
              </w:rPr>
              <w:t>16</w:t>
            </w:r>
            <w:r w:rsidR="00FB5266" w:rsidRPr="003D18E3">
              <w:rPr>
                <w:rFonts w:cs="Arial"/>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105" w14:textId="77777777" w:rsidR="00FB5266" w:rsidRDefault="005F0EE6" w:rsidP="002B098B">
    <w:pPr>
      <w:pStyle w:val="Footer"/>
      <w:jc w:val="center"/>
    </w:pPr>
    <w:sdt>
      <w:sdtPr>
        <w:rPr>
          <w:rFonts w:cs="Arial"/>
          <w:szCs w:val="24"/>
        </w:rPr>
        <w:id w:val="-872154314"/>
        <w:docPartObj>
          <w:docPartGallery w:val="Page Numbers (Bottom of Page)"/>
          <w:docPartUnique/>
        </w:docPartObj>
      </w:sdtPr>
      <w:sdtEndPr/>
      <w:sdtContent>
        <w:sdt>
          <w:sdtPr>
            <w:rPr>
              <w:rFonts w:cs="Arial"/>
              <w:szCs w:val="24"/>
            </w:rPr>
            <w:id w:val="-1042738075"/>
            <w:docPartObj>
              <w:docPartGallery w:val="Page Numbers (Top of Page)"/>
              <w:docPartUnique/>
            </w:docPartObj>
          </w:sdtPr>
          <w:sdtEndPr/>
          <w:sdtContent>
            <w:r w:rsidR="00FB5266" w:rsidRPr="003D18E3">
              <w:rPr>
                <w:rFonts w:cs="Arial"/>
                <w:b/>
                <w:bCs/>
                <w:szCs w:val="24"/>
              </w:rPr>
              <w:fldChar w:fldCharType="begin"/>
            </w:r>
            <w:r w:rsidR="00FB5266" w:rsidRPr="003D18E3">
              <w:rPr>
                <w:rFonts w:cs="Arial"/>
                <w:b/>
                <w:bCs/>
                <w:szCs w:val="24"/>
              </w:rPr>
              <w:instrText xml:space="preserve"> PAGE </w:instrText>
            </w:r>
            <w:r w:rsidR="00FB5266" w:rsidRPr="003D18E3">
              <w:rPr>
                <w:rFonts w:cs="Arial"/>
                <w:b/>
                <w:bCs/>
                <w:szCs w:val="24"/>
              </w:rPr>
              <w:fldChar w:fldCharType="separate"/>
            </w:r>
            <w:r w:rsidR="000735C1">
              <w:rPr>
                <w:rFonts w:cs="Arial"/>
                <w:b/>
                <w:bCs/>
                <w:noProof/>
                <w:szCs w:val="24"/>
              </w:rPr>
              <w:t>16</w:t>
            </w:r>
            <w:r w:rsidR="00FB5266" w:rsidRPr="003D18E3">
              <w:rPr>
                <w:rFonts w:cs="Arial"/>
                <w:b/>
                <w:bCs/>
                <w:szCs w:val="24"/>
              </w:rPr>
              <w:fldChar w:fldCharType="end"/>
            </w:r>
            <w:r w:rsidR="00FB5266" w:rsidRPr="003D18E3">
              <w:rPr>
                <w:rFonts w:cs="Arial"/>
                <w:szCs w:val="24"/>
              </w:rPr>
              <w:t xml:space="preserve"> of </w:t>
            </w:r>
            <w:r w:rsidR="00FB5266" w:rsidRPr="003D18E3">
              <w:rPr>
                <w:rFonts w:cs="Arial"/>
                <w:b/>
                <w:bCs/>
                <w:szCs w:val="24"/>
              </w:rPr>
              <w:fldChar w:fldCharType="begin"/>
            </w:r>
            <w:r w:rsidR="00FB5266" w:rsidRPr="003D18E3">
              <w:rPr>
                <w:rFonts w:cs="Arial"/>
                <w:b/>
                <w:bCs/>
                <w:szCs w:val="24"/>
              </w:rPr>
              <w:instrText xml:space="preserve"> NUMPAGES  </w:instrText>
            </w:r>
            <w:r w:rsidR="00FB5266" w:rsidRPr="003D18E3">
              <w:rPr>
                <w:rFonts w:cs="Arial"/>
                <w:b/>
                <w:bCs/>
                <w:szCs w:val="24"/>
              </w:rPr>
              <w:fldChar w:fldCharType="separate"/>
            </w:r>
            <w:r w:rsidR="000735C1">
              <w:rPr>
                <w:rFonts w:cs="Arial"/>
                <w:b/>
                <w:bCs/>
                <w:noProof/>
                <w:szCs w:val="24"/>
              </w:rPr>
              <w:t>16</w:t>
            </w:r>
            <w:r w:rsidR="00FB5266" w:rsidRPr="003D18E3">
              <w:rPr>
                <w:rFonts w:cs="Arial"/>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CFF7" w14:textId="77777777" w:rsidR="00795568" w:rsidRDefault="00795568" w:rsidP="008622E4">
      <w:pPr>
        <w:spacing w:after="0" w:line="240" w:lineRule="auto"/>
      </w:pPr>
      <w:r>
        <w:separator/>
      </w:r>
    </w:p>
  </w:footnote>
  <w:footnote w:type="continuationSeparator" w:id="0">
    <w:p w14:paraId="16D70C7C" w14:textId="77777777" w:rsidR="00795568" w:rsidRDefault="00795568" w:rsidP="0086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BD4" w14:textId="42B25923" w:rsidR="00FB5266" w:rsidRPr="00770023" w:rsidRDefault="00770023" w:rsidP="008622E4">
    <w:pPr>
      <w:pStyle w:val="Header"/>
      <w:jc w:val="right"/>
      <w:rPr>
        <w:color w:val="FF0000"/>
      </w:rPr>
    </w:pPr>
    <w:r w:rsidRPr="00770023">
      <w:rPr>
        <w:noProof/>
        <w:color w:val="FF0000"/>
        <w:lang w:eastAsia="en-GB"/>
      </w:rPr>
      <w:t>INSERT TRUST</w:t>
    </w:r>
  </w:p>
  <w:p w14:paraId="1A5EDB32" w14:textId="77777777" w:rsidR="00FB5266" w:rsidRDefault="00FB5266" w:rsidP="008622E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5DA0" w14:textId="77777777" w:rsidR="00FB5266" w:rsidRDefault="00FB5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879C" w14:textId="77777777" w:rsidR="00FB5266" w:rsidRDefault="00FB52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1E2A" w14:textId="77777777" w:rsidR="00FB5266" w:rsidRDefault="00FB5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DA5C" w14:textId="77777777" w:rsidR="00FB5266" w:rsidRDefault="00FB52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4A76" w14:textId="715FE718" w:rsidR="00FB5266" w:rsidRPr="007B7213" w:rsidRDefault="00FB5266" w:rsidP="008622E4">
    <w:pPr>
      <w:pStyle w:val="Headercover"/>
      <w:tabs>
        <w:tab w:val="clear" w:pos="9356"/>
        <w:tab w:val="right" w:pos="9029"/>
      </w:tabs>
      <w:jc w:val="right"/>
      <w:rPr>
        <w:rFonts w:ascii="Arial" w:hAnsi="Arial" w:cs="Arial"/>
        <w:i w:val="0"/>
        <w:sz w:val="24"/>
        <w:szCs w:val="24"/>
      </w:rPr>
    </w:pPr>
    <w:r w:rsidRPr="007B7213">
      <w:rPr>
        <w:rFonts w:ascii="Arial" w:hAnsi="Arial" w:cs="Arial"/>
        <w:i w:val="0"/>
        <w:sz w:val="24"/>
        <w:szCs w:val="24"/>
      </w:rPr>
      <w:fldChar w:fldCharType="begin"/>
    </w:r>
    <w:r w:rsidRPr="007B7213">
      <w:rPr>
        <w:rFonts w:ascii="Arial" w:hAnsi="Arial" w:cs="Arial"/>
        <w:i w:val="0"/>
        <w:sz w:val="24"/>
        <w:szCs w:val="24"/>
      </w:rPr>
      <w:instrText xml:space="preserve"> STYLEREF  "Heading 1"  \* MERGEFORMAT </w:instrText>
    </w:r>
    <w:r w:rsidRPr="007B7213">
      <w:rPr>
        <w:rFonts w:ascii="Arial" w:hAnsi="Arial" w:cs="Arial"/>
        <w:i w:val="0"/>
        <w:sz w:val="24"/>
        <w:szCs w:val="24"/>
      </w:rPr>
      <w:fldChar w:fldCharType="separate"/>
    </w:r>
    <w:r w:rsidR="005F0EE6">
      <w:rPr>
        <w:rFonts w:ascii="Arial" w:hAnsi="Arial" w:cs="Arial"/>
        <w:i w:val="0"/>
        <w:noProof/>
        <w:sz w:val="24"/>
        <w:szCs w:val="24"/>
      </w:rPr>
      <w:t>The Financial Case</w:t>
    </w:r>
    <w:r w:rsidRPr="007B7213">
      <w:rPr>
        <w:rFonts w:ascii="Arial" w:hAnsi="Arial" w:cs="Arial"/>
        <w:i w:val="0"/>
        <w:noProof/>
        <w:sz w:val="24"/>
        <w:szCs w:val="24"/>
      </w:rPr>
      <w:fldChar w:fldCharType="end"/>
    </w:r>
  </w:p>
  <w:p w14:paraId="29D470DA" w14:textId="77777777" w:rsidR="00FB5266" w:rsidRDefault="00FB5266" w:rsidP="008622E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3BE1" w14:textId="77777777" w:rsidR="00FB5266" w:rsidRDefault="00FB5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80E0F2"/>
    <w:lvl w:ilvl="0">
      <w:start w:val="1"/>
      <w:numFmt w:val="decimal"/>
      <w:lvlText w:val="%1."/>
      <w:legacy w:legacy="1" w:legacySpace="0" w:legacyIndent="708"/>
      <w:lvlJc w:val="left"/>
      <w:pPr>
        <w:ind w:left="1134" w:hanging="708"/>
      </w:pPr>
    </w:lvl>
    <w:lvl w:ilvl="1">
      <w:start w:val="1"/>
      <w:numFmt w:val="decimal"/>
      <w:lvlText w:val="%1.%2."/>
      <w:legacy w:legacy="1" w:legacySpace="0" w:legacyIndent="708"/>
      <w:lvlJc w:val="left"/>
      <w:pPr>
        <w:ind w:left="1134" w:hanging="708"/>
      </w:pPr>
    </w:lvl>
    <w:lvl w:ilvl="2">
      <w:start w:val="1"/>
      <w:numFmt w:val="decimal"/>
      <w:lvlText w:val="%1.%2.%3."/>
      <w:legacy w:legacy="1" w:legacySpace="0" w:legacyIndent="708"/>
      <w:lvlJc w:val="left"/>
      <w:pPr>
        <w:ind w:left="1134" w:hanging="708"/>
      </w:pPr>
    </w:lvl>
    <w:lvl w:ilvl="3">
      <w:start w:val="1"/>
      <w:numFmt w:val="decimal"/>
      <w:lvlText w:val="%1.%2.%3.%4."/>
      <w:legacy w:legacy="1" w:legacySpace="0" w:legacyIndent="708"/>
      <w:lvlJc w:val="left"/>
      <w:pPr>
        <w:ind w:left="1134" w:hanging="708"/>
      </w:pPr>
    </w:lvl>
    <w:lvl w:ilvl="4">
      <w:start w:val="1"/>
      <w:numFmt w:val="decimal"/>
      <w:lvlText w:val="%1.%2.%3.%4.%5."/>
      <w:legacy w:legacy="1" w:legacySpace="0" w:legacyIndent="708"/>
      <w:lvlJc w:val="left"/>
      <w:pPr>
        <w:ind w:left="1134"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97A4B6C"/>
    <w:multiLevelType w:val="hybridMultilevel"/>
    <w:tmpl w:val="557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350"/>
    <w:multiLevelType w:val="hybridMultilevel"/>
    <w:tmpl w:val="2CD8E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46777"/>
    <w:multiLevelType w:val="multilevel"/>
    <w:tmpl w:val="361AE45C"/>
    <w:lvl w:ilvl="0">
      <w:numFmt w:val="bullet"/>
      <w:lvlText w:val=""/>
      <w:lvlJc w:val="left"/>
      <w:pPr>
        <w:ind w:left="36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D811F49"/>
    <w:multiLevelType w:val="hybridMultilevel"/>
    <w:tmpl w:val="C3CAB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F37617"/>
    <w:multiLevelType w:val="hybridMultilevel"/>
    <w:tmpl w:val="5F5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21E94"/>
    <w:multiLevelType w:val="hybridMultilevel"/>
    <w:tmpl w:val="763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3219E"/>
    <w:multiLevelType w:val="hybridMultilevel"/>
    <w:tmpl w:val="A7DAC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6A4FB2"/>
    <w:multiLevelType w:val="hybridMultilevel"/>
    <w:tmpl w:val="29D4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351D3"/>
    <w:multiLevelType w:val="multilevel"/>
    <w:tmpl w:val="B59833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4A7223"/>
    <w:multiLevelType w:val="hybridMultilevel"/>
    <w:tmpl w:val="AD02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9133D"/>
    <w:multiLevelType w:val="hybridMultilevel"/>
    <w:tmpl w:val="979CEB4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5D30B2"/>
    <w:multiLevelType w:val="hybridMultilevel"/>
    <w:tmpl w:val="35DC8878"/>
    <w:lvl w:ilvl="0" w:tplc="B9C0B25C">
      <w:start w:val="1"/>
      <w:numFmt w:val="bullet"/>
      <w:pStyle w:val="SectionedBullet"/>
      <w:lvlText w:val=""/>
      <w:lvlJc w:val="left"/>
      <w:pPr>
        <w:tabs>
          <w:tab w:val="num" w:pos="720"/>
        </w:tabs>
        <w:ind w:left="720" w:hanging="360"/>
      </w:pPr>
      <w:rPr>
        <w:rFonts w:ascii="Symbol" w:hAnsi="Symbol" w:cs="Times New Roman" w:hint="default"/>
      </w:rPr>
    </w:lvl>
    <w:lvl w:ilvl="1" w:tplc="FE24570C">
      <w:start w:val="1"/>
      <w:numFmt w:val="bullet"/>
      <w:pStyle w:val="SectionedBulletItalicsInden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A387E3D"/>
    <w:multiLevelType w:val="multilevel"/>
    <w:tmpl w:val="68643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CC739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F1A2C"/>
    <w:multiLevelType w:val="hybridMultilevel"/>
    <w:tmpl w:val="6E4A6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A2A3B49"/>
    <w:multiLevelType w:val="hybridMultilevel"/>
    <w:tmpl w:val="54F0FF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A4C6678"/>
    <w:multiLevelType w:val="hybridMultilevel"/>
    <w:tmpl w:val="881C4284"/>
    <w:lvl w:ilvl="0" w:tplc="AFFCE44E">
      <w:start w:val="1"/>
      <w:numFmt w:val="bullet"/>
      <w:lvlText w:val=""/>
      <w:lvlJc w:val="left"/>
      <w:pPr>
        <w:tabs>
          <w:tab w:val="num" w:pos="2517"/>
        </w:tabs>
        <w:ind w:left="2403" w:hanging="246"/>
      </w:pPr>
      <w:rPr>
        <w:rFonts w:ascii="Symbol" w:hAnsi="Symbol" w:cs="Times New Roman"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15:restartNumberingAfterBreak="0">
    <w:nsid w:val="5B7D24A3"/>
    <w:multiLevelType w:val="hybridMultilevel"/>
    <w:tmpl w:val="64BAA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F6228"/>
    <w:multiLevelType w:val="multilevel"/>
    <w:tmpl w:val="DB166A6A"/>
    <w:lvl w:ilvl="0">
      <w:numFmt w:val="bullet"/>
      <w:lvlText w:val=""/>
      <w:lvlJc w:val="left"/>
      <w:pPr>
        <w:ind w:left="680" w:hanging="396"/>
      </w:pPr>
      <w:rPr>
        <w:rFonts w:ascii="Wingdings" w:hAnsi="Wingdings"/>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E233340"/>
    <w:multiLevelType w:val="hybridMultilevel"/>
    <w:tmpl w:val="98D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B26C4"/>
    <w:multiLevelType w:val="hybridMultilevel"/>
    <w:tmpl w:val="D3DC3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0875FA2"/>
    <w:multiLevelType w:val="hybridMultilevel"/>
    <w:tmpl w:val="1C9C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1646A6"/>
    <w:multiLevelType w:val="multilevel"/>
    <w:tmpl w:val="E74605A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8"/>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535F3B"/>
    <w:multiLevelType w:val="hybridMultilevel"/>
    <w:tmpl w:val="6CBAB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BE2F59"/>
    <w:multiLevelType w:val="hybridMultilevel"/>
    <w:tmpl w:val="39DE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8119C"/>
    <w:multiLevelType w:val="hybridMultilevel"/>
    <w:tmpl w:val="7A5E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34A8D"/>
    <w:multiLevelType w:val="hybridMultilevel"/>
    <w:tmpl w:val="83443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760606"/>
    <w:multiLevelType w:val="hybridMultilevel"/>
    <w:tmpl w:val="ACD63B50"/>
    <w:lvl w:ilvl="0" w:tplc="AFFCE44E">
      <w:start w:val="1"/>
      <w:numFmt w:val="bullet"/>
      <w:lvlText w:val=""/>
      <w:lvlJc w:val="left"/>
      <w:pPr>
        <w:tabs>
          <w:tab w:val="num" w:pos="2517"/>
        </w:tabs>
        <w:ind w:left="2403" w:hanging="246"/>
      </w:pPr>
      <w:rPr>
        <w:rFonts w:ascii="Symbol" w:hAnsi="Symbol" w:cs="Times New Roman"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9" w15:restartNumberingAfterBreak="0">
    <w:nsid w:val="7A097A1D"/>
    <w:multiLevelType w:val="hybridMultilevel"/>
    <w:tmpl w:val="FDDCA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26448E"/>
    <w:multiLevelType w:val="hybridMultilevel"/>
    <w:tmpl w:val="2528E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3D0E3A"/>
    <w:multiLevelType w:val="hybridMultilevel"/>
    <w:tmpl w:val="FCE46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3203658">
    <w:abstractNumId w:val="23"/>
  </w:num>
  <w:num w:numId="2" w16cid:durableId="644623394">
    <w:abstractNumId w:val="14"/>
  </w:num>
  <w:num w:numId="3" w16cid:durableId="154152719">
    <w:abstractNumId w:val="23"/>
  </w:num>
  <w:num w:numId="4" w16cid:durableId="76944947">
    <w:abstractNumId w:val="31"/>
  </w:num>
  <w:num w:numId="5" w16cid:durableId="1894463234">
    <w:abstractNumId w:val="27"/>
  </w:num>
  <w:num w:numId="6" w16cid:durableId="192884586">
    <w:abstractNumId w:val="6"/>
  </w:num>
  <w:num w:numId="7" w16cid:durableId="955328489">
    <w:abstractNumId w:val="0"/>
  </w:num>
  <w:num w:numId="8" w16cid:durableId="1930504294">
    <w:abstractNumId w:val="30"/>
  </w:num>
  <w:num w:numId="9" w16cid:durableId="1732001532">
    <w:abstractNumId w:val="19"/>
  </w:num>
  <w:num w:numId="10" w16cid:durableId="2147117143">
    <w:abstractNumId w:val="16"/>
  </w:num>
  <w:num w:numId="11" w16cid:durableId="1414427039">
    <w:abstractNumId w:val="23"/>
  </w:num>
  <w:num w:numId="12" w16cid:durableId="160197308">
    <w:abstractNumId w:val="12"/>
  </w:num>
  <w:num w:numId="13" w16cid:durableId="63535035">
    <w:abstractNumId w:val="28"/>
  </w:num>
  <w:num w:numId="14" w16cid:durableId="1543860319">
    <w:abstractNumId w:val="17"/>
  </w:num>
  <w:num w:numId="15" w16cid:durableId="1386950602">
    <w:abstractNumId w:val="23"/>
  </w:num>
  <w:num w:numId="16" w16cid:durableId="1146321134">
    <w:abstractNumId w:val="23"/>
  </w:num>
  <w:num w:numId="17" w16cid:durableId="1618638868">
    <w:abstractNumId w:val="23"/>
  </w:num>
  <w:num w:numId="18" w16cid:durableId="986057339">
    <w:abstractNumId w:val="23"/>
  </w:num>
  <w:num w:numId="19" w16cid:durableId="2080906869">
    <w:abstractNumId w:val="23"/>
  </w:num>
  <w:num w:numId="20" w16cid:durableId="488979308">
    <w:abstractNumId w:val="23"/>
  </w:num>
  <w:num w:numId="21" w16cid:durableId="648677519">
    <w:abstractNumId w:val="23"/>
  </w:num>
  <w:num w:numId="22" w16cid:durableId="1470129535">
    <w:abstractNumId w:val="23"/>
  </w:num>
  <w:num w:numId="23" w16cid:durableId="1998335193">
    <w:abstractNumId w:val="23"/>
  </w:num>
  <w:num w:numId="24" w16cid:durableId="1661959830">
    <w:abstractNumId w:val="23"/>
  </w:num>
  <w:num w:numId="25" w16cid:durableId="1872068231">
    <w:abstractNumId w:val="23"/>
  </w:num>
  <w:num w:numId="26" w16cid:durableId="1072896694">
    <w:abstractNumId w:val="15"/>
  </w:num>
  <w:num w:numId="27" w16cid:durableId="1700661122">
    <w:abstractNumId w:val="24"/>
  </w:num>
  <w:num w:numId="28" w16cid:durableId="979385284">
    <w:abstractNumId w:val="7"/>
  </w:num>
  <w:num w:numId="29" w16cid:durableId="1342052427">
    <w:abstractNumId w:val="4"/>
  </w:num>
  <w:num w:numId="30" w16cid:durableId="17506888">
    <w:abstractNumId w:val="9"/>
  </w:num>
  <w:num w:numId="31" w16cid:durableId="92945959">
    <w:abstractNumId w:val="13"/>
  </w:num>
  <w:num w:numId="32" w16cid:durableId="2133592285">
    <w:abstractNumId w:val="3"/>
  </w:num>
  <w:num w:numId="33" w16cid:durableId="716784700">
    <w:abstractNumId w:val="23"/>
  </w:num>
  <w:num w:numId="34" w16cid:durableId="1543712970">
    <w:abstractNumId w:val="23"/>
  </w:num>
  <w:num w:numId="35" w16cid:durableId="1101334915">
    <w:abstractNumId w:val="23"/>
  </w:num>
  <w:num w:numId="36" w16cid:durableId="1965385233">
    <w:abstractNumId w:val="1"/>
  </w:num>
  <w:num w:numId="37" w16cid:durableId="521820777">
    <w:abstractNumId w:val="2"/>
  </w:num>
  <w:num w:numId="38" w16cid:durableId="1591235968">
    <w:abstractNumId w:val="18"/>
  </w:num>
  <w:num w:numId="39" w16cid:durableId="2052415278">
    <w:abstractNumId w:val="22"/>
  </w:num>
  <w:num w:numId="40" w16cid:durableId="722292866">
    <w:abstractNumId w:val="5"/>
  </w:num>
  <w:num w:numId="41" w16cid:durableId="1813208786">
    <w:abstractNumId w:val="29"/>
  </w:num>
  <w:num w:numId="42" w16cid:durableId="1277370856">
    <w:abstractNumId w:val="26"/>
  </w:num>
  <w:num w:numId="43" w16cid:durableId="737282985">
    <w:abstractNumId w:val="11"/>
  </w:num>
  <w:num w:numId="44" w16cid:durableId="1224565320">
    <w:abstractNumId w:val="20"/>
  </w:num>
  <w:num w:numId="45" w16cid:durableId="1858035115">
    <w:abstractNumId w:val="21"/>
  </w:num>
  <w:num w:numId="46" w16cid:durableId="86076096">
    <w:abstractNumId w:val="25"/>
  </w:num>
  <w:num w:numId="47" w16cid:durableId="1928925564">
    <w:abstractNumId w:val="10"/>
  </w:num>
  <w:num w:numId="48" w16cid:durableId="348869281">
    <w:abstractNumId w:val="8"/>
  </w:num>
  <w:num w:numId="49" w16cid:durableId="16090457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E4"/>
    <w:rsid w:val="00002A65"/>
    <w:rsid w:val="00004B86"/>
    <w:rsid w:val="00004CF8"/>
    <w:rsid w:val="00005B30"/>
    <w:rsid w:val="000060DB"/>
    <w:rsid w:val="00007D39"/>
    <w:rsid w:val="00011B69"/>
    <w:rsid w:val="00012277"/>
    <w:rsid w:val="000151BB"/>
    <w:rsid w:val="00015DA8"/>
    <w:rsid w:val="00020749"/>
    <w:rsid w:val="00020D1B"/>
    <w:rsid w:val="0002597C"/>
    <w:rsid w:val="000279A5"/>
    <w:rsid w:val="00034306"/>
    <w:rsid w:val="00034ECC"/>
    <w:rsid w:val="00041B73"/>
    <w:rsid w:val="00050BA1"/>
    <w:rsid w:val="000510CF"/>
    <w:rsid w:val="00051889"/>
    <w:rsid w:val="0005530E"/>
    <w:rsid w:val="00060683"/>
    <w:rsid w:val="0006284F"/>
    <w:rsid w:val="00062EA8"/>
    <w:rsid w:val="00062F00"/>
    <w:rsid w:val="00064164"/>
    <w:rsid w:val="000724EC"/>
    <w:rsid w:val="000735C1"/>
    <w:rsid w:val="00076BE4"/>
    <w:rsid w:val="00076D2A"/>
    <w:rsid w:val="00081DA9"/>
    <w:rsid w:val="00082136"/>
    <w:rsid w:val="00082D82"/>
    <w:rsid w:val="00087316"/>
    <w:rsid w:val="00087A74"/>
    <w:rsid w:val="00090AA9"/>
    <w:rsid w:val="00094F5F"/>
    <w:rsid w:val="00096535"/>
    <w:rsid w:val="000970E8"/>
    <w:rsid w:val="000A3347"/>
    <w:rsid w:val="000B2472"/>
    <w:rsid w:val="000B2D2A"/>
    <w:rsid w:val="000C049C"/>
    <w:rsid w:val="000C0FD4"/>
    <w:rsid w:val="000C2661"/>
    <w:rsid w:val="000C3F24"/>
    <w:rsid w:val="000C3F9F"/>
    <w:rsid w:val="000C47CD"/>
    <w:rsid w:val="000C4CFA"/>
    <w:rsid w:val="000C57A9"/>
    <w:rsid w:val="000D7F6E"/>
    <w:rsid w:val="000E02AB"/>
    <w:rsid w:val="000E41AF"/>
    <w:rsid w:val="000E4A0A"/>
    <w:rsid w:val="000F1448"/>
    <w:rsid w:val="000F1456"/>
    <w:rsid w:val="000F1B59"/>
    <w:rsid w:val="000F5914"/>
    <w:rsid w:val="000F6089"/>
    <w:rsid w:val="000F6585"/>
    <w:rsid w:val="000F753E"/>
    <w:rsid w:val="00100757"/>
    <w:rsid w:val="00101062"/>
    <w:rsid w:val="00101A80"/>
    <w:rsid w:val="00101EFC"/>
    <w:rsid w:val="00102BE0"/>
    <w:rsid w:val="00103DB4"/>
    <w:rsid w:val="00113CE2"/>
    <w:rsid w:val="00114B11"/>
    <w:rsid w:val="001230C5"/>
    <w:rsid w:val="00127FAF"/>
    <w:rsid w:val="001323E3"/>
    <w:rsid w:val="00135FAB"/>
    <w:rsid w:val="0013699A"/>
    <w:rsid w:val="0013707E"/>
    <w:rsid w:val="00137607"/>
    <w:rsid w:val="00140513"/>
    <w:rsid w:val="001506A6"/>
    <w:rsid w:val="0015071F"/>
    <w:rsid w:val="00152D7E"/>
    <w:rsid w:val="001657CC"/>
    <w:rsid w:val="00167FC8"/>
    <w:rsid w:val="00171041"/>
    <w:rsid w:val="00174E86"/>
    <w:rsid w:val="00175DA5"/>
    <w:rsid w:val="00187F41"/>
    <w:rsid w:val="00190B4A"/>
    <w:rsid w:val="00192381"/>
    <w:rsid w:val="001A0EAB"/>
    <w:rsid w:val="001A263F"/>
    <w:rsid w:val="001B0CE8"/>
    <w:rsid w:val="001B0F5F"/>
    <w:rsid w:val="001B1A81"/>
    <w:rsid w:val="001B29FF"/>
    <w:rsid w:val="001B2E1F"/>
    <w:rsid w:val="001B6078"/>
    <w:rsid w:val="001B7646"/>
    <w:rsid w:val="001C7476"/>
    <w:rsid w:val="001C7E6F"/>
    <w:rsid w:val="001D2412"/>
    <w:rsid w:val="001D254D"/>
    <w:rsid w:val="001D31B5"/>
    <w:rsid w:val="001D396F"/>
    <w:rsid w:val="001D4BDE"/>
    <w:rsid w:val="001D6B5C"/>
    <w:rsid w:val="001D75DF"/>
    <w:rsid w:val="001E0B07"/>
    <w:rsid w:val="001E1FBC"/>
    <w:rsid w:val="001E428F"/>
    <w:rsid w:val="001E46B4"/>
    <w:rsid w:val="001E4D98"/>
    <w:rsid w:val="001E62A2"/>
    <w:rsid w:val="001E7E70"/>
    <w:rsid w:val="001F3B00"/>
    <w:rsid w:val="00207350"/>
    <w:rsid w:val="00211D13"/>
    <w:rsid w:val="00211DA3"/>
    <w:rsid w:val="002154E0"/>
    <w:rsid w:val="002227E6"/>
    <w:rsid w:val="00222B74"/>
    <w:rsid w:val="00222D35"/>
    <w:rsid w:val="00225270"/>
    <w:rsid w:val="00226AD7"/>
    <w:rsid w:val="00237C52"/>
    <w:rsid w:val="00242923"/>
    <w:rsid w:val="00247B1D"/>
    <w:rsid w:val="0025111A"/>
    <w:rsid w:val="00253940"/>
    <w:rsid w:val="00261317"/>
    <w:rsid w:val="0026461B"/>
    <w:rsid w:val="00266630"/>
    <w:rsid w:val="002728A2"/>
    <w:rsid w:val="00272A25"/>
    <w:rsid w:val="00272C91"/>
    <w:rsid w:val="00273FF8"/>
    <w:rsid w:val="00275FEA"/>
    <w:rsid w:val="002760E6"/>
    <w:rsid w:val="00276A61"/>
    <w:rsid w:val="00277768"/>
    <w:rsid w:val="0028021F"/>
    <w:rsid w:val="00282FDC"/>
    <w:rsid w:val="00283BFE"/>
    <w:rsid w:val="00284499"/>
    <w:rsid w:val="0028600D"/>
    <w:rsid w:val="00290DC5"/>
    <w:rsid w:val="002912EA"/>
    <w:rsid w:val="00291371"/>
    <w:rsid w:val="00292823"/>
    <w:rsid w:val="0029347F"/>
    <w:rsid w:val="00293569"/>
    <w:rsid w:val="00293F56"/>
    <w:rsid w:val="002947FC"/>
    <w:rsid w:val="002A5D3E"/>
    <w:rsid w:val="002B004B"/>
    <w:rsid w:val="002B098B"/>
    <w:rsid w:val="002B220A"/>
    <w:rsid w:val="002B24DA"/>
    <w:rsid w:val="002B558F"/>
    <w:rsid w:val="002C1D5F"/>
    <w:rsid w:val="002D1399"/>
    <w:rsid w:val="002D200E"/>
    <w:rsid w:val="002D4ED3"/>
    <w:rsid w:val="002E2215"/>
    <w:rsid w:val="002E466E"/>
    <w:rsid w:val="002E6E94"/>
    <w:rsid w:val="002E7ED4"/>
    <w:rsid w:val="002F1AF1"/>
    <w:rsid w:val="002F681C"/>
    <w:rsid w:val="002F7B38"/>
    <w:rsid w:val="002F7D76"/>
    <w:rsid w:val="00303185"/>
    <w:rsid w:val="00304119"/>
    <w:rsid w:val="00305440"/>
    <w:rsid w:val="003058A3"/>
    <w:rsid w:val="003104F8"/>
    <w:rsid w:val="00315E0E"/>
    <w:rsid w:val="00322898"/>
    <w:rsid w:val="00327253"/>
    <w:rsid w:val="0032759E"/>
    <w:rsid w:val="003302C6"/>
    <w:rsid w:val="00336F8C"/>
    <w:rsid w:val="00340189"/>
    <w:rsid w:val="00341F37"/>
    <w:rsid w:val="003541CD"/>
    <w:rsid w:val="003559FE"/>
    <w:rsid w:val="00356299"/>
    <w:rsid w:val="00360273"/>
    <w:rsid w:val="003664FF"/>
    <w:rsid w:val="00366B02"/>
    <w:rsid w:val="00371273"/>
    <w:rsid w:val="003717F7"/>
    <w:rsid w:val="00372C0D"/>
    <w:rsid w:val="003732B1"/>
    <w:rsid w:val="00374992"/>
    <w:rsid w:val="0037779D"/>
    <w:rsid w:val="00380068"/>
    <w:rsid w:val="00380A4D"/>
    <w:rsid w:val="003873DC"/>
    <w:rsid w:val="0039265B"/>
    <w:rsid w:val="00394684"/>
    <w:rsid w:val="003950E4"/>
    <w:rsid w:val="00395C85"/>
    <w:rsid w:val="003A0060"/>
    <w:rsid w:val="003A1F36"/>
    <w:rsid w:val="003A66F4"/>
    <w:rsid w:val="003B1405"/>
    <w:rsid w:val="003C49B9"/>
    <w:rsid w:val="003D18E3"/>
    <w:rsid w:val="003D1A97"/>
    <w:rsid w:val="003D1B25"/>
    <w:rsid w:val="003D2D7A"/>
    <w:rsid w:val="003D3FCB"/>
    <w:rsid w:val="003D5A52"/>
    <w:rsid w:val="003E01A6"/>
    <w:rsid w:val="003E2E69"/>
    <w:rsid w:val="003F1910"/>
    <w:rsid w:val="003F58A8"/>
    <w:rsid w:val="003F5C47"/>
    <w:rsid w:val="003F621F"/>
    <w:rsid w:val="003F778E"/>
    <w:rsid w:val="004033CB"/>
    <w:rsid w:val="00405887"/>
    <w:rsid w:val="00405EDD"/>
    <w:rsid w:val="004066AD"/>
    <w:rsid w:val="00407C73"/>
    <w:rsid w:val="0041013E"/>
    <w:rsid w:val="004103DE"/>
    <w:rsid w:val="00412BDE"/>
    <w:rsid w:val="00417FD4"/>
    <w:rsid w:val="00420A4F"/>
    <w:rsid w:val="00425BBE"/>
    <w:rsid w:val="004262A2"/>
    <w:rsid w:val="004333FA"/>
    <w:rsid w:val="00444070"/>
    <w:rsid w:val="00446E91"/>
    <w:rsid w:val="00450DA0"/>
    <w:rsid w:val="004524C7"/>
    <w:rsid w:val="004559CA"/>
    <w:rsid w:val="004644E2"/>
    <w:rsid w:val="004664C9"/>
    <w:rsid w:val="00470643"/>
    <w:rsid w:val="00473596"/>
    <w:rsid w:val="00476113"/>
    <w:rsid w:val="004775CA"/>
    <w:rsid w:val="004779F1"/>
    <w:rsid w:val="004805AF"/>
    <w:rsid w:val="00487841"/>
    <w:rsid w:val="0049293F"/>
    <w:rsid w:val="0049696B"/>
    <w:rsid w:val="004A10E8"/>
    <w:rsid w:val="004A1215"/>
    <w:rsid w:val="004A14A3"/>
    <w:rsid w:val="004A1763"/>
    <w:rsid w:val="004A1FED"/>
    <w:rsid w:val="004B0977"/>
    <w:rsid w:val="004B1117"/>
    <w:rsid w:val="004B41B2"/>
    <w:rsid w:val="004B49EF"/>
    <w:rsid w:val="004B5B3C"/>
    <w:rsid w:val="004B7DFB"/>
    <w:rsid w:val="004C0ED9"/>
    <w:rsid w:val="004C6725"/>
    <w:rsid w:val="004D04B2"/>
    <w:rsid w:val="004D2BD0"/>
    <w:rsid w:val="004D2DF3"/>
    <w:rsid w:val="004D4C68"/>
    <w:rsid w:val="004D55F6"/>
    <w:rsid w:val="004E4FDA"/>
    <w:rsid w:val="004E7B97"/>
    <w:rsid w:val="004F11B7"/>
    <w:rsid w:val="004F22C6"/>
    <w:rsid w:val="004F3C07"/>
    <w:rsid w:val="004F44C5"/>
    <w:rsid w:val="004F528C"/>
    <w:rsid w:val="004F64B6"/>
    <w:rsid w:val="005024C6"/>
    <w:rsid w:val="005028DE"/>
    <w:rsid w:val="0050404F"/>
    <w:rsid w:val="005109C7"/>
    <w:rsid w:val="00512CD4"/>
    <w:rsid w:val="005214BF"/>
    <w:rsid w:val="005224CB"/>
    <w:rsid w:val="00523AC6"/>
    <w:rsid w:val="005307C3"/>
    <w:rsid w:val="00530A28"/>
    <w:rsid w:val="0053347D"/>
    <w:rsid w:val="00534446"/>
    <w:rsid w:val="005414D0"/>
    <w:rsid w:val="0054225D"/>
    <w:rsid w:val="0054234C"/>
    <w:rsid w:val="00543E5F"/>
    <w:rsid w:val="00544962"/>
    <w:rsid w:val="00551E54"/>
    <w:rsid w:val="0056260C"/>
    <w:rsid w:val="00563CCC"/>
    <w:rsid w:val="0057037A"/>
    <w:rsid w:val="00570CD0"/>
    <w:rsid w:val="00571A73"/>
    <w:rsid w:val="00574A2A"/>
    <w:rsid w:val="005770F4"/>
    <w:rsid w:val="00577EDD"/>
    <w:rsid w:val="00583A93"/>
    <w:rsid w:val="00584A9A"/>
    <w:rsid w:val="00587A48"/>
    <w:rsid w:val="00591D4E"/>
    <w:rsid w:val="005922C6"/>
    <w:rsid w:val="00592A72"/>
    <w:rsid w:val="005944B3"/>
    <w:rsid w:val="00597903"/>
    <w:rsid w:val="005A3A79"/>
    <w:rsid w:val="005A6DA1"/>
    <w:rsid w:val="005B291C"/>
    <w:rsid w:val="005B5F9C"/>
    <w:rsid w:val="005C1A93"/>
    <w:rsid w:val="005C6206"/>
    <w:rsid w:val="005C64FB"/>
    <w:rsid w:val="005C7EC0"/>
    <w:rsid w:val="005E013C"/>
    <w:rsid w:val="005E0335"/>
    <w:rsid w:val="005F0EE6"/>
    <w:rsid w:val="00602153"/>
    <w:rsid w:val="0060253D"/>
    <w:rsid w:val="0060264E"/>
    <w:rsid w:val="00605A44"/>
    <w:rsid w:val="00605E15"/>
    <w:rsid w:val="006065C0"/>
    <w:rsid w:val="00607A68"/>
    <w:rsid w:val="00607E93"/>
    <w:rsid w:val="006123AD"/>
    <w:rsid w:val="0061483A"/>
    <w:rsid w:val="0062476D"/>
    <w:rsid w:val="00624810"/>
    <w:rsid w:val="00627BC9"/>
    <w:rsid w:val="006364FE"/>
    <w:rsid w:val="0064213D"/>
    <w:rsid w:val="006423F0"/>
    <w:rsid w:val="00642FAB"/>
    <w:rsid w:val="006455C3"/>
    <w:rsid w:val="0064578F"/>
    <w:rsid w:val="00645BE5"/>
    <w:rsid w:val="00646F10"/>
    <w:rsid w:val="006544ED"/>
    <w:rsid w:val="006551DD"/>
    <w:rsid w:val="00656BC9"/>
    <w:rsid w:val="00656C1E"/>
    <w:rsid w:val="0066379F"/>
    <w:rsid w:val="006659AB"/>
    <w:rsid w:val="00665C08"/>
    <w:rsid w:val="00665E99"/>
    <w:rsid w:val="00672F18"/>
    <w:rsid w:val="00674591"/>
    <w:rsid w:val="00674B9A"/>
    <w:rsid w:val="006757C3"/>
    <w:rsid w:val="00676AEE"/>
    <w:rsid w:val="00677D03"/>
    <w:rsid w:val="006834FA"/>
    <w:rsid w:val="00683C64"/>
    <w:rsid w:val="00685868"/>
    <w:rsid w:val="006864A1"/>
    <w:rsid w:val="00686BAD"/>
    <w:rsid w:val="00687159"/>
    <w:rsid w:val="00687766"/>
    <w:rsid w:val="006901C2"/>
    <w:rsid w:val="006974A1"/>
    <w:rsid w:val="006A0A1C"/>
    <w:rsid w:val="006A4D50"/>
    <w:rsid w:val="006A69D5"/>
    <w:rsid w:val="006B059C"/>
    <w:rsid w:val="006B42FB"/>
    <w:rsid w:val="006B4C42"/>
    <w:rsid w:val="006C2C05"/>
    <w:rsid w:val="006C5013"/>
    <w:rsid w:val="006C7909"/>
    <w:rsid w:val="006D097B"/>
    <w:rsid w:val="006E1B49"/>
    <w:rsid w:val="006E41D6"/>
    <w:rsid w:val="006F23D6"/>
    <w:rsid w:val="006F2D73"/>
    <w:rsid w:val="006F369C"/>
    <w:rsid w:val="006F542C"/>
    <w:rsid w:val="006F56F9"/>
    <w:rsid w:val="00702A1D"/>
    <w:rsid w:val="00706449"/>
    <w:rsid w:val="0071643A"/>
    <w:rsid w:val="00721FD7"/>
    <w:rsid w:val="007267FF"/>
    <w:rsid w:val="0073413E"/>
    <w:rsid w:val="00741383"/>
    <w:rsid w:val="00747059"/>
    <w:rsid w:val="0074714B"/>
    <w:rsid w:val="00761376"/>
    <w:rsid w:val="00761838"/>
    <w:rsid w:val="00762AAD"/>
    <w:rsid w:val="00770023"/>
    <w:rsid w:val="00770AF9"/>
    <w:rsid w:val="0077177D"/>
    <w:rsid w:val="00772C93"/>
    <w:rsid w:val="00775FC7"/>
    <w:rsid w:val="007825C2"/>
    <w:rsid w:val="00782705"/>
    <w:rsid w:val="00784689"/>
    <w:rsid w:val="00787C90"/>
    <w:rsid w:val="007900B7"/>
    <w:rsid w:val="0079375A"/>
    <w:rsid w:val="007938B4"/>
    <w:rsid w:val="00795568"/>
    <w:rsid w:val="007A3BDF"/>
    <w:rsid w:val="007A5D4D"/>
    <w:rsid w:val="007A7AA7"/>
    <w:rsid w:val="007B086A"/>
    <w:rsid w:val="007B1932"/>
    <w:rsid w:val="007B3D69"/>
    <w:rsid w:val="007B7213"/>
    <w:rsid w:val="007C2018"/>
    <w:rsid w:val="007C242B"/>
    <w:rsid w:val="007C2C64"/>
    <w:rsid w:val="007C7658"/>
    <w:rsid w:val="007D18B8"/>
    <w:rsid w:val="007D1F1B"/>
    <w:rsid w:val="007D29D7"/>
    <w:rsid w:val="007D3431"/>
    <w:rsid w:val="007D4796"/>
    <w:rsid w:val="007E1A64"/>
    <w:rsid w:val="007E4460"/>
    <w:rsid w:val="007E570F"/>
    <w:rsid w:val="007F7069"/>
    <w:rsid w:val="007F70DF"/>
    <w:rsid w:val="007F747E"/>
    <w:rsid w:val="007F7723"/>
    <w:rsid w:val="0080278F"/>
    <w:rsid w:val="0081216E"/>
    <w:rsid w:val="00813C36"/>
    <w:rsid w:val="00820C28"/>
    <w:rsid w:val="0082367C"/>
    <w:rsid w:val="0082742D"/>
    <w:rsid w:val="00831CF9"/>
    <w:rsid w:val="00831D34"/>
    <w:rsid w:val="00834CB1"/>
    <w:rsid w:val="00834F5F"/>
    <w:rsid w:val="00840481"/>
    <w:rsid w:val="00841E54"/>
    <w:rsid w:val="00841ECE"/>
    <w:rsid w:val="008462CE"/>
    <w:rsid w:val="00847573"/>
    <w:rsid w:val="008525E8"/>
    <w:rsid w:val="00853CF3"/>
    <w:rsid w:val="00855610"/>
    <w:rsid w:val="0085573D"/>
    <w:rsid w:val="00857607"/>
    <w:rsid w:val="008622E4"/>
    <w:rsid w:val="00862FF0"/>
    <w:rsid w:val="00867FEA"/>
    <w:rsid w:val="00870241"/>
    <w:rsid w:val="00870B8C"/>
    <w:rsid w:val="00870F8B"/>
    <w:rsid w:val="00871F71"/>
    <w:rsid w:val="00877F72"/>
    <w:rsid w:val="00883B65"/>
    <w:rsid w:val="00885753"/>
    <w:rsid w:val="00885E6D"/>
    <w:rsid w:val="00886380"/>
    <w:rsid w:val="008869BD"/>
    <w:rsid w:val="008927C9"/>
    <w:rsid w:val="00892C35"/>
    <w:rsid w:val="00895AEE"/>
    <w:rsid w:val="00896812"/>
    <w:rsid w:val="008A08F1"/>
    <w:rsid w:val="008A1BAE"/>
    <w:rsid w:val="008A1EB0"/>
    <w:rsid w:val="008A2057"/>
    <w:rsid w:val="008A4B19"/>
    <w:rsid w:val="008A5860"/>
    <w:rsid w:val="008A5A74"/>
    <w:rsid w:val="008A675D"/>
    <w:rsid w:val="008A6823"/>
    <w:rsid w:val="008D0131"/>
    <w:rsid w:val="008D3998"/>
    <w:rsid w:val="008D5D45"/>
    <w:rsid w:val="008E3FBE"/>
    <w:rsid w:val="008E4AF6"/>
    <w:rsid w:val="008E600B"/>
    <w:rsid w:val="008F0796"/>
    <w:rsid w:val="008F1E92"/>
    <w:rsid w:val="008F4C34"/>
    <w:rsid w:val="008F5881"/>
    <w:rsid w:val="00903FE6"/>
    <w:rsid w:val="0090474A"/>
    <w:rsid w:val="00907E1F"/>
    <w:rsid w:val="0091567A"/>
    <w:rsid w:val="00915C5A"/>
    <w:rsid w:val="00916FB8"/>
    <w:rsid w:val="0092002D"/>
    <w:rsid w:val="00920536"/>
    <w:rsid w:val="00922B16"/>
    <w:rsid w:val="00925423"/>
    <w:rsid w:val="00930754"/>
    <w:rsid w:val="00933504"/>
    <w:rsid w:val="00933E70"/>
    <w:rsid w:val="009360FB"/>
    <w:rsid w:val="00936292"/>
    <w:rsid w:val="00943BC7"/>
    <w:rsid w:val="009506D8"/>
    <w:rsid w:val="009523A2"/>
    <w:rsid w:val="009540A1"/>
    <w:rsid w:val="0095546E"/>
    <w:rsid w:val="0096010B"/>
    <w:rsid w:val="009647A8"/>
    <w:rsid w:val="00966669"/>
    <w:rsid w:val="00970F48"/>
    <w:rsid w:val="00971D76"/>
    <w:rsid w:val="00971F97"/>
    <w:rsid w:val="009777CC"/>
    <w:rsid w:val="00980B84"/>
    <w:rsid w:val="0098399E"/>
    <w:rsid w:val="00983C35"/>
    <w:rsid w:val="00985417"/>
    <w:rsid w:val="00987738"/>
    <w:rsid w:val="00991754"/>
    <w:rsid w:val="009922CE"/>
    <w:rsid w:val="009943EC"/>
    <w:rsid w:val="009945F2"/>
    <w:rsid w:val="009A1F24"/>
    <w:rsid w:val="009A4199"/>
    <w:rsid w:val="009B05B8"/>
    <w:rsid w:val="009B0B4C"/>
    <w:rsid w:val="009B1626"/>
    <w:rsid w:val="009B2399"/>
    <w:rsid w:val="009B3F97"/>
    <w:rsid w:val="009B47AD"/>
    <w:rsid w:val="009B480C"/>
    <w:rsid w:val="009C2C14"/>
    <w:rsid w:val="009C5D49"/>
    <w:rsid w:val="009C7150"/>
    <w:rsid w:val="009D42A6"/>
    <w:rsid w:val="009D50ED"/>
    <w:rsid w:val="009D7F6C"/>
    <w:rsid w:val="009E44EC"/>
    <w:rsid w:val="009F1AB9"/>
    <w:rsid w:val="009F2025"/>
    <w:rsid w:val="009F5F9A"/>
    <w:rsid w:val="00A0313B"/>
    <w:rsid w:val="00A041B4"/>
    <w:rsid w:val="00A05CD7"/>
    <w:rsid w:val="00A10174"/>
    <w:rsid w:val="00A103E7"/>
    <w:rsid w:val="00A10E41"/>
    <w:rsid w:val="00A11CAC"/>
    <w:rsid w:val="00A1285F"/>
    <w:rsid w:val="00A1710A"/>
    <w:rsid w:val="00A1799C"/>
    <w:rsid w:val="00A226BD"/>
    <w:rsid w:val="00A279C0"/>
    <w:rsid w:val="00A32B79"/>
    <w:rsid w:val="00A33A8B"/>
    <w:rsid w:val="00A44C49"/>
    <w:rsid w:val="00A453D7"/>
    <w:rsid w:val="00A47807"/>
    <w:rsid w:val="00A50259"/>
    <w:rsid w:val="00A53107"/>
    <w:rsid w:val="00A53625"/>
    <w:rsid w:val="00A5798B"/>
    <w:rsid w:val="00A60CDD"/>
    <w:rsid w:val="00A614F4"/>
    <w:rsid w:val="00A66075"/>
    <w:rsid w:val="00A70630"/>
    <w:rsid w:val="00A70A56"/>
    <w:rsid w:val="00A71506"/>
    <w:rsid w:val="00A723B3"/>
    <w:rsid w:val="00A7366B"/>
    <w:rsid w:val="00A75A8A"/>
    <w:rsid w:val="00A84580"/>
    <w:rsid w:val="00A900E0"/>
    <w:rsid w:val="00A912DF"/>
    <w:rsid w:val="00A937B8"/>
    <w:rsid w:val="00A93EE2"/>
    <w:rsid w:val="00A9400C"/>
    <w:rsid w:val="00A964FE"/>
    <w:rsid w:val="00AA02F7"/>
    <w:rsid w:val="00AA0445"/>
    <w:rsid w:val="00AA6785"/>
    <w:rsid w:val="00AA75F0"/>
    <w:rsid w:val="00AB229D"/>
    <w:rsid w:val="00AB6AE7"/>
    <w:rsid w:val="00AB7B24"/>
    <w:rsid w:val="00AC151E"/>
    <w:rsid w:val="00AC2274"/>
    <w:rsid w:val="00AC33A6"/>
    <w:rsid w:val="00AC3AD1"/>
    <w:rsid w:val="00AC5E6D"/>
    <w:rsid w:val="00AC7847"/>
    <w:rsid w:val="00AD054A"/>
    <w:rsid w:val="00AD57D8"/>
    <w:rsid w:val="00AD64F3"/>
    <w:rsid w:val="00AD7ED8"/>
    <w:rsid w:val="00AE0DFC"/>
    <w:rsid w:val="00AE73F0"/>
    <w:rsid w:val="00AF3D91"/>
    <w:rsid w:val="00B019D4"/>
    <w:rsid w:val="00B029A9"/>
    <w:rsid w:val="00B07ABE"/>
    <w:rsid w:val="00B141B5"/>
    <w:rsid w:val="00B25CEE"/>
    <w:rsid w:val="00B262AA"/>
    <w:rsid w:val="00B26D5B"/>
    <w:rsid w:val="00B3140A"/>
    <w:rsid w:val="00B327BE"/>
    <w:rsid w:val="00B334E4"/>
    <w:rsid w:val="00B34449"/>
    <w:rsid w:val="00B4080F"/>
    <w:rsid w:val="00B408BC"/>
    <w:rsid w:val="00B42327"/>
    <w:rsid w:val="00B442FC"/>
    <w:rsid w:val="00B46277"/>
    <w:rsid w:val="00B46EAF"/>
    <w:rsid w:val="00B50247"/>
    <w:rsid w:val="00B53A39"/>
    <w:rsid w:val="00B53F3C"/>
    <w:rsid w:val="00B57C7F"/>
    <w:rsid w:val="00B600BA"/>
    <w:rsid w:val="00B616FC"/>
    <w:rsid w:val="00B61CEF"/>
    <w:rsid w:val="00B62CD0"/>
    <w:rsid w:val="00B6510E"/>
    <w:rsid w:val="00B660A2"/>
    <w:rsid w:val="00B70EBF"/>
    <w:rsid w:val="00B712B1"/>
    <w:rsid w:val="00B72C31"/>
    <w:rsid w:val="00B80524"/>
    <w:rsid w:val="00B82043"/>
    <w:rsid w:val="00B84607"/>
    <w:rsid w:val="00B85EC8"/>
    <w:rsid w:val="00B96467"/>
    <w:rsid w:val="00B976DB"/>
    <w:rsid w:val="00BA1634"/>
    <w:rsid w:val="00BA2D93"/>
    <w:rsid w:val="00BB121F"/>
    <w:rsid w:val="00BB1559"/>
    <w:rsid w:val="00BB3B73"/>
    <w:rsid w:val="00BB76C0"/>
    <w:rsid w:val="00BC0DFF"/>
    <w:rsid w:val="00BC14B6"/>
    <w:rsid w:val="00BD1847"/>
    <w:rsid w:val="00BD246D"/>
    <w:rsid w:val="00BD5F27"/>
    <w:rsid w:val="00BD6A75"/>
    <w:rsid w:val="00BD7DE1"/>
    <w:rsid w:val="00BE0A40"/>
    <w:rsid w:val="00BE1D3D"/>
    <w:rsid w:val="00BE328B"/>
    <w:rsid w:val="00BE33C4"/>
    <w:rsid w:val="00BE7003"/>
    <w:rsid w:val="00BF1D0A"/>
    <w:rsid w:val="00BF2E23"/>
    <w:rsid w:val="00BF3B20"/>
    <w:rsid w:val="00BF5ED1"/>
    <w:rsid w:val="00C03047"/>
    <w:rsid w:val="00C04EB1"/>
    <w:rsid w:val="00C139C9"/>
    <w:rsid w:val="00C14663"/>
    <w:rsid w:val="00C2280F"/>
    <w:rsid w:val="00C31E19"/>
    <w:rsid w:val="00C327F2"/>
    <w:rsid w:val="00C35793"/>
    <w:rsid w:val="00C363BC"/>
    <w:rsid w:val="00C36B54"/>
    <w:rsid w:val="00C37337"/>
    <w:rsid w:val="00C403A3"/>
    <w:rsid w:val="00C41FF6"/>
    <w:rsid w:val="00C50187"/>
    <w:rsid w:val="00C533C6"/>
    <w:rsid w:val="00C560D3"/>
    <w:rsid w:val="00C560F2"/>
    <w:rsid w:val="00C565A3"/>
    <w:rsid w:val="00C60424"/>
    <w:rsid w:val="00C625DF"/>
    <w:rsid w:val="00C625E3"/>
    <w:rsid w:val="00C62617"/>
    <w:rsid w:val="00C65260"/>
    <w:rsid w:val="00C66F28"/>
    <w:rsid w:val="00C71DC3"/>
    <w:rsid w:val="00C71F70"/>
    <w:rsid w:val="00C84665"/>
    <w:rsid w:val="00C87E27"/>
    <w:rsid w:val="00C93B93"/>
    <w:rsid w:val="00CA3DD0"/>
    <w:rsid w:val="00CA5435"/>
    <w:rsid w:val="00CA68E9"/>
    <w:rsid w:val="00CA7D56"/>
    <w:rsid w:val="00CB15CA"/>
    <w:rsid w:val="00CB3E11"/>
    <w:rsid w:val="00CB6CEC"/>
    <w:rsid w:val="00CC07E7"/>
    <w:rsid w:val="00CC0B1C"/>
    <w:rsid w:val="00CC20EF"/>
    <w:rsid w:val="00CC6C68"/>
    <w:rsid w:val="00CD3AE4"/>
    <w:rsid w:val="00CD3FB0"/>
    <w:rsid w:val="00CE0EA4"/>
    <w:rsid w:val="00CE154D"/>
    <w:rsid w:val="00CE4F10"/>
    <w:rsid w:val="00CE6BAC"/>
    <w:rsid w:val="00CE7694"/>
    <w:rsid w:val="00CF0E9B"/>
    <w:rsid w:val="00CF43A5"/>
    <w:rsid w:val="00CF57E8"/>
    <w:rsid w:val="00D005CE"/>
    <w:rsid w:val="00D02775"/>
    <w:rsid w:val="00D074F4"/>
    <w:rsid w:val="00D1278B"/>
    <w:rsid w:val="00D1544B"/>
    <w:rsid w:val="00D16F0D"/>
    <w:rsid w:val="00D22864"/>
    <w:rsid w:val="00D23DB5"/>
    <w:rsid w:val="00D2677B"/>
    <w:rsid w:val="00D30168"/>
    <w:rsid w:val="00D41723"/>
    <w:rsid w:val="00D41FF2"/>
    <w:rsid w:val="00D4291D"/>
    <w:rsid w:val="00D52333"/>
    <w:rsid w:val="00D55308"/>
    <w:rsid w:val="00D6379F"/>
    <w:rsid w:val="00D710C3"/>
    <w:rsid w:val="00D71C2E"/>
    <w:rsid w:val="00D72FDD"/>
    <w:rsid w:val="00D800CC"/>
    <w:rsid w:val="00D80D75"/>
    <w:rsid w:val="00D86615"/>
    <w:rsid w:val="00D8738F"/>
    <w:rsid w:val="00D91C42"/>
    <w:rsid w:val="00D934D4"/>
    <w:rsid w:val="00DA1F4B"/>
    <w:rsid w:val="00DA5944"/>
    <w:rsid w:val="00DA5F47"/>
    <w:rsid w:val="00DB3A19"/>
    <w:rsid w:val="00DB663D"/>
    <w:rsid w:val="00DB7108"/>
    <w:rsid w:val="00DC05BE"/>
    <w:rsid w:val="00DC1142"/>
    <w:rsid w:val="00DC1D1C"/>
    <w:rsid w:val="00DC3AA0"/>
    <w:rsid w:val="00DD0E51"/>
    <w:rsid w:val="00DE29F0"/>
    <w:rsid w:val="00DE340C"/>
    <w:rsid w:val="00DE43E2"/>
    <w:rsid w:val="00DE6FD6"/>
    <w:rsid w:val="00DF17D3"/>
    <w:rsid w:val="00DF2ADD"/>
    <w:rsid w:val="00DF302D"/>
    <w:rsid w:val="00DF3C10"/>
    <w:rsid w:val="00DF6789"/>
    <w:rsid w:val="00DF7DF7"/>
    <w:rsid w:val="00E006C4"/>
    <w:rsid w:val="00E00B9F"/>
    <w:rsid w:val="00E076C4"/>
    <w:rsid w:val="00E1090B"/>
    <w:rsid w:val="00E23C87"/>
    <w:rsid w:val="00E25129"/>
    <w:rsid w:val="00E2791C"/>
    <w:rsid w:val="00E304AD"/>
    <w:rsid w:val="00E31CCA"/>
    <w:rsid w:val="00E33327"/>
    <w:rsid w:val="00E33993"/>
    <w:rsid w:val="00E3545D"/>
    <w:rsid w:val="00E3575C"/>
    <w:rsid w:val="00E360BF"/>
    <w:rsid w:val="00E37CAE"/>
    <w:rsid w:val="00E41CE8"/>
    <w:rsid w:val="00E4306D"/>
    <w:rsid w:val="00E4764F"/>
    <w:rsid w:val="00E53DE9"/>
    <w:rsid w:val="00E57DE4"/>
    <w:rsid w:val="00E62017"/>
    <w:rsid w:val="00E70449"/>
    <w:rsid w:val="00E71085"/>
    <w:rsid w:val="00E722A0"/>
    <w:rsid w:val="00E75254"/>
    <w:rsid w:val="00E7668B"/>
    <w:rsid w:val="00E80A4F"/>
    <w:rsid w:val="00E846FC"/>
    <w:rsid w:val="00E85EA8"/>
    <w:rsid w:val="00E9024B"/>
    <w:rsid w:val="00E9324D"/>
    <w:rsid w:val="00E95E15"/>
    <w:rsid w:val="00E96A76"/>
    <w:rsid w:val="00EA49EC"/>
    <w:rsid w:val="00EA5CC4"/>
    <w:rsid w:val="00EA6964"/>
    <w:rsid w:val="00EA7060"/>
    <w:rsid w:val="00EB2F32"/>
    <w:rsid w:val="00EB37AA"/>
    <w:rsid w:val="00EB3DA7"/>
    <w:rsid w:val="00EB5A10"/>
    <w:rsid w:val="00EC2C03"/>
    <w:rsid w:val="00EC310A"/>
    <w:rsid w:val="00EC4D64"/>
    <w:rsid w:val="00ED1D49"/>
    <w:rsid w:val="00ED66F9"/>
    <w:rsid w:val="00EE39D5"/>
    <w:rsid w:val="00EE7ACE"/>
    <w:rsid w:val="00EF0364"/>
    <w:rsid w:val="00EF0746"/>
    <w:rsid w:val="00EF1A5C"/>
    <w:rsid w:val="00EF281D"/>
    <w:rsid w:val="00EF3302"/>
    <w:rsid w:val="00EF4AC8"/>
    <w:rsid w:val="00EF54A6"/>
    <w:rsid w:val="00EF78A7"/>
    <w:rsid w:val="00F046D3"/>
    <w:rsid w:val="00F14DB2"/>
    <w:rsid w:val="00F2332B"/>
    <w:rsid w:val="00F2399E"/>
    <w:rsid w:val="00F2509D"/>
    <w:rsid w:val="00F2609B"/>
    <w:rsid w:val="00F31336"/>
    <w:rsid w:val="00F418A3"/>
    <w:rsid w:val="00F445F2"/>
    <w:rsid w:val="00F447C1"/>
    <w:rsid w:val="00F5492B"/>
    <w:rsid w:val="00F553CB"/>
    <w:rsid w:val="00F57DF6"/>
    <w:rsid w:val="00F61569"/>
    <w:rsid w:val="00F61C90"/>
    <w:rsid w:val="00F62DEC"/>
    <w:rsid w:val="00F636B5"/>
    <w:rsid w:val="00F66C0F"/>
    <w:rsid w:val="00F7059B"/>
    <w:rsid w:val="00F7107A"/>
    <w:rsid w:val="00F725E9"/>
    <w:rsid w:val="00F75265"/>
    <w:rsid w:val="00F76ADB"/>
    <w:rsid w:val="00F77E19"/>
    <w:rsid w:val="00F86390"/>
    <w:rsid w:val="00F92381"/>
    <w:rsid w:val="00F94E3B"/>
    <w:rsid w:val="00F96B72"/>
    <w:rsid w:val="00F97F7A"/>
    <w:rsid w:val="00FA0DFE"/>
    <w:rsid w:val="00FA4D1B"/>
    <w:rsid w:val="00FA708F"/>
    <w:rsid w:val="00FA75F7"/>
    <w:rsid w:val="00FB0964"/>
    <w:rsid w:val="00FB283E"/>
    <w:rsid w:val="00FB3FEA"/>
    <w:rsid w:val="00FB4C1A"/>
    <w:rsid w:val="00FB5266"/>
    <w:rsid w:val="00FB5F7F"/>
    <w:rsid w:val="00FC3104"/>
    <w:rsid w:val="00FC3A19"/>
    <w:rsid w:val="00FC6653"/>
    <w:rsid w:val="00FC6993"/>
    <w:rsid w:val="00FD1436"/>
    <w:rsid w:val="00FE0784"/>
    <w:rsid w:val="00FE4DC2"/>
    <w:rsid w:val="00FE5AC9"/>
    <w:rsid w:val="00FE5C24"/>
    <w:rsid w:val="00FE683E"/>
    <w:rsid w:val="00FF05D9"/>
    <w:rsid w:val="00FF1B69"/>
    <w:rsid w:val="00FF20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4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D50"/>
    <w:rPr>
      <w:rFonts w:ascii="Arial" w:hAnsi="Arial"/>
      <w:sz w:val="24"/>
    </w:rPr>
  </w:style>
  <w:style w:type="paragraph" w:styleId="Heading1">
    <w:name w:val="heading 1"/>
    <w:basedOn w:val="ListParagraph"/>
    <w:next w:val="Normal"/>
    <w:link w:val="Heading1Char"/>
    <w:qFormat/>
    <w:rsid w:val="00EB5A10"/>
    <w:pPr>
      <w:numPr>
        <w:numId w:val="1"/>
      </w:numPr>
      <w:spacing w:after="0" w:line="312" w:lineRule="auto"/>
      <w:ind w:left="709" w:hanging="709"/>
      <w:outlineLvl w:val="0"/>
    </w:pPr>
    <w:rPr>
      <w:b/>
      <w:sz w:val="32"/>
    </w:rPr>
  </w:style>
  <w:style w:type="paragraph" w:styleId="Heading2">
    <w:name w:val="heading 2"/>
    <w:basedOn w:val="Heading1"/>
    <w:next w:val="Normal"/>
    <w:link w:val="Heading2Char"/>
    <w:unhideWhenUsed/>
    <w:qFormat/>
    <w:rsid w:val="00EB5A10"/>
    <w:pPr>
      <w:numPr>
        <w:ilvl w:val="1"/>
      </w:numPr>
      <w:ind w:left="709" w:hanging="709"/>
      <w:outlineLvl w:val="1"/>
    </w:pPr>
    <w:rPr>
      <w:sz w:val="24"/>
      <w:szCs w:val="24"/>
    </w:rPr>
  </w:style>
  <w:style w:type="paragraph" w:styleId="Heading3">
    <w:name w:val="heading 3"/>
    <w:basedOn w:val="Heading2"/>
    <w:next w:val="Normal"/>
    <w:link w:val="Heading3Char"/>
    <w:qFormat/>
    <w:rsid w:val="008622E4"/>
    <w:pPr>
      <w:numPr>
        <w:ilvl w:val="2"/>
      </w:numPr>
      <w:outlineLvl w:val="2"/>
    </w:pPr>
  </w:style>
  <w:style w:type="paragraph" w:styleId="Heading4">
    <w:name w:val="heading 4"/>
    <w:basedOn w:val="Normal"/>
    <w:next w:val="Normal"/>
    <w:link w:val="Heading4Char"/>
    <w:qFormat/>
    <w:rsid w:val="008622E4"/>
    <w:pPr>
      <w:keepNext/>
      <w:overflowPunct w:val="0"/>
      <w:autoSpaceDE w:val="0"/>
      <w:autoSpaceDN w:val="0"/>
      <w:adjustRightInd w:val="0"/>
      <w:spacing w:before="400" w:after="160" w:line="320" w:lineRule="atLeast"/>
      <w:ind w:left="1134" w:hanging="1134"/>
      <w:textAlignment w:val="baseline"/>
      <w:outlineLvl w:val="3"/>
    </w:pPr>
    <w:rPr>
      <w:rFonts w:ascii="Century Schoolbook" w:eastAsia="Times New Roman" w:hAnsi="Century Schoolbook" w:cs="Times New Roman"/>
      <w:b/>
      <w:bCs/>
      <w:iCs/>
      <w:kern w:val="24"/>
      <w:lang w:val="en-AU"/>
    </w:rPr>
  </w:style>
  <w:style w:type="paragraph" w:styleId="Heading5">
    <w:name w:val="heading 5"/>
    <w:basedOn w:val="Normal"/>
    <w:next w:val="Normal"/>
    <w:link w:val="Heading5Char"/>
    <w:qFormat/>
    <w:rsid w:val="008622E4"/>
    <w:pPr>
      <w:keepNext/>
      <w:overflowPunct w:val="0"/>
      <w:autoSpaceDE w:val="0"/>
      <w:autoSpaceDN w:val="0"/>
      <w:adjustRightInd w:val="0"/>
      <w:spacing w:before="400" w:after="160" w:line="320" w:lineRule="atLeast"/>
      <w:ind w:left="1134" w:hanging="1134"/>
      <w:textAlignment w:val="baseline"/>
      <w:outlineLvl w:val="4"/>
    </w:pPr>
    <w:rPr>
      <w:rFonts w:ascii="Century Schoolbook" w:eastAsia="Times New Roman" w:hAnsi="Century Schoolbook" w:cs="Times New Roman"/>
      <w:i/>
      <w:kern w:val="24"/>
      <w:lang w:val="en-AU"/>
    </w:rPr>
  </w:style>
  <w:style w:type="paragraph" w:styleId="Heading6">
    <w:name w:val="heading 6"/>
    <w:basedOn w:val="Normal"/>
    <w:next w:val="Normal"/>
    <w:link w:val="Heading6Char"/>
    <w:qFormat/>
    <w:rsid w:val="008622E4"/>
    <w:pPr>
      <w:overflowPunct w:val="0"/>
      <w:autoSpaceDE w:val="0"/>
      <w:autoSpaceDN w:val="0"/>
      <w:adjustRightInd w:val="0"/>
      <w:spacing w:after="160" w:line="320" w:lineRule="atLeast"/>
      <w:ind w:left="4248" w:hanging="708"/>
      <w:textAlignment w:val="baseline"/>
      <w:outlineLvl w:val="5"/>
    </w:pPr>
    <w:rPr>
      <w:rFonts w:ascii="Century Schoolbook" w:eastAsia="Times New Roman" w:hAnsi="Century Schoolbook" w:cs="Times New Roman"/>
      <w:iCs/>
      <w:kern w:val="24"/>
      <w:sz w:val="20"/>
      <w:szCs w:val="20"/>
      <w:u w:val="single"/>
      <w:lang w:val="en-AU"/>
    </w:rPr>
  </w:style>
  <w:style w:type="paragraph" w:styleId="Heading7">
    <w:name w:val="heading 7"/>
    <w:basedOn w:val="Normal"/>
    <w:next w:val="Normal"/>
    <w:link w:val="Heading7Char"/>
    <w:qFormat/>
    <w:rsid w:val="008622E4"/>
    <w:pPr>
      <w:overflowPunct w:val="0"/>
      <w:autoSpaceDE w:val="0"/>
      <w:autoSpaceDN w:val="0"/>
      <w:adjustRightInd w:val="0"/>
      <w:spacing w:after="160" w:line="320" w:lineRule="atLeast"/>
      <w:ind w:left="4956" w:hanging="708"/>
      <w:textAlignment w:val="baseline"/>
      <w:outlineLvl w:val="6"/>
    </w:pPr>
    <w:rPr>
      <w:rFonts w:ascii="Century Schoolbook" w:eastAsia="Times New Roman" w:hAnsi="Century Schoolbook" w:cs="Times New Roman"/>
      <w:i/>
      <w:kern w:val="24"/>
      <w:sz w:val="20"/>
      <w:szCs w:val="20"/>
      <w:lang w:val="en-AU"/>
    </w:rPr>
  </w:style>
  <w:style w:type="paragraph" w:styleId="Heading8">
    <w:name w:val="heading 8"/>
    <w:basedOn w:val="Normal"/>
    <w:next w:val="Normal"/>
    <w:link w:val="Heading8Char"/>
    <w:qFormat/>
    <w:rsid w:val="008622E4"/>
    <w:pPr>
      <w:overflowPunct w:val="0"/>
      <w:autoSpaceDE w:val="0"/>
      <w:autoSpaceDN w:val="0"/>
      <w:adjustRightInd w:val="0"/>
      <w:spacing w:after="160" w:line="320" w:lineRule="atLeast"/>
      <w:ind w:left="5664" w:hanging="708"/>
      <w:textAlignment w:val="baseline"/>
      <w:outlineLvl w:val="7"/>
    </w:pPr>
    <w:rPr>
      <w:rFonts w:ascii="Century Schoolbook" w:eastAsia="Times New Roman" w:hAnsi="Century Schoolbook" w:cs="Times New Roman"/>
      <w:i/>
      <w:kern w:val="24"/>
      <w:sz w:val="20"/>
      <w:szCs w:val="20"/>
      <w:lang w:val="en-AU"/>
    </w:rPr>
  </w:style>
  <w:style w:type="paragraph" w:styleId="Heading9">
    <w:name w:val="heading 9"/>
    <w:basedOn w:val="Normal"/>
    <w:next w:val="Normal"/>
    <w:link w:val="Heading9Char"/>
    <w:qFormat/>
    <w:rsid w:val="008622E4"/>
    <w:pPr>
      <w:overflowPunct w:val="0"/>
      <w:autoSpaceDE w:val="0"/>
      <w:autoSpaceDN w:val="0"/>
      <w:adjustRightInd w:val="0"/>
      <w:spacing w:after="160" w:line="320" w:lineRule="atLeast"/>
      <w:ind w:left="6372" w:hanging="708"/>
      <w:textAlignment w:val="baseline"/>
      <w:outlineLvl w:val="8"/>
    </w:pPr>
    <w:rPr>
      <w:rFonts w:ascii="Century Schoolbook" w:eastAsia="Times New Roman" w:hAnsi="Century Schoolbook" w:cs="Times New Roman"/>
      <w:i/>
      <w:kern w:val="24"/>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E4"/>
    <w:rPr>
      <w:rFonts w:ascii="Tahoma" w:hAnsi="Tahoma" w:cs="Tahoma"/>
      <w:sz w:val="16"/>
      <w:szCs w:val="16"/>
    </w:rPr>
  </w:style>
  <w:style w:type="paragraph" w:customStyle="1" w:styleId="Subtitle1">
    <w:name w:val="Subtitle1"/>
    <w:basedOn w:val="Normal"/>
    <w:rsid w:val="008622E4"/>
    <w:pPr>
      <w:overflowPunct w:val="0"/>
      <w:autoSpaceDE w:val="0"/>
      <w:autoSpaceDN w:val="0"/>
      <w:adjustRightInd w:val="0"/>
      <w:spacing w:after="160" w:line="320" w:lineRule="atLeast"/>
      <w:ind w:left="720"/>
      <w:jc w:val="center"/>
      <w:textAlignment w:val="baseline"/>
    </w:pPr>
    <w:rPr>
      <w:rFonts w:eastAsia="Times New Roman" w:cs="Arial"/>
      <w:i/>
      <w:kern w:val="24"/>
      <w:sz w:val="36"/>
      <w:szCs w:val="36"/>
      <w:lang w:val="en-AU"/>
    </w:rPr>
  </w:style>
  <w:style w:type="paragraph" w:customStyle="1" w:styleId="Subtitle2">
    <w:name w:val="Subtitle2"/>
    <w:basedOn w:val="Normal"/>
    <w:rsid w:val="008622E4"/>
    <w:pPr>
      <w:pBdr>
        <w:bottom w:val="single" w:sz="6" w:space="3" w:color="auto"/>
      </w:pBdr>
      <w:overflowPunct w:val="0"/>
      <w:autoSpaceDE w:val="0"/>
      <w:autoSpaceDN w:val="0"/>
      <w:adjustRightInd w:val="0"/>
      <w:spacing w:after="160" w:line="320" w:lineRule="atLeast"/>
      <w:ind w:left="720"/>
      <w:jc w:val="center"/>
      <w:textAlignment w:val="baseline"/>
    </w:pPr>
    <w:rPr>
      <w:rFonts w:eastAsia="Times New Roman" w:cs="Arial"/>
      <w:iCs/>
      <w:kern w:val="24"/>
      <w:sz w:val="36"/>
      <w:szCs w:val="36"/>
      <w:lang w:val="en-AU"/>
    </w:rPr>
  </w:style>
  <w:style w:type="paragraph" w:customStyle="1" w:styleId="logo">
    <w:name w:val="logo"/>
    <w:basedOn w:val="Normal"/>
    <w:rsid w:val="008622E4"/>
    <w:pPr>
      <w:overflowPunct w:val="0"/>
      <w:autoSpaceDE w:val="0"/>
      <w:autoSpaceDN w:val="0"/>
      <w:adjustRightInd w:val="0"/>
      <w:spacing w:before="720" w:after="1920" w:line="300" w:lineRule="atLeast"/>
      <w:ind w:left="720"/>
      <w:jc w:val="center"/>
      <w:textAlignment w:val="baseline"/>
    </w:pPr>
    <w:rPr>
      <w:rFonts w:ascii="Century Schoolbook" w:eastAsia="Times New Roman" w:hAnsi="Century Schoolbook" w:cs="Times New Roman"/>
      <w:iCs/>
      <w:szCs w:val="24"/>
      <w:lang w:val="en-AU"/>
    </w:rPr>
  </w:style>
  <w:style w:type="paragraph" w:customStyle="1" w:styleId="Project">
    <w:name w:val="Project"/>
    <w:basedOn w:val="Normal"/>
    <w:rsid w:val="008622E4"/>
    <w:pPr>
      <w:pBdr>
        <w:top w:val="single" w:sz="12" w:space="20" w:color="auto"/>
        <w:bottom w:val="single" w:sz="12" w:space="20" w:color="auto"/>
      </w:pBdr>
      <w:overflowPunct w:val="0"/>
      <w:autoSpaceDE w:val="0"/>
      <w:autoSpaceDN w:val="0"/>
      <w:adjustRightInd w:val="0"/>
      <w:spacing w:after="240" w:line="300" w:lineRule="atLeast"/>
      <w:ind w:left="720"/>
      <w:jc w:val="center"/>
      <w:textAlignment w:val="baseline"/>
    </w:pPr>
    <w:rPr>
      <w:rFonts w:eastAsia="Times New Roman" w:cs="Arial"/>
      <w:b/>
      <w:bCs/>
      <w:iCs/>
      <w:sz w:val="44"/>
      <w:szCs w:val="44"/>
      <w:lang w:val="en-AU"/>
    </w:rPr>
  </w:style>
  <w:style w:type="paragraph" w:customStyle="1" w:styleId="descriptor">
    <w:name w:val="descriptor"/>
    <w:basedOn w:val="Normal"/>
    <w:rsid w:val="008622E4"/>
    <w:pPr>
      <w:overflowPunct w:val="0"/>
      <w:autoSpaceDE w:val="0"/>
      <w:autoSpaceDN w:val="0"/>
      <w:adjustRightInd w:val="0"/>
      <w:spacing w:after="120" w:line="300" w:lineRule="atLeast"/>
      <w:ind w:left="720"/>
      <w:textAlignment w:val="baseline"/>
    </w:pPr>
    <w:rPr>
      <w:rFonts w:eastAsia="Times New Roman" w:cs="Arial"/>
      <w:iCs/>
      <w:szCs w:val="24"/>
      <w:lang w:val="en-AU"/>
    </w:rPr>
  </w:style>
  <w:style w:type="table" w:styleId="TableGrid">
    <w:name w:val="Table Grid"/>
    <w:basedOn w:val="TableNormal"/>
    <w:uiPriority w:val="59"/>
    <w:rsid w:val="008622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2E4"/>
    <w:rPr>
      <w:color w:val="0000FF" w:themeColor="hyperlink"/>
      <w:u w:val="single"/>
    </w:rPr>
  </w:style>
  <w:style w:type="paragraph" w:styleId="ListParagraph">
    <w:name w:val="List Paragraph"/>
    <w:basedOn w:val="Normal"/>
    <w:uiPriority w:val="34"/>
    <w:qFormat/>
    <w:rsid w:val="008622E4"/>
    <w:pPr>
      <w:ind w:left="720"/>
      <w:contextualSpacing/>
    </w:pPr>
  </w:style>
  <w:style w:type="character" w:customStyle="1" w:styleId="Heading1Char">
    <w:name w:val="Heading 1 Char"/>
    <w:basedOn w:val="DefaultParagraphFont"/>
    <w:link w:val="Heading1"/>
    <w:rsid w:val="00EB5A10"/>
    <w:rPr>
      <w:b/>
      <w:sz w:val="32"/>
    </w:rPr>
  </w:style>
  <w:style w:type="paragraph" w:styleId="Subtitle">
    <w:name w:val="Subtitle"/>
    <w:basedOn w:val="Normal"/>
    <w:next w:val="Normal"/>
    <w:link w:val="SubtitleChar"/>
    <w:uiPriority w:val="11"/>
    <w:qFormat/>
    <w:rsid w:val="008622E4"/>
    <w:pPr>
      <w:shd w:val="clear" w:color="auto" w:fill="D9D9D9" w:themeFill="background1" w:themeFillShade="D9"/>
      <w:spacing w:after="0" w:line="240" w:lineRule="auto"/>
      <w:ind w:left="709"/>
    </w:pPr>
    <w:rPr>
      <w:rFonts w:eastAsia="Times New Roman" w:cs="Times New Roman"/>
      <w:i/>
      <w:szCs w:val="24"/>
      <w:lang w:val="en-AU"/>
    </w:rPr>
  </w:style>
  <w:style w:type="character" w:customStyle="1" w:styleId="SubtitleChar">
    <w:name w:val="Subtitle Char"/>
    <w:basedOn w:val="DefaultParagraphFont"/>
    <w:link w:val="Subtitle"/>
    <w:uiPriority w:val="11"/>
    <w:rsid w:val="008622E4"/>
    <w:rPr>
      <w:rFonts w:eastAsia="Times New Roman" w:cs="Times New Roman"/>
      <w:i/>
      <w:sz w:val="24"/>
      <w:szCs w:val="24"/>
      <w:shd w:val="clear" w:color="auto" w:fill="D9D9D9" w:themeFill="background1" w:themeFillShade="D9"/>
      <w:lang w:val="en-AU"/>
    </w:rPr>
  </w:style>
  <w:style w:type="character" w:customStyle="1" w:styleId="Heading2Char">
    <w:name w:val="Heading 2 Char"/>
    <w:basedOn w:val="DefaultParagraphFont"/>
    <w:link w:val="Heading2"/>
    <w:rsid w:val="00EB5A10"/>
    <w:rPr>
      <w:b/>
      <w:sz w:val="24"/>
      <w:szCs w:val="24"/>
    </w:rPr>
  </w:style>
  <w:style w:type="character" w:customStyle="1" w:styleId="Heading3Char">
    <w:name w:val="Heading 3 Char"/>
    <w:basedOn w:val="DefaultParagraphFont"/>
    <w:link w:val="Heading3"/>
    <w:rsid w:val="008622E4"/>
    <w:rPr>
      <w:b/>
      <w:sz w:val="24"/>
      <w:szCs w:val="24"/>
    </w:rPr>
  </w:style>
  <w:style w:type="character" w:customStyle="1" w:styleId="Heading4Char">
    <w:name w:val="Heading 4 Char"/>
    <w:basedOn w:val="DefaultParagraphFont"/>
    <w:link w:val="Heading4"/>
    <w:rsid w:val="008622E4"/>
    <w:rPr>
      <w:rFonts w:ascii="Century Schoolbook" w:eastAsia="Times New Roman" w:hAnsi="Century Schoolbook" w:cs="Times New Roman"/>
      <w:b/>
      <w:bCs/>
      <w:iCs/>
      <w:kern w:val="24"/>
      <w:lang w:val="en-AU"/>
    </w:rPr>
  </w:style>
  <w:style w:type="character" w:customStyle="1" w:styleId="Heading5Char">
    <w:name w:val="Heading 5 Char"/>
    <w:basedOn w:val="DefaultParagraphFont"/>
    <w:link w:val="Heading5"/>
    <w:rsid w:val="008622E4"/>
    <w:rPr>
      <w:rFonts w:ascii="Century Schoolbook" w:eastAsia="Times New Roman" w:hAnsi="Century Schoolbook" w:cs="Times New Roman"/>
      <w:i/>
      <w:kern w:val="24"/>
      <w:lang w:val="en-AU"/>
    </w:rPr>
  </w:style>
  <w:style w:type="character" w:customStyle="1" w:styleId="Heading6Char">
    <w:name w:val="Heading 6 Char"/>
    <w:basedOn w:val="DefaultParagraphFont"/>
    <w:link w:val="Heading6"/>
    <w:rsid w:val="008622E4"/>
    <w:rPr>
      <w:rFonts w:ascii="Century Schoolbook" w:eastAsia="Times New Roman" w:hAnsi="Century Schoolbook" w:cs="Times New Roman"/>
      <w:iCs/>
      <w:kern w:val="24"/>
      <w:sz w:val="20"/>
      <w:szCs w:val="20"/>
      <w:u w:val="single"/>
      <w:lang w:val="en-AU"/>
    </w:rPr>
  </w:style>
  <w:style w:type="character" w:customStyle="1" w:styleId="Heading7Char">
    <w:name w:val="Heading 7 Char"/>
    <w:basedOn w:val="DefaultParagraphFont"/>
    <w:link w:val="Heading7"/>
    <w:rsid w:val="008622E4"/>
    <w:rPr>
      <w:rFonts w:ascii="Century Schoolbook" w:eastAsia="Times New Roman" w:hAnsi="Century Schoolbook" w:cs="Times New Roman"/>
      <w:i/>
      <w:kern w:val="24"/>
      <w:sz w:val="20"/>
      <w:szCs w:val="20"/>
      <w:lang w:val="en-AU"/>
    </w:rPr>
  </w:style>
  <w:style w:type="character" w:customStyle="1" w:styleId="Heading8Char">
    <w:name w:val="Heading 8 Char"/>
    <w:basedOn w:val="DefaultParagraphFont"/>
    <w:link w:val="Heading8"/>
    <w:rsid w:val="008622E4"/>
    <w:rPr>
      <w:rFonts w:ascii="Century Schoolbook" w:eastAsia="Times New Roman" w:hAnsi="Century Schoolbook" w:cs="Times New Roman"/>
      <w:i/>
      <w:kern w:val="24"/>
      <w:sz w:val="20"/>
      <w:szCs w:val="20"/>
      <w:lang w:val="en-AU"/>
    </w:rPr>
  </w:style>
  <w:style w:type="character" w:customStyle="1" w:styleId="Heading9Char">
    <w:name w:val="Heading 9 Char"/>
    <w:basedOn w:val="DefaultParagraphFont"/>
    <w:link w:val="Heading9"/>
    <w:rsid w:val="008622E4"/>
    <w:rPr>
      <w:rFonts w:ascii="Century Schoolbook" w:eastAsia="Times New Roman" w:hAnsi="Century Schoolbook" w:cs="Times New Roman"/>
      <w:i/>
      <w:kern w:val="24"/>
      <w:sz w:val="20"/>
      <w:szCs w:val="20"/>
      <w:lang w:val="en-AU"/>
    </w:rPr>
  </w:style>
  <w:style w:type="paragraph" w:styleId="Header">
    <w:name w:val="header"/>
    <w:basedOn w:val="Normal"/>
    <w:link w:val="HeaderChar"/>
    <w:uiPriority w:val="99"/>
    <w:unhideWhenUsed/>
    <w:rsid w:val="0086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E4"/>
  </w:style>
  <w:style w:type="paragraph" w:styleId="Footer">
    <w:name w:val="footer"/>
    <w:basedOn w:val="Normal"/>
    <w:link w:val="FooterChar"/>
    <w:uiPriority w:val="99"/>
    <w:unhideWhenUsed/>
    <w:rsid w:val="0086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E4"/>
  </w:style>
  <w:style w:type="character" w:styleId="PageNumber">
    <w:name w:val="page number"/>
    <w:basedOn w:val="DefaultParagraphFont"/>
    <w:semiHidden/>
    <w:rsid w:val="008622E4"/>
  </w:style>
  <w:style w:type="character" w:styleId="PlaceholderText">
    <w:name w:val="Placeholder Text"/>
    <w:basedOn w:val="DefaultParagraphFont"/>
    <w:uiPriority w:val="99"/>
    <w:semiHidden/>
    <w:rsid w:val="008622E4"/>
    <w:rPr>
      <w:color w:val="808080"/>
    </w:rPr>
  </w:style>
  <w:style w:type="paragraph" w:customStyle="1" w:styleId="Headercover">
    <w:name w:val="Header cover"/>
    <w:basedOn w:val="Header"/>
    <w:rsid w:val="008622E4"/>
    <w:pPr>
      <w:tabs>
        <w:tab w:val="clear" w:pos="4513"/>
        <w:tab w:val="clear" w:pos="9026"/>
        <w:tab w:val="right" w:pos="9356"/>
      </w:tabs>
      <w:overflowPunct w:val="0"/>
      <w:autoSpaceDE w:val="0"/>
      <w:autoSpaceDN w:val="0"/>
      <w:adjustRightInd w:val="0"/>
      <w:spacing w:line="280" w:lineRule="atLeast"/>
      <w:ind w:left="720"/>
      <w:textAlignment w:val="baseline"/>
    </w:pPr>
    <w:rPr>
      <w:rFonts w:ascii="Century Schoolbook" w:eastAsia="Times New Roman" w:hAnsi="Century Schoolbook" w:cs="Times New Roman"/>
      <w:i/>
      <w:kern w:val="24"/>
      <w:sz w:val="20"/>
      <w:szCs w:val="20"/>
      <w:lang w:val="en-AU"/>
    </w:rPr>
  </w:style>
  <w:style w:type="paragraph" w:styleId="BodyText">
    <w:name w:val="Body Text"/>
    <w:basedOn w:val="Normal"/>
    <w:link w:val="BodyTextChar"/>
    <w:rsid w:val="008622E4"/>
    <w:pPr>
      <w:suppressAutoHyphens/>
      <w:autoSpaceDN w:val="0"/>
      <w:spacing w:after="120"/>
      <w:textAlignment w:val="baseline"/>
    </w:pPr>
    <w:rPr>
      <w:rFonts w:ascii="Calibri" w:eastAsia="Times New Roman" w:hAnsi="Calibri" w:cs="Times New Roman"/>
      <w:lang w:eastAsia="en-GB"/>
    </w:rPr>
  </w:style>
  <w:style w:type="character" w:customStyle="1" w:styleId="BodyTextChar">
    <w:name w:val="Body Text Char"/>
    <w:basedOn w:val="DefaultParagraphFont"/>
    <w:link w:val="BodyText"/>
    <w:rsid w:val="008622E4"/>
    <w:rPr>
      <w:rFonts w:ascii="Calibri" w:eastAsia="Times New Roman" w:hAnsi="Calibri" w:cs="Times New Roman"/>
      <w:lang w:eastAsia="en-GB"/>
    </w:rPr>
  </w:style>
  <w:style w:type="paragraph" w:styleId="TOCHeading">
    <w:name w:val="TOC Heading"/>
    <w:basedOn w:val="Heading1"/>
    <w:next w:val="Normal"/>
    <w:uiPriority w:val="39"/>
    <w:semiHidden/>
    <w:unhideWhenUsed/>
    <w:qFormat/>
    <w:rsid w:val="008622E4"/>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4775CA"/>
    <w:pPr>
      <w:spacing w:after="100"/>
    </w:pPr>
  </w:style>
  <w:style w:type="paragraph" w:styleId="TOC2">
    <w:name w:val="toc 2"/>
    <w:basedOn w:val="Normal"/>
    <w:next w:val="Normal"/>
    <w:autoRedefine/>
    <w:uiPriority w:val="39"/>
    <w:unhideWhenUsed/>
    <w:qFormat/>
    <w:rsid w:val="004775CA"/>
    <w:pPr>
      <w:tabs>
        <w:tab w:val="left" w:pos="880"/>
        <w:tab w:val="right" w:leader="dot" w:pos="9016"/>
      </w:tabs>
      <w:spacing w:after="100"/>
      <w:ind w:left="426"/>
    </w:pPr>
  </w:style>
  <w:style w:type="paragraph" w:styleId="TOC3">
    <w:name w:val="toc 3"/>
    <w:basedOn w:val="Normal"/>
    <w:next w:val="Normal"/>
    <w:autoRedefine/>
    <w:uiPriority w:val="39"/>
    <w:unhideWhenUsed/>
    <w:qFormat/>
    <w:rsid w:val="004775CA"/>
    <w:pPr>
      <w:tabs>
        <w:tab w:val="left" w:pos="1701"/>
        <w:tab w:val="right" w:leader="dot" w:pos="9001"/>
      </w:tabs>
      <w:spacing w:after="100"/>
      <w:ind w:left="993"/>
    </w:pPr>
  </w:style>
  <w:style w:type="paragraph" w:customStyle="1" w:styleId="NormalItalics">
    <w:name w:val="NormalItalics"/>
    <w:basedOn w:val="Normal"/>
    <w:rsid w:val="009A4199"/>
    <w:pPr>
      <w:spacing w:before="120" w:after="240" w:line="240" w:lineRule="auto"/>
      <w:ind w:left="720"/>
    </w:pPr>
    <w:rPr>
      <w:rFonts w:eastAsia="Times New Roman" w:cs="Times New Roman"/>
      <w:i/>
      <w:szCs w:val="24"/>
      <w:lang w:val="en-AU"/>
    </w:rPr>
  </w:style>
  <w:style w:type="paragraph" w:customStyle="1" w:styleId="SectionedBullet">
    <w:name w:val="SectionedBullet"/>
    <w:basedOn w:val="Normal"/>
    <w:rsid w:val="009A4199"/>
    <w:pPr>
      <w:numPr>
        <w:numId w:val="12"/>
      </w:numPr>
      <w:spacing w:after="240" w:line="240" w:lineRule="auto"/>
    </w:pPr>
    <w:rPr>
      <w:rFonts w:eastAsia="Times New Roman" w:cs="Times New Roman"/>
      <w:iCs/>
      <w:szCs w:val="24"/>
      <w:lang w:val="en-AU"/>
    </w:rPr>
  </w:style>
  <w:style w:type="paragraph" w:customStyle="1" w:styleId="SectionedBulletItalicsIndent">
    <w:name w:val="SectionedBulletItalicsIndent"/>
    <w:basedOn w:val="Normal"/>
    <w:rsid w:val="009A4199"/>
    <w:pPr>
      <w:numPr>
        <w:ilvl w:val="1"/>
        <w:numId w:val="12"/>
      </w:numPr>
      <w:tabs>
        <w:tab w:val="clear" w:pos="1440"/>
        <w:tab w:val="num" w:pos="643"/>
        <w:tab w:val="num" w:pos="1080"/>
        <w:tab w:val="num" w:pos="1800"/>
      </w:tabs>
      <w:spacing w:after="120" w:line="240" w:lineRule="auto"/>
      <w:ind w:left="1800"/>
    </w:pPr>
    <w:rPr>
      <w:rFonts w:eastAsia="Times New Roman" w:cs="Times New Roman"/>
      <w:i/>
      <w:szCs w:val="24"/>
      <w:lang w:val="en-AU"/>
    </w:rPr>
  </w:style>
  <w:style w:type="paragraph" w:styleId="Index1">
    <w:name w:val="index 1"/>
    <w:basedOn w:val="Normal"/>
    <w:next w:val="Normal"/>
    <w:autoRedefine/>
    <w:rsid w:val="00EB5A10"/>
    <w:pPr>
      <w:suppressAutoHyphens/>
      <w:autoSpaceDN w:val="0"/>
      <w:textAlignment w:val="baseline"/>
    </w:pPr>
    <w:rPr>
      <w:rFonts w:ascii="Calibri" w:eastAsia="Times New Roman" w:hAnsi="Calibri" w:cs="Times New Roman"/>
      <w:sz w:val="20"/>
      <w:szCs w:val="20"/>
      <w:lang w:eastAsia="en-GB"/>
    </w:rPr>
  </w:style>
  <w:style w:type="paragraph" w:styleId="FootnoteText">
    <w:name w:val="footnote text"/>
    <w:basedOn w:val="Normal"/>
    <w:link w:val="FootnoteTextChar"/>
    <w:rsid w:val="00EB5A10"/>
    <w:pPr>
      <w:suppressAutoHyphens/>
      <w:autoSpaceDN w:val="0"/>
      <w:textAlignment w:val="baseline"/>
    </w:pPr>
    <w:rPr>
      <w:rFonts w:ascii="Calibri" w:eastAsia="Times New Roman" w:hAnsi="Calibri" w:cs="Times New Roman"/>
      <w:szCs w:val="20"/>
      <w:lang w:eastAsia="en-GB"/>
    </w:rPr>
  </w:style>
  <w:style w:type="character" w:customStyle="1" w:styleId="FootnoteTextChar">
    <w:name w:val="Footnote Text Char"/>
    <w:basedOn w:val="DefaultParagraphFont"/>
    <w:link w:val="FootnoteText"/>
    <w:rsid w:val="00EB5A10"/>
    <w:rPr>
      <w:rFonts w:ascii="Calibri" w:eastAsia="Times New Roman" w:hAnsi="Calibri" w:cs="Times New Roman"/>
      <w:szCs w:val="20"/>
      <w:lang w:eastAsia="en-GB"/>
    </w:rPr>
  </w:style>
  <w:style w:type="table" w:customStyle="1" w:styleId="TableGrid1">
    <w:name w:val="Table Grid1"/>
    <w:basedOn w:val="TableNormal"/>
    <w:next w:val="TableGrid"/>
    <w:uiPriority w:val="59"/>
    <w:rsid w:val="006A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D49"/>
    <w:rPr>
      <w:sz w:val="16"/>
      <w:szCs w:val="16"/>
    </w:rPr>
  </w:style>
  <w:style w:type="paragraph" w:styleId="CommentText">
    <w:name w:val="annotation text"/>
    <w:basedOn w:val="Normal"/>
    <w:link w:val="CommentTextChar"/>
    <w:uiPriority w:val="99"/>
    <w:semiHidden/>
    <w:unhideWhenUsed/>
    <w:rsid w:val="00ED1D49"/>
    <w:pPr>
      <w:spacing w:line="240" w:lineRule="auto"/>
    </w:pPr>
    <w:rPr>
      <w:sz w:val="20"/>
      <w:szCs w:val="20"/>
    </w:rPr>
  </w:style>
  <w:style w:type="character" w:customStyle="1" w:styleId="CommentTextChar">
    <w:name w:val="Comment Text Char"/>
    <w:basedOn w:val="DefaultParagraphFont"/>
    <w:link w:val="CommentText"/>
    <w:uiPriority w:val="99"/>
    <w:semiHidden/>
    <w:rsid w:val="00ED1D49"/>
    <w:rPr>
      <w:sz w:val="20"/>
      <w:szCs w:val="20"/>
    </w:rPr>
  </w:style>
  <w:style w:type="paragraph" w:styleId="CommentSubject">
    <w:name w:val="annotation subject"/>
    <w:basedOn w:val="CommentText"/>
    <w:next w:val="CommentText"/>
    <w:link w:val="CommentSubjectChar"/>
    <w:uiPriority w:val="99"/>
    <w:semiHidden/>
    <w:unhideWhenUsed/>
    <w:rsid w:val="00ED1D49"/>
    <w:rPr>
      <w:b/>
      <w:bCs/>
    </w:rPr>
  </w:style>
  <w:style w:type="character" w:customStyle="1" w:styleId="CommentSubjectChar">
    <w:name w:val="Comment Subject Char"/>
    <w:basedOn w:val="CommentTextChar"/>
    <w:link w:val="CommentSubject"/>
    <w:uiPriority w:val="99"/>
    <w:semiHidden/>
    <w:rsid w:val="00ED1D49"/>
    <w:rPr>
      <w:b/>
      <w:bCs/>
      <w:sz w:val="20"/>
      <w:szCs w:val="20"/>
    </w:rPr>
  </w:style>
  <w:style w:type="character" w:styleId="FollowedHyperlink">
    <w:name w:val="FollowedHyperlink"/>
    <w:basedOn w:val="DefaultParagraphFont"/>
    <w:uiPriority w:val="99"/>
    <w:semiHidden/>
    <w:unhideWhenUsed/>
    <w:rsid w:val="00004B86"/>
    <w:rPr>
      <w:color w:val="800080" w:themeColor="followedHyperlink"/>
      <w:u w:val="single"/>
    </w:rPr>
  </w:style>
  <w:style w:type="paragraph" w:styleId="TOC4">
    <w:name w:val="toc 4"/>
    <w:basedOn w:val="Normal"/>
    <w:next w:val="Normal"/>
    <w:autoRedefine/>
    <w:uiPriority w:val="39"/>
    <w:semiHidden/>
    <w:unhideWhenUsed/>
    <w:rsid w:val="004775CA"/>
    <w:pPr>
      <w:spacing w:after="100"/>
      <w:ind w:left="660"/>
    </w:pPr>
  </w:style>
  <w:style w:type="paragraph" w:styleId="TOC5">
    <w:name w:val="toc 5"/>
    <w:basedOn w:val="Normal"/>
    <w:next w:val="Normal"/>
    <w:autoRedefine/>
    <w:uiPriority w:val="39"/>
    <w:semiHidden/>
    <w:unhideWhenUsed/>
    <w:rsid w:val="004775CA"/>
    <w:pPr>
      <w:spacing w:after="100"/>
      <w:ind w:left="880"/>
    </w:pPr>
  </w:style>
  <w:style w:type="paragraph" w:styleId="TOC6">
    <w:name w:val="toc 6"/>
    <w:basedOn w:val="Normal"/>
    <w:next w:val="Normal"/>
    <w:autoRedefine/>
    <w:uiPriority w:val="39"/>
    <w:semiHidden/>
    <w:unhideWhenUsed/>
    <w:rsid w:val="004775CA"/>
    <w:pPr>
      <w:spacing w:after="100"/>
      <w:ind w:left="1100"/>
    </w:pPr>
  </w:style>
  <w:style w:type="paragraph" w:styleId="TOC7">
    <w:name w:val="toc 7"/>
    <w:basedOn w:val="Normal"/>
    <w:next w:val="Normal"/>
    <w:autoRedefine/>
    <w:uiPriority w:val="39"/>
    <w:semiHidden/>
    <w:unhideWhenUsed/>
    <w:rsid w:val="004775CA"/>
    <w:pPr>
      <w:spacing w:after="100"/>
      <w:ind w:left="1320"/>
    </w:pPr>
  </w:style>
  <w:style w:type="paragraph" w:styleId="TOC8">
    <w:name w:val="toc 8"/>
    <w:basedOn w:val="Normal"/>
    <w:next w:val="Normal"/>
    <w:autoRedefine/>
    <w:uiPriority w:val="39"/>
    <w:semiHidden/>
    <w:unhideWhenUsed/>
    <w:rsid w:val="004775CA"/>
    <w:pPr>
      <w:spacing w:after="100"/>
      <w:ind w:left="1540"/>
    </w:pPr>
  </w:style>
  <w:style w:type="paragraph" w:styleId="TOC9">
    <w:name w:val="toc 9"/>
    <w:basedOn w:val="Normal"/>
    <w:next w:val="Normal"/>
    <w:autoRedefine/>
    <w:uiPriority w:val="39"/>
    <w:semiHidden/>
    <w:unhideWhenUsed/>
    <w:rsid w:val="004775CA"/>
    <w:pPr>
      <w:spacing w:after="100"/>
      <w:ind w:left="1760"/>
    </w:pPr>
  </w:style>
  <w:style w:type="table" w:customStyle="1" w:styleId="TableGrid3">
    <w:name w:val="Table Grid3"/>
    <w:basedOn w:val="TableNormal"/>
    <w:next w:val="TableGrid"/>
    <w:uiPriority w:val="59"/>
    <w:rsid w:val="00645B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5B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1312">
      <w:bodyDiv w:val="1"/>
      <w:marLeft w:val="0"/>
      <w:marRight w:val="0"/>
      <w:marTop w:val="0"/>
      <w:marBottom w:val="0"/>
      <w:divBdr>
        <w:top w:val="none" w:sz="0" w:space="0" w:color="auto"/>
        <w:left w:val="none" w:sz="0" w:space="0" w:color="auto"/>
        <w:bottom w:val="none" w:sz="0" w:space="0" w:color="auto"/>
        <w:right w:val="none" w:sz="0" w:space="0" w:color="auto"/>
      </w:divBdr>
      <w:divsChild>
        <w:div w:id="549655452">
          <w:marLeft w:val="288"/>
          <w:marRight w:val="0"/>
          <w:marTop w:val="77"/>
          <w:marBottom w:val="0"/>
          <w:divBdr>
            <w:top w:val="none" w:sz="0" w:space="0" w:color="auto"/>
            <w:left w:val="none" w:sz="0" w:space="0" w:color="auto"/>
            <w:bottom w:val="none" w:sz="0" w:space="0" w:color="auto"/>
            <w:right w:val="none" w:sz="0" w:space="0" w:color="auto"/>
          </w:divBdr>
        </w:div>
        <w:div w:id="330645292">
          <w:marLeft w:val="288"/>
          <w:marRight w:val="0"/>
          <w:marTop w:val="77"/>
          <w:marBottom w:val="0"/>
          <w:divBdr>
            <w:top w:val="none" w:sz="0" w:space="0" w:color="auto"/>
            <w:left w:val="none" w:sz="0" w:space="0" w:color="auto"/>
            <w:bottom w:val="none" w:sz="0" w:space="0" w:color="auto"/>
            <w:right w:val="none" w:sz="0" w:space="0" w:color="auto"/>
          </w:divBdr>
        </w:div>
      </w:divsChild>
    </w:div>
    <w:div w:id="884679319">
      <w:bodyDiv w:val="1"/>
      <w:marLeft w:val="0"/>
      <w:marRight w:val="0"/>
      <w:marTop w:val="0"/>
      <w:marBottom w:val="0"/>
      <w:divBdr>
        <w:top w:val="none" w:sz="0" w:space="0" w:color="auto"/>
        <w:left w:val="none" w:sz="0" w:space="0" w:color="auto"/>
        <w:bottom w:val="none" w:sz="0" w:space="0" w:color="auto"/>
        <w:right w:val="none" w:sz="0" w:space="0" w:color="auto"/>
      </w:divBdr>
    </w:div>
    <w:div w:id="1053776866">
      <w:bodyDiv w:val="1"/>
      <w:marLeft w:val="0"/>
      <w:marRight w:val="0"/>
      <w:marTop w:val="0"/>
      <w:marBottom w:val="0"/>
      <w:divBdr>
        <w:top w:val="none" w:sz="0" w:space="0" w:color="auto"/>
        <w:left w:val="none" w:sz="0" w:space="0" w:color="auto"/>
        <w:bottom w:val="none" w:sz="0" w:space="0" w:color="auto"/>
        <w:right w:val="none" w:sz="0" w:space="0" w:color="auto"/>
      </w:divBdr>
    </w:div>
    <w:div w:id="1087776337">
      <w:bodyDiv w:val="1"/>
      <w:marLeft w:val="0"/>
      <w:marRight w:val="0"/>
      <w:marTop w:val="0"/>
      <w:marBottom w:val="0"/>
      <w:divBdr>
        <w:top w:val="none" w:sz="0" w:space="0" w:color="auto"/>
        <w:left w:val="none" w:sz="0" w:space="0" w:color="auto"/>
        <w:bottom w:val="none" w:sz="0" w:space="0" w:color="auto"/>
        <w:right w:val="none" w:sz="0" w:space="0" w:color="auto"/>
      </w:divBdr>
    </w:div>
    <w:div w:id="1195847036">
      <w:bodyDiv w:val="1"/>
      <w:marLeft w:val="0"/>
      <w:marRight w:val="0"/>
      <w:marTop w:val="0"/>
      <w:marBottom w:val="0"/>
      <w:divBdr>
        <w:top w:val="none" w:sz="0" w:space="0" w:color="auto"/>
        <w:left w:val="none" w:sz="0" w:space="0" w:color="auto"/>
        <w:bottom w:val="none" w:sz="0" w:space="0" w:color="auto"/>
        <w:right w:val="none" w:sz="0" w:space="0" w:color="auto"/>
      </w:divBdr>
    </w:div>
    <w:div w:id="15764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ongtermplan.nhs.uk/online-version/chapter-4-nhs-staff-will-get-the-backing-they-need/5-supporting-our-current-nh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BCE8-5C12-430C-AAE0-72559DF1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2023-01-10T15:51:00Z</dcterms:created>
  <dcterms:modified xsi:type="dcterms:W3CDTF">2023-02-08T17:41:00Z</dcterms:modified>
</cp:coreProperties>
</file>