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C33F" w14:textId="0AF99B9D" w:rsidR="00044534" w:rsidRPr="00032E1E" w:rsidRDefault="00D14732" w:rsidP="00032E1E">
      <w:pPr>
        <w:pStyle w:val="Heading1"/>
        <w:numPr>
          <w:ilvl w:val="0"/>
          <w:numId w:val="12"/>
        </w:numPr>
        <w:ind w:left="360"/>
        <w:rPr>
          <w:sz w:val="32"/>
          <w:szCs w:val="32"/>
        </w:rPr>
      </w:pPr>
      <w:bookmarkStart w:id="0" w:name="_Toc289540776"/>
      <w:bookmarkStart w:id="1" w:name="_Toc288677218"/>
      <w:r w:rsidRPr="00032E1E">
        <w:rPr>
          <w:sz w:val="32"/>
          <w:szCs w:val="32"/>
        </w:rPr>
        <w:t xml:space="preserve">Trainee of the year </w:t>
      </w:r>
      <w:r w:rsidR="00E54227">
        <w:rPr>
          <w:sz w:val="32"/>
          <w:szCs w:val="32"/>
        </w:rPr>
        <w:t>202</w:t>
      </w:r>
      <w:r w:rsidR="00BC5495">
        <w:rPr>
          <w:sz w:val="32"/>
          <w:szCs w:val="32"/>
        </w:rPr>
        <w:t>2</w:t>
      </w:r>
      <w:r w:rsidR="00E54227">
        <w:rPr>
          <w:sz w:val="32"/>
          <w:szCs w:val="32"/>
        </w:rPr>
        <w:t xml:space="preserve"> </w:t>
      </w:r>
      <w:r w:rsidRPr="00032E1E">
        <w:rPr>
          <w:sz w:val="32"/>
          <w:szCs w:val="32"/>
        </w:rPr>
        <w:t>awards</w:t>
      </w:r>
      <w:r w:rsidR="00044534" w:rsidRPr="00032E1E">
        <w:rPr>
          <w:sz w:val="32"/>
          <w:szCs w:val="32"/>
        </w:rPr>
        <w:t xml:space="preserve"> </w:t>
      </w:r>
      <w:bookmarkEnd w:id="0"/>
    </w:p>
    <w:p w14:paraId="0538209B" w14:textId="77777777" w:rsidR="00BC5AD1" w:rsidRPr="00BC5AD1" w:rsidRDefault="00BC5AD1" w:rsidP="00BC5AD1">
      <w:pPr>
        <w:rPr>
          <w:sz w:val="28"/>
          <w:szCs w:val="28"/>
        </w:rPr>
      </w:pPr>
      <w:r w:rsidRPr="00BC5AD1">
        <w:rPr>
          <w:sz w:val="28"/>
          <w:szCs w:val="28"/>
        </w:rPr>
        <w:t>1.1 Introduction:</w:t>
      </w:r>
    </w:p>
    <w:p w14:paraId="5547902E" w14:textId="36998F4D" w:rsidR="00D14732" w:rsidRDefault="00CD4F22" w:rsidP="00D14732">
      <w:r>
        <w:t xml:space="preserve">Wessex School of Obstetrics and Gynaecology wishes to </w:t>
      </w:r>
      <w:r w:rsidR="00A33CEF">
        <w:t xml:space="preserve">continue to </w:t>
      </w:r>
      <w:r>
        <w:t>recognise excellence</w:t>
      </w:r>
      <w:r w:rsidR="00E54227">
        <w:t xml:space="preserve"> in training through the </w:t>
      </w:r>
      <w:r>
        <w:t>award of prizes to those tr</w:t>
      </w:r>
      <w:r w:rsidR="00A33CEF">
        <w:t>ainees who demonstrate a high level of achievement</w:t>
      </w:r>
      <w:r w:rsidR="00D14732">
        <w:t xml:space="preserve"> </w:t>
      </w:r>
      <w:r w:rsidR="00E54227">
        <w:t>in tr</w:t>
      </w:r>
      <w:r w:rsidR="00A33CEF">
        <w:t>aining</w:t>
      </w:r>
      <w:r w:rsidR="00E54227">
        <w:t xml:space="preserve">. </w:t>
      </w:r>
      <w:r>
        <w:t xml:space="preserve"> </w:t>
      </w:r>
      <w:r w:rsidR="00BC5495">
        <w:t>The categories are divided into level of training and</w:t>
      </w:r>
      <w:r w:rsidR="00EF7FE1">
        <w:t xml:space="preserve"> can include achievements in the preceding training year</w:t>
      </w:r>
      <w:r w:rsidR="00BC5495">
        <w:t>, except the Gold award</w:t>
      </w:r>
      <w:r w:rsidR="00EF7FE1">
        <w:t xml:space="preserve"> where all achievements can be included.</w:t>
      </w:r>
    </w:p>
    <w:p w14:paraId="3C1B4162" w14:textId="143AD3BE" w:rsidR="00EF7FE1" w:rsidRDefault="00EF7FE1" w:rsidP="00D14732">
      <w:r>
        <w:t>It is also hoped that the</w:t>
      </w:r>
      <w:r>
        <w:t xml:space="preserve"> awards </w:t>
      </w:r>
      <w:r>
        <w:t>will</w:t>
      </w:r>
      <w:r>
        <w:t xml:space="preserve"> promote a culture of aspiring to excellence in training throughout our region by sharing these successes</w:t>
      </w:r>
      <w:r>
        <w:t>.</w:t>
      </w:r>
    </w:p>
    <w:p w14:paraId="3573258E" w14:textId="29012B67" w:rsidR="00044534" w:rsidRDefault="00044534" w:rsidP="00044534">
      <w:r>
        <w:t xml:space="preserve">In total four trainee awards are </w:t>
      </w:r>
      <w:r w:rsidR="000C6CAC">
        <w:t>available:</w:t>
      </w:r>
    </w:p>
    <w:p w14:paraId="1D748132" w14:textId="77777777" w:rsidR="00044534" w:rsidRDefault="00044534" w:rsidP="00044534">
      <w:r>
        <w:t>• ST1-2 Award</w:t>
      </w:r>
      <w:r w:rsidR="00E33A51">
        <w:t xml:space="preserve"> </w:t>
      </w:r>
    </w:p>
    <w:p w14:paraId="198D0F04" w14:textId="77777777" w:rsidR="00044534" w:rsidRDefault="00044534" w:rsidP="00044534">
      <w:r>
        <w:t>• ST3-5 Award</w:t>
      </w:r>
      <w:r w:rsidR="00E54227">
        <w:t xml:space="preserve"> </w:t>
      </w:r>
    </w:p>
    <w:p w14:paraId="5385DA9A" w14:textId="77777777" w:rsidR="00044534" w:rsidRDefault="00044534" w:rsidP="00044534">
      <w:r>
        <w:t>• ST6-7 Award</w:t>
      </w:r>
    </w:p>
    <w:p w14:paraId="51203118" w14:textId="77777777" w:rsidR="00044534" w:rsidRDefault="00044534" w:rsidP="00044534">
      <w:r>
        <w:t xml:space="preserve">• Gold/ CCT Award </w:t>
      </w:r>
      <w:r w:rsidR="00E33A51">
        <w:t>(</w:t>
      </w:r>
      <w:r>
        <w:t>for excellence throughout</w:t>
      </w:r>
      <w:r w:rsidR="00E33A51">
        <w:t xml:space="preserve"> the entire course of</w:t>
      </w:r>
      <w:r>
        <w:t xml:space="preserve"> training</w:t>
      </w:r>
      <w:r w:rsidR="00E33A51">
        <w:t>)</w:t>
      </w:r>
    </w:p>
    <w:p w14:paraId="5B0835D1" w14:textId="522F0BB3" w:rsidR="00A33CEF" w:rsidRDefault="00A33CEF" w:rsidP="00044534">
      <w:r>
        <w:t>Educational Supervisor</w:t>
      </w:r>
      <w:r w:rsidR="00171DB5">
        <w:t>s</w:t>
      </w:r>
      <w:r>
        <w:t>, Clinical Supervisor</w:t>
      </w:r>
      <w:r w:rsidR="00171DB5">
        <w:t>s</w:t>
      </w:r>
      <w:r>
        <w:t xml:space="preserve"> and/or College Tutor</w:t>
      </w:r>
      <w:r w:rsidR="00171DB5">
        <w:t>s</w:t>
      </w:r>
      <w:r w:rsidR="00044534">
        <w:t xml:space="preserve"> may no</w:t>
      </w:r>
      <w:r w:rsidR="00CD4F22">
        <w:t>minate trainee</w:t>
      </w:r>
      <w:r w:rsidR="0070628B">
        <w:t>s</w:t>
      </w:r>
      <w:r w:rsidR="00044534">
        <w:t xml:space="preserve"> in each categor</w:t>
      </w:r>
      <w:r w:rsidR="00CD4F22">
        <w:t>y for consideration of the</w:t>
      </w:r>
      <w:r w:rsidR="00044534">
        <w:t xml:space="preserve"> award. </w:t>
      </w:r>
      <w:r w:rsidR="00171DB5">
        <w:t>Self-nominations</w:t>
      </w:r>
      <w:r w:rsidR="00BC5495">
        <w:t xml:space="preserve"> are also encouraged</w:t>
      </w:r>
      <w:r w:rsidR="00BF4A12">
        <w:t>.</w:t>
      </w:r>
      <w:r w:rsidR="00171DB5">
        <w:t xml:space="preserve"> </w:t>
      </w:r>
      <w:r w:rsidR="00CD4F22">
        <w:t xml:space="preserve">The </w:t>
      </w:r>
      <w:r w:rsidR="0040753F">
        <w:t xml:space="preserve">process for selecting </w:t>
      </w:r>
      <w:r w:rsidR="00CD4F22">
        <w:t>nominations for the</w:t>
      </w:r>
      <w:r w:rsidR="00044534">
        <w:t xml:space="preserve"> awards</w:t>
      </w:r>
      <w:r w:rsidR="0040753F">
        <w:t xml:space="preserve"> sh</w:t>
      </w:r>
      <w:r w:rsidR="00044534">
        <w:t xml:space="preserve">ould be transparent </w:t>
      </w:r>
      <w:r w:rsidR="00C05413">
        <w:t xml:space="preserve">so this document will be uploaded to the Wessex deanery website. </w:t>
      </w:r>
      <w:r w:rsidR="00044534">
        <w:t xml:space="preserve">Nominations </w:t>
      </w:r>
      <w:r w:rsidR="00C05413">
        <w:t>must</w:t>
      </w:r>
      <w:r w:rsidR="00CD4F22">
        <w:t xml:space="preserve"> be submitted by </w:t>
      </w:r>
      <w:r w:rsidR="00BC5495">
        <w:t>November 18</w:t>
      </w:r>
      <w:r w:rsidR="00BC5495" w:rsidRPr="00BC5495">
        <w:rPr>
          <w:vertAlign w:val="superscript"/>
        </w:rPr>
        <w:t>th</w:t>
      </w:r>
      <w:proofErr w:type="gramStart"/>
      <w:r w:rsidR="00EF7FE1">
        <w:t xml:space="preserve"> </w:t>
      </w:r>
      <w:r w:rsidR="00BC5495">
        <w:t>2022</w:t>
      </w:r>
      <w:proofErr w:type="gramEnd"/>
      <w:r w:rsidR="00CD4F22">
        <w:t xml:space="preserve"> </w:t>
      </w:r>
      <w:r w:rsidR="008E31FA">
        <w:t xml:space="preserve">to </w:t>
      </w:r>
      <w:hyperlink r:id="rId8" w:history="1">
        <w:r w:rsidR="008E31FA" w:rsidRPr="00B72AC9">
          <w:rPr>
            <w:rStyle w:val="Hyperlink"/>
          </w:rPr>
          <w:t>obsandgynae.wx@hee.nhs.uk</w:t>
        </w:r>
      </w:hyperlink>
      <w:r w:rsidR="008E31FA">
        <w:t xml:space="preserve"> </w:t>
      </w:r>
      <w:r w:rsidR="00CD4F22">
        <w:t xml:space="preserve">and the awards will be announced </w:t>
      </w:r>
      <w:r w:rsidR="00BC5495">
        <w:t>at the Trainees AGM</w:t>
      </w:r>
      <w:r w:rsidR="00BF4A12">
        <w:t xml:space="preserve"> </w:t>
      </w:r>
      <w:r w:rsidR="00BC5495">
        <w:t>on 9</w:t>
      </w:r>
      <w:r w:rsidR="00BC5495" w:rsidRPr="00BC5495">
        <w:rPr>
          <w:vertAlign w:val="superscript"/>
        </w:rPr>
        <w:t>th</w:t>
      </w:r>
      <w:r w:rsidR="00BC5495">
        <w:t xml:space="preserve"> December</w:t>
      </w:r>
      <w:r w:rsidR="00BF4A12">
        <w:t xml:space="preserve"> 2022.</w:t>
      </w:r>
      <w:r w:rsidR="00CD4F22">
        <w:t xml:space="preserve"> </w:t>
      </w:r>
    </w:p>
    <w:p w14:paraId="6505736E" w14:textId="5EAAEEC2" w:rsidR="00F55404" w:rsidRDefault="00CD4F22" w:rsidP="00044534">
      <w:r>
        <w:t xml:space="preserve">If the number </w:t>
      </w:r>
      <w:r w:rsidR="00FC58F4">
        <w:t>or quality</w:t>
      </w:r>
      <w:r w:rsidR="008D39C0">
        <w:t xml:space="preserve"> </w:t>
      </w:r>
      <w:r>
        <w:t>of nominations received are too low to allow a prize in each category, the Head of School reserves the right to combine the</w:t>
      </w:r>
      <w:r w:rsidR="00FC58F4">
        <w:t xml:space="preserve"> tiers.</w:t>
      </w:r>
    </w:p>
    <w:p w14:paraId="1D2A415E" w14:textId="1FBDC2DA" w:rsidR="00CD4F22" w:rsidRDefault="00CD4F22" w:rsidP="00044534">
      <w:r>
        <w:t>All educational supervisors</w:t>
      </w:r>
      <w:r w:rsidR="0040753F">
        <w:t xml:space="preserve"> </w:t>
      </w:r>
      <w:r w:rsidR="0067285C">
        <w:t xml:space="preserve">(current or previous) </w:t>
      </w:r>
      <w:r w:rsidR="00C05413">
        <w:t xml:space="preserve">will be </w:t>
      </w:r>
      <w:r>
        <w:t xml:space="preserve">invited to </w:t>
      </w:r>
      <w:r w:rsidR="0040753F">
        <w:t xml:space="preserve">nominate </w:t>
      </w:r>
      <w:r>
        <w:t>trainee</w:t>
      </w:r>
      <w:r w:rsidR="00BF4A12">
        <w:t>s</w:t>
      </w:r>
      <w:r>
        <w:t xml:space="preserve"> for the</w:t>
      </w:r>
      <w:r w:rsidR="0040753F">
        <w:t xml:space="preserve"> reg</w:t>
      </w:r>
      <w:r>
        <w:t>ional award</w:t>
      </w:r>
      <w:r w:rsidR="00BF4A12">
        <w:t xml:space="preserve">s </w:t>
      </w:r>
      <w:r>
        <w:t xml:space="preserve">by </w:t>
      </w:r>
      <w:r w:rsidR="00BC5495">
        <w:t>November 18</w:t>
      </w:r>
      <w:r w:rsidR="00BC5495" w:rsidRPr="00BC5495">
        <w:rPr>
          <w:vertAlign w:val="superscript"/>
        </w:rPr>
        <w:t>th</w:t>
      </w:r>
      <w:proofErr w:type="gramStart"/>
      <w:r w:rsidR="00BC5495">
        <w:t xml:space="preserve"> 2022</w:t>
      </w:r>
      <w:proofErr w:type="gramEnd"/>
      <w:r w:rsidR="001E01DD">
        <w:t xml:space="preserve"> </w:t>
      </w:r>
      <w:r w:rsidR="0040753F">
        <w:t xml:space="preserve">using the attached </w:t>
      </w:r>
      <w:r w:rsidR="001E01DD">
        <w:t xml:space="preserve">electronic application </w:t>
      </w:r>
      <w:r>
        <w:t>form</w:t>
      </w:r>
      <w:r w:rsidR="0040753F">
        <w:t xml:space="preserve">. </w:t>
      </w:r>
      <w:r>
        <w:t>Trainees and College Tutors will</w:t>
      </w:r>
      <w:r w:rsidR="00D14732">
        <w:t xml:space="preserve"> be advised when nominations </w:t>
      </w:r>
      <w:r w:rsidR="002E3C8E">
        <w:t xml:space="preserve">are </w:t>
      </w:r>
      <w:r w:rsidR="00D14732">
        <w:t>open</w:t>
      </w:r>
      <w:r w:rsidR="0067285C">
        <w:t xml:space="preserve">. </w:t>
      </w:r>
      <w:r w:rsidR="00DB3AF2">
        <w:t>Clinical Supervisor</w:t>
      </w:r>
      <w:r w:rsidR="0067285C">
        <w:t>s</w:t>
      </w:r>
      <w:r w:rsidR="00DB3AF2">
        <w:t xml:space="preserve"> or College Tutor</w:t>
      </w:r>
      <w:r w:rsidR="0067285C">
        <w:t>s can be involved in making</w:t>
      </w:r>
      <w:r w:rsidR="00DB3AF2">
        <w:t xml:space="preserve"> nomination</w:t>
      </w:r>
      <w:r w:rsidR="0067285C">
        <w:t>s</w:t>
      </w:r>
      <w:r w:rsidR="00DB3AF2">
        <w:t xml:space="preserve"> if required.</w:t>
      </w:r>
      <w:r w:rsidR="00B53840">
        <w:t xml:space="preserve"> Longlisted trainees </w:t>
      </w:r>
      <w:r w:rsidR="00FC58F4">
        <w:t>will</w:t>
      </w:r>
      <w:r w:rsidR="00B53840">
        <w:t xml:space="preserve"> be invited to submit further information for the panel’s consideration using the Trainee Details form in appendix 2.</w:t>
      </w:r>
    </w:p>
    <w:p w14:paraId="791A7708" w14:textId="77777777" w:rsidR="00D14732" w:rsidRDefault="00B53840" w:rsidP="00044534">
      <w:r>
        <w:lastRenderedPageBreak/>
        <w:t>The anonymised nomina</w:t>
      </w:r>
      <w:r w:rsidR="001E01DD">
        <w:t>tion forms will be scored by a panel of at least three Wessex trainers who are not currently members of the STC (</w:t>
      </w:r>
      <w:proofErr w:type="spellStart"/>
      <w:r w:rsidR="001E01DD">
        <w:t>ie</w:t>
      </w:r>
      <w:proofErr w:type="spellEnd"/>
      <w:r w:rsidR="001E01DD">
        <w:t xml:space="preserve"> not college tutors or TPDs). The Head of School will also score the named application forms and check that trainees are eligible to apply. </w:t>
      </w:r>
      <w:r w:rsidR="00D14732">
        <w:t>The nominations will be scored using the RCOG</w:t>
      </w:r>
      <w:r>
        <w:t xml:space="preserve"> 2016 scoring system (appendix 3</w:t>
      </w:r>
      <w:r w:rsidR="00D14732">
        <w:t xml:space="preserve">). </w:t>
      </w:r>
      <w:r w:rsidR="007E4F68">
        <w:t>The panel will discuss the submitted scores and agree with the Head of School the successful trainee for each category.</w:t>
      </w:r>
      <w:r w:rsidR="00CD4F22">
        <w:t xml:space="preserve"> </w:t>
      </w:r>
    </w:p>
    <w:p w14:paraId="07555D7A" w14:textId="77777777" w:rsidR="00044534" w:rsidRDefault="00BC5AD1" w:rsidP="00044534">
      <w:pPr>
        <w:pStyle w:val="Heading2"/>
      </w:pPr>
      <w:bookmarkStart w:id="2" w:name="_Toc288677220"/>
      <w:bookmarkStart w:id="3" w:name="_Toc289540781"/>
      <w:bookmarkEnd w:id="1"/>
      <w:r>
        <w:rPr>
          <w:rFonts w:cs="Arial"/>
          <w:sz w:val="24"/>
          <w:szCs w:val="22"/>
          <w:lang w:val="en-GB"/>
        </w:rPr>
        <w:t xml:space="preserve">1.2 </w:t>
      </w:r>
      <w:r w:rsidR="00044534">
        <w:t>Rule</w:t>
      </w:r>
      <w:r w:rsidR="00044534" w:rsidRPr="007844C1">
        <w:t>s of entry</w:t>
      </w:r>
      <w:bookmarkEnd w:id="2"/>
      <w:r w:rsidR="00044534">
        <w:t xml:space="preserve">/ </w:t>
      </w:r>
      <w:bookmarkStart w:id="4" w:name="_Toc288677221"/>
      <w:r w:rsidR="00044534">
        <w:t>e</w:t>
      </w:r>
      <w:r w:rsidR="00044534" w:rsidRPr="007844C1">
        <w:t>ligibility</w:t>
      </w:r>
      <w:bookmarkEnd w:id="3"/>
      <w:bookmarkEnd w:id="4"/>
    </w:p>
    <w:p w14:paraId="70EFD6A0" w14:textId="77777777" w:rsidR="00044534" w:rsidRDefault="00044534" w:rsidP="00044534">
      <w:pPr>
        <w:pStyle w:val="ColorfulList-Accent11"/>
        <w:numPr>
          <w:ilvl w:val="0"/>
          <w:numId w:val="9"/>
        </w:numPr>
      </w:pPr>
      <w:r w:rsidRPr="007844C1">
        <w:t>Trainees must be registered</w:t>
      </w:r>
      <w:r>
        <w:t xml:space="preserve"> with the RCOG as a trainee in obstetrics and g</w:t>
      </w:r>
      <w:r w:rsidR="00C05413">
        <w:t>ynaecology</w:t>
      </w:r>
    </w:p>
    <w:p w14:paraId="3C09B901" w14:textId="77777777" w:rsidR="00E679A1" w:rsidRPr="00E679A1" w:rsidRDefault="00044534" w:rsidP="00044534">
      <w:pPr>
        <w:pStyle w:val="ColorfulList-Accent11"/>
        <w:numPr>
          <w:ilvl w:val="0"/>
          <w:numId w:val="9"/>
        </w:numPr>
        <w:rPr>
          <w:lang w:val="en-US"/>
        </w:rPr>
      </w:pPr>
      <w:r w:rsidRPr="007844C1">
        <w:t>Applications will be considered for in</w:t>
      </w:r>
      <w:r>
        <w:t xml:space="preserve">dividuals </w:t>
      </w:r>
      <w:r w:rsidR="00E679A1">
        <w:t>who have been both</w:t>
      </w:r>
      <w:r w:rsidR="0067285C">
        <w:t xml:space="preserve"> </w:t>
      </w:r>
      <w:r w:rsidR="00E679A1">
        <w:t xml:space="preserve">in </w:t>
      </w:r>
      <w:proofErr w:type="gramStart"/>
      <w:r w:rsidR="00E679A1">
        <w:t>or</w:t>
      </w:r>
      <w:proofErr w:type="gramEnd"/>
      <w:r w:rsidR="00E679A1">
        <w:t xml:space="preserve"> out of training in the last two years to ensure </w:t>
      </w:r>
      <w:r w:rsidR="0067285C">
        <w:t xml:space="preserve">maximum </w:t>
      </w:r>
      <w:r w:rsidR="00E679A1">
        <w:t>flexibility in eligibility criteria.</w:t>
      </w:r>
    </w:p>
    <w:p w14:paraId="5C0B1F06" w14:textId="77777777" w:rsidR="00044534" w:rsidRPr="00E679A1" w:rsidRDefault="00044534" w:rsidP="00044534">
      <w:pPr>
        <w:pStyle w:val="ColorfulList-Accent11"/>
        <w:numPr>
          <w:ilvl w:val="0"/>
          <w:numId w:val="9"/>
        </w:numPr>
        <w:rPr>
          <w:lang w:val="en-US"/>
        </w:rPr>
      </w:pPr>
      <w:r w:rsidRPr="007844C1">
        <w:t>The awards should be for achievement</w:t>
      </w:r>
      <w:r w:rsidR="00E679A1">
        <w:t>s</w:t>
      </w:r>
      <w:r w:rsidRPr="007844C1">
        <w:t xml:space="preserve"> above and beyond that req</w:t>
      </w:r>
      <w:r>
        <w:t xml:space="preserve">uired for </w:t>
      </w:r>
      <w:r w:rsidR="00E679A1">
        <w:t xml:space="preserve">satisfactory </w:t>
      </w:r>
      <w:r>
        <w:t>outcome</w:t>
      </w:r>
      <w:r w:rsidR="00E679A1">
        <w:t>s</w:t>
      </w:r>
      <w:r w:rsidR="00E33A51">
        <w:t xml:space="preserve"> </w:t>
      </w:r>
      <w:r>
        <w:t>at ARCP.</w:t>
      </w:r>
    </w:p>
    <w:p w14:paraId="31B203D8" w14:textId="77777777" w:rsidR="00044534" w:rsidRDefault="00044534" w:rsidP="00044534">
      <w:pPr>
        <w:pStyle w:val="ColorfulList-Accent11"/>
        <w:numPr>
          <w:ilvl w:val="0"/>
          <w:numId w:val="9"/>
        </w:numPr>
      </w:pPr>
      <w:r>
        <w:t xml:space="preserve">Entries for the </w:t>
      </w:r>
      <w:r w:rsidRPr="009B4BA0">
        <w:t>ST1-2</w:t>
      </w:r>
      <w:r>
        <w:t xml:space="preserve">, </w:t>
      </w:r>
      <w:r w:rsidRPr="009B4BA0">
        <w:t>ST3-5</w:t>
      </w:r>
      <w:r>
        <w:t xml:space="preserve"> and </w:t>
      </w:r>
      <w:r w:rsidR="00E33A51">
        <w:t>ST6-7 a</w:t>
      </w:r>
      <w:r w:rsidRPr="009B4BA0">
        <w:t>ward</w:t>
      </w:r>
      <w:r>
        <w:t xml:space="preserve"> r</w:t>
      </w:r>
      <w:r w:rsidRPr="007844C1">
        <w:t xml:space="preserve">elate to work and achievements in the </w:t>
      </w:r>
      <w:r w:rsidR="00BF4A12">
        <w:t xml:space="preserve">last two </w:t>
      </w:r>
      <w:r w:rsidRPr="007844C1">
        <w:t>year</w:t>
      </w:r>
      <w:r w:rsidR="00BF4A12">
        <w:t>s</w:t>
      </w:r>
      <w:r w:rsidRPr="007844C1">
        <w:t>.</w:t>
      </w:r>
      <w:r w:rsidR="00E679A1">
        <w:t xml:space="preserve"> </w:t>
      </w:r>
      <w:r w:rsidR="00734102">
        <w:t>Nominated individuals</w:t>
      </w:r>
      <w:r w:rsidR="00E679A1">
        <w:t xml:space="preserve"> must </w:t>
      </w:r>
      <w:r w:rsidR="00734102">
        <w:t>c</w:t>
      </w:r>
      <w:r w:rsidR="0067285C">
        <w:t xml:space="preserve">onfirm </w:t>
      </w:r>
      <w:r w:rsidR="00E679A1">
        <w:t xml:space="preserve">which award they wish to be </w:t>
      </w:r>
      <w:r w:rsidR="00804BE3">
        <w:t xml:space="preserve">considered </w:t>
      </w:r>
      <w:r w:rsidR="0067285C">
        <w:t xml:space="preserve">for </w:t>
      </w:r>
      <w:r w:rsidR="00804BE3">
        <w:t xml:space="preserve">to </w:t>
      </w:r>
      <w:r w:rsidR="0067285C">
        <w:t>assist</w:t>
      </w:r>
      <w:r w:rsidR="00804BE3">
        <w:t xml:space="preserve"> </w:t>
      </w:r>
      <w:r w:rsidR="0067285C">
        <w:t xml:space="preserve">fair </w:t>
      </w:r>
      <w:r w:rsidR="00804BE3">
        <w:t>scoring of applications.</w:t>
      </w:r>
    </w:p>
    <w:p w14:paraId="154A4712" w14:textId="77777777" w:rsidR="00044534" w:rsidRDefault="00044534" w:rsidP="00044534">
      <w:pPr>
        <w:pStyle w:val="ColorfulList-Accent11"/>
        <w:numPr>
          <w:ilvl w:val="0"/>
          <w:numId w:val="9"/>
        </w:numPr>
      </w:pPr>
      <w:r>
        <w:t>Entries for the Gold/ CCT a</w:t>
      </w:r>
      <w:r w:rsidRPr="009B4BA0">
        <w:t>ward</w:t>
      </w:r>
      <w:r>
        <w:t xml:space="preserve"> r</w:t>
      </w:r>
      <w:r w:rsidRPr="007844C1">
        <w:t xml:space="preserve">elate to work and achievements </w:t>
      </w:r>
      <w:r>
        <w:t>over the whole of the training up until CCT.  This prize is awarded for those at ST7 level wh</w:t>
      </w:r>
      <w:r w:rsidR="00E33A51">
        <w:t xml:space="preserve">o have achieved an outcome </w:t>
      </w:r>
      <w:r>
        <w:t>6 at ARCP.</w:t>
      </w:r>
    </w:p>
    <w:p w14:paraId="3E69A4EE" w14:textId="77777777" w:rsidR="00044534" w:rsidRPr="009B4BA0" w:rsidRDefault="00044534" w:rsidP="00044534">
      <w:pPr>
        <w:pStyle w:val="ColorfulList-Accent11"/>
        <w:numPr>
          <w:ilvl w:val="0"/>
          <w:numId w:val="9"/>
        </w:numPr>
        <w:rPr>
          <w:lang w:val="en-US"/>
        </w:rPr>
      </w:pPr>
      <w:r>
        <w:t>B</w:t>
      </w:r>
      <w:r w:rsidR="00032E1E">
        <w:t>y accepting the award</w:t>
      </w:r>
      <w:r w:rsidR="00CD4F22">
        <w:t>, individuals grant Wessex Deanery</w:t>
      </w:r>
      <w:r w:rsidRPr="007844C1">
        <w:t xml:space="preserve"> the right to publish their names, and a summary of their achievements both in </w:t>
      </w:r>
      <w:r>
        <w:t>printed</w:t>
      </w:r>
      <w:r w:rsidRPr="007844C1">
        <w:t xml:space="preserve"> </w:t>
      </w:r>
      <w:r w:rsidR="00CD4F22">
        <w:t>format and on the Wessex Deanery</w:t>
      </w:r>
      <w:r>
        <w:t xml:space="preserve"> website</w:t>
      </w:r>
      <w:r w:rsidR="00CD4F22">
        <w:t xml:space="preserve"> and in the School of Obstetrics and Gynaecology prospectus</w:t>
      </w:r>
      <w:r>
        <w:t>.</w:t>
      </w:r>
    </w:p>
    <w:p w14:paraId="75E909D6" w14:textId="77777777" w:rsidR="00044534" w:rsidRPr="009B4BA0" w:rsidRDefault="00044534" w:rsidP="00044534">
      <w:pPr>
        <w:pStyle w:val="ColorfulList-Accent11"/>
        <w:numPr>
          <w:ilvl w:val="0"/>
          <w:numId w:val="9"/>
        </w:numPr>
        <w:rPr>
          <w:lang w:val="en-US"/>
        </w:rPr>
      </w:pPr>
      <w:r w:rsidRPr="007844C1">
        <w:t>All entries will be judged in an objective, transparent process and the decision of the judging panel is final.</w:t>
      </w:r>
    </w:p>
    <w:p w14:paraId="082B4C9C" w14:textId="77777777" w:rsidR="00044534" w:rsidRPr="00CD4F22" w:rsidRDefault="00044534" w:rsidP="00044534">
      <w:pPr>
        <w:pStyle w:val="ColorfulList-Accent11"/>
        <w:numPr>
          <w:ilvl w:val="0"/>
          <w:numId w:val="9"/>
        </w:numPr>
        <w:rPr>
          <w:lang w:val="en-US"/>
        </w:rPr>
      </w:pPr>
      <w:r w:rsidRPr="007844C1">
        <w:t>The panel reserves the right to withhold an award if it is felt that all entries are below the required standard.</w:t>
      </w:r>
    </w:p>
    <w:p w14:paraId="0026A583" w14:textId="77777777" w:rsidR="00CD4F22" w:rsidRPr="009B4BA0" w:rsidRDefault="00CD4F22" w:rsidP="00044534">
      <w:pPr>
        <w:pStyle w:val="ColorfulList-Accent11"/>
        <w:numPr>
          <w:ilvl w:val="0"/>
          <w:numId w:val="9"/>
        </w:numPr>
        <w:rPr>
          <w:lang w:val="en-US"/>
        </w:rPr>
      </w:pPr>
      <w:r>
        <w:t>The pane</w:t>
      </w:r>
      <w:r w:rsidR="008D39C0">
        <w:t>l reserves the right to combine</w:t>
      </w:r>
      <w:r w:rsidR="0070628B">
        <w:t xml:space="preserve"> </w:t>
      </w:r>
      <w:r>
        <w:t>tiers if th</w:t>
      </w:r>
      <w:r w:rsidR="008D39C0">
        <w:t xml:space="preserve">e number of </w:t>
      </w:r>
      <w:proofErr w:type="gramStart"/>
      <w:r w:rsidR="008D39C0">
        <w:t>nominations  for</w:t>
      </w:r>
      <w:proofErr w:type="gramEnd"/>
      <w:r>
        <w:t xml:space="preserve"> each category are too low to allow fair competition within that category.</w:t>
      </w:r>
    </w:p>
    <w:p w14:paraId="65A845D7" w14:textId="77777777" w:rsidR="00044534" w:rsidRPr="009B4BA0" w:rsidRDefault="00044534" w:rsidP="00044534">
      <w:pPr>
        <w:pStyle w:val="ColorfulList-Accent11"/>
        <w:numPr>
          <w:ilvl w:val="0"/>
          <w:numId w:val="9"/>
        </w:numPr>
        <w:rPr>
          <w:lang w:val="en-US"/>
        </w:rPr>
      </w:pPr>
      <w:r w:rsidRPr="007844C1">
        <w:t xml:space="preserve">The panel reserves the right to withdraw an award if it has </w:t>
      </w:r>
      <w:r>
        <w:t>reasonable reason to believe it</w:t>
      </w:r>
      <w:r w:rsidRPr="007844C1">
        <w:t>s decision was based on inaccurate evidence.</w:t>
      </w:r>
    </w:p>
    <w:p w14:paraId="038C2C3E" w14:textId="77777777" w:rsidR="00044534" w:rsidRDefault="00044534" w:rsidP="00CD4F22">
      <w:pPr>
        <w:pStyle w:val="ColorfulList-Accent11"/>
        <w:numPr>
          <w:ilvl w:val="0"/>
          <w:numId w:val="9"/>
        </w:numPr>
      </w:pPr>
      <w:r w:rsidRPr="007844C1">
        <w:lastRenderedPageBreak/>
        <w:t xml:space="preserve">Applicants must be in good standing </w:t>
      </w:r>
      <w:r w:rsidR="00804BE3">
        <w:t>in order to be eligible for an a</w:t>
      </w:r>
      <w:r w:rsidRPr="007844C1">
        <w:t>ward and the panel res</w:t>
      </w:r>
      <w:r>
        <w:t>erves the right to withdraw an a</w:t>
      </w:r>
      <w:r w:rsidRPr="007844C1">
        <w:t>ward if it believes this to be untrue.</w:t>
      </w:r>
    </w:p>
    <w:p w14:paraId="3389EDF0" w14:textId="77777777" w:rsidR="00BC5AD1" w:rsidRPr="00E41FC2" w:rsidRDefault="00BC5AD1" w:rsidP="00BC5AD1">
      <w:pPr>
        <w:pStyle w:val="ColorfulList-Accent11"/>
        <w:ind w:left="360"/>
      </w:pPr>
    </w:p>
    <w:p w14:paraId="4D79D87E" w14:textId="77777777" w:rsidR="00044534" w:rsidRPr="007844C1" w:rsidRDefault="00BC5AD1" w:rsidP="00044534">
      <w:pPr>
        <w:pStyle w:val="Heading2"/>
      </w:pPr>
      <w:bookmarkStart w:id="5" w:name="_Toc288677223"/>
      <w:bookmarkStart w:id="6" w:name="_Toc289540782"/>
      <w:bookmarkStart w:id="7" w:name="_Toc288677222"/>
      <w:r>
        <w:t xml:space="preserve">1.3 </w:t>
      </w:r>
      <w:r w:rsidR="00CD4F22">
        <w:t>Trainee</w:t>
      </w:r>
      <w:r w:rsidR="00044534" w:rsidRPr="007844C1">
        <w:t xml:space="preserve"> Selection</w:t>
      </w:r>
      <w:bookmarkEnd w:id="5"/>
      <w:bookmarkEnd w:id="6"/>
    </w:p>
    <w:bookmarkEnd w:id="7"/>
    <w:p w14:paraId="56733E7A" w14:textId="77777777" w:rsidR="00044534" w:rsidRPr="007844C1" w:rsidRDefault="00044534" w:rsidP="00044534">
      <w:pPr>
        <w:rPr>
          <w:lang w:val="en-US"/>
        </w:rPr>
      </w:pPr>
      <w:r w:rsidRPr="007844C1">
        <w:rPr>
          <w:lang w:val="en-US"/>
        </w:rPr>
        <w:t xml:space="preserve">The following categories should be considered when selecting trainees </w:t>
      </w:r>
      <w:r w:rsidR="00CD4F22">
        <w:rPr>
          <w:lang w:val="en-US"/>
        </w:rPr>
        <w:t>for</w:t>
      </w:r>
      <w:r w:rsidRPr="007844C1">
        <w:rPr>
          <w:lang w:val="en-US"/>
        </w:rPr>
        <w:t xml:space="preserve"> nomination.</w:t>
      </w:r>
    </w:p>
    <w:p w14:paraId="1E30ACF5" w14:textId="77777777" w:rsidR="00044534" w:rsidRPr="006D117B" w:rsidRDefault="00044534" w:rsidP="00044534">
      <w:pPr>
        <w:pStyle w:val="ColorfulList-Accent11"/>
        <w:numPr>
          <w:ilvl w:val="0"/>
          <w:numId w:val="7"/>
        </w:numPr>
        <w:rPr>
          <w:lang w:val="en-US"/>
        </w:rPr>
      </w:pPr>
      <w:r w:rsidRPr="006D117B">
        <w:rPr>
          <w:lang w:val="en-US"/>
        </w:rPr>
        <w:t>Professional self-development</w:t>
      </w:r>
    </w:p>
    <w:p w14:paraId="4C67F64A" w14:textId="77777777" w:rsidR="00044534" w:rsidRPr="006D117B" w:rsidRDefault="00044534" w:rsidP="00044534">
      <w:pPr>
        <w:pStyle w:val="ColorfulList-Accent11"/>
        <w:numPr>
          <w:ilvl w:val="0"/>
          <w:numId w:val="7"/>
        </w:numPr>
        <w:rPr>
          <w:lang w:val="en-US"/>
        </w:rPr>
      </w:pPr>
      <w:r w:rsidRPr="006D117B">
        <w:rPr>
          <w:lang w:val="en-US"/>
        </w:rPr>
        <w:t>Contribution to research</w:t>
      </w:r>
    </w:p>
    <w:p w14:paraId="4B605311" w14:textId="77777777" w:rsidR="00044534" w:rsidRPr="006D117B" w:rsidRDefault="00044534" w:rsidP="00044534">
      <w:pPr>
        <w:pStyle w:val="ColorfulList-Accent11"/>
        <w:numPr>
          <w:ilvl w:val="0"/>
          <w:numId w:val="7"/>
        </w:numPr>
        <w:rPr>
          <w:lang w:val="en-US"/>
        </w:rPr>
      </w:pPr>
      <w:r w:rsidRPr="006D117B">
        <w:rPr>
          <w:lang w:val="en-US"/>
        </w:rPr>
        <w:t>Contribution to teaching and training</w:t>
      </w:r>
    </w:p>
    <w:p w14:paraId="495F9961" w14:textId="77777777" w:rsidR="00044534" w:rsidRPr="006D117B" w:rsidRDefault="00044534" w:rsidP="00044534">
      <w:pPr>
        <w:pStyle w:val="ColorfulList-Accent11"/>
        <w:numPr>
          <w:ilvl w:val="0"/>
          <w:numId w:val="7"/>
        </w:numPr>
        <w:rPr>
          <w:lang w:val="en-US"/>
        </w:rPr>
      </w:pPr>
      <w:r w:rsidRPr="006D117B">
        <w:rPr>
          <w:lang w:val="en-US"/>
        </w:rPr>
        <w:t>Contribution to patient safety</w:t>
      </w:r>
    </w:p>
    <w:p w14:paraId="738BEEC9" w14:textId="77777777" w:rsidR="00044534" w:rsidRPr="009B4BA0" w:rsidRDefault="00044534" w:rsidP="00044534">
      <w:pPr>
        <w:pStyle w:val="ColorfulList-Accent11"/>
        <w:numPr>
          <w:ilvl w:val="0"/>
          <w:numId w:val="7"/>
        </w:numPr>
        <w:rPr>
          <w:lang w:val="en-US"/>
        </w:rPr>
      </w:pPr>
      <w:r w:rsidRPr="006D117B">
        <w:rPr>
          <w:lang w:val="en-US"/>
        </w:rPr>
        <w:t>Contribution to delivering, developing and leading a high quality service and clinical effectiveness</w:t>
      </w:r>
    </w:p>
    <w:p w14:paraId="5A5478F9" w14:textId="77777777" w:rsidR="00044534" w:rsidRDefault="00C05413" w:rsidP="00044534">
      <w:r>
        <w:t>The</w:t>
      </w:r>
      <w:r w:rsidR="00D14732">
        <w:t xml:space="preserve"> trainee award nomina</w:t>
      </w:r>
      <w:r w:rsidR="00044534">
        <w:t xml:space="preserve">tion form is given in appendix one. </w:t>
      </w:r>
    </w:p>
    <w:p w14:paraId="75B1CE48" w14:textId="77777777" w:rsidR="00BC5AD1" w:rsidRPr="007844C1" w:rsidRDefault="00BC5AD1" w:rsidP="00044534">
      <w:pPr>
        <w:rPr>
          <w:lang w:val="en-US"/>
        </w:rPr>
      </w:pPr>
      <w:r>
        <w:t>The scoring system by which nominations will b</w:t>
      </w:r>
      <w:r w:rsidR="00B53840">
        <w:t>e judged is given in appendix 3.</w:t>
      </w:r>
    </w:p>
    <w:p w14:paraId="41439A97" w14:textId="77777777" w:rsidR="00032E1E" w:rsidRPr="00BC5AD1" w:rsidRDefault="00032E1E" w:rsidP="00804BE3">
      <w:pPr>
        <w:pStyle w:val="Heading1"/>
        <w:numPr>
          <w:ilvl w:val="0"/>
          <w:numId w:val="12"/>
        </w:numPr>
        <w:ind w:left="360"/>
      </w:pPr>
      <w:bookmarkStart w:id="8" w:name="_Toc289540787"/>
      <w:r>
        <w:br w:type="page"/>
      </w:r>
    </w:p>
    <w:p w14:paraId="598E6533" w14:textId="77777777" w:rsidR="00E0160F" w:rsidRPr="00A33CEF" w:rsidRDefault="00A33CEF" w:rsidP="00A33CEF">
      <w:pPr>
        <w:pStyle w:val="Heading1"/>
      </w:pPr>
      <w:bookmarkStart w:id="9" w:name="_Toc288677228"/>
      <w:bookmarkStart w:id="10" w:name="_Toc289540788"/>
      <w:bookmarkEnd w:id="8"/>
      <w:r>
        <w:lastRenderedPageBreak/>
        <w:t xml:space="preserve">Appendix One: Trainee </w:t>
      </w:r>
      <w:r w:rsidR="00C32D98">
        <w:t>N</w:t>
      </w:r>
      <w:r>
        <w:t>omination form</w:t>
      </w:r>
    </w:p>
    <w:p w14:paraId="46CD4745" w14:textId="77777777" w:rsidR="00E0160F" w:rsidRDefault="00E0160F" w:rsidP="00E0160F">
      <w:r>
        <w:t>Trainee name:</w:t>
      </w:r>
      <w:r w:rsidR="00A33CEF"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A33CEF">
        <w:instrText xml:space="preserve"> FORMTEXT </w:instrText>
      </w:r>
      <w:r w:rsidR="00A33CEF">
        <w:fldChar w:fldCharType="separate"/>
      </w:r>
      <w:r w:rsidR="00A33CEF">
        <w:rPr>
          <w:noProof/>
        </w:rPr>
        <w:t> </w:t>
      </w:r>
      <w:r w:rsidR="00A33CEF">
        <w:rPr>
          <w:noProof/>
        </w:rPr>
        <w:t> </w:t>
      </w:r>
      <w:r w:rsidR="00A33CEF">
        <w:rPr>
          <w:noProof/>
        </w:rPr>
        <w:t> </w:t>
      </w:r>
      <w:r w:rsidR="00A33CEF">
        <w:rPr>
          <w:noProof/>
        </w:rPr>
        <w:t> </w:t>
      </w:r>
      <w:r w:rsidR="00A33CEF">
        <w:rPr>
          <w:noProof/>
        </w:rPr>
        <w:t xml:space="preserve">                                 </w:t>
      </w:r>
      <w:r w:rsidR="00A33CEF">
        <w:rPr>
          <w:noProof/>
        </w:rPr>
        <w:t> </w:t>
      </w:r>
      <w:r w:rsidR="00A33CEF">
        <w:fldChar w:fldCharType="end"/>
      </w:r>
      <w:bookmarkEnd w:id="11"/>
    </w:p>
    <w:p w14:paraId="4C33F191" w14:textId="7ADDA9E0" w:rsidR="00E0160F" w:rsidRDefault="00E0160F" w:rsidP="00E0160F">
      <w:r>
        <w:t xml:space="preserve">Level of award: ST1-2 / ST </w:t>
      </w:r>
      <w:r w:rsidR="00442D1E">
        <w:t>3-5 / ST 6-7 / Gold award (CCT)</w:t>
      </w:r>
    </w:p>
    <w:p w14:paraId="7FC716CC" w14:textId="77777777" w:rsidR="00E0160F" w:rsidRDefault="00E0160F" w:rsidP="00E0160F">
      <w:r>
        <w:t>Name of nominating clinician</w:t>
      </w:r>
      <w:r w:rsidR="00804BE3">
        <w:t xml:space="preserve"> (or self-nomination)</w:t>
      </w:r>
      <w:r w:rsidR="00442D1E">
        <w:t>:</w:t>
      </w:r>
      <w:r w:rsidR="00A33CEF"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A33CEF">
        <w:instrText xml:space="preserve"> FORMTEXT </w:instrText>
      </w:r>
      <w:r w:rsidR="00A33CEF">
        <w:fldChar w:fldCharType="separate"/>
      </w:r>
      <w:r w:rsidR="00A33CEF">
        <w:rPr>
          <w:noProof/>
        </w:rPr>
        <w:t> </w:t>
      </w:r>
      <w:r w:rsidR="00A33CEF">
        <w:rPr>
          <w:noProof/>
        </w:rPr>
        <w:t> </w:t>
      </w:r>
      <w:r w:rsidR="00A33CEF">
        <w:rPr>
          <w:noProof/>
        </w:rPr>
        <w:t> </w:t>
      </w:r>
      <w:r w:rsidR="00A33CEF">
        <w:rPr>
          <w:noProof/>
        </w:rPr>
        <w:t> </w:t>
      </w:r>
      <w:r w:rsidR="00A33CEF">
        <w:rPr>
          <w:noProof/>
        </w:rPr>
        <w:t xml:space="preserve">                             </w:t>
      </w:r>
      <w:r w:rsidR="00A33CEF">
        <w:rPr>
          <w:noProof/>
        </w:rPr>
        <w:t> </w:t>
      </w:r>
      <w:r w:rsidR="00A33CEF">
        <w:fldChar w:fldCharType="end"/>
      </w:r>
      <w:bookmarkEnd w:id="12"/>
    </w:p>
    <w:p w14:paraId="13C2891F" w14:textId="2AAC2179" w:rsidR="00A33CEF" w:rsidRDefault="00804BE3" w:rsidP="00E0160F">
      <w:r>
        <w:t>Role</w:t>
      </w:r>
      <w:r w:rsidR="00442D1E">
        <w:t xml:space="preserve">: Educational supervisor / </w:t>
      </w:r>
      <w:r w:rsidR="00E0160F">
        <w:t xml:space="preserve">Clinical Supervisor / College </w:t>
      </w:r>
      <w:r w:rsidR="00442D1E">
        <w:t>Tutor / Other (please state</w:t>
      </w:r>
      <w:r w:rsidR="00E0160F">
        <w:t>)</w:t>
      </w:r>
      <w:r w:rsidR="00442D1E">
        <w:t xml:space="preserve"> </w:t>
      </w:r>
      <w:r w:rsidR="00442D1E"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442D1E">
        <w:instrText xml:space="preserve"> FORMTEXT </w:instrText>
      </w:r>
      <w:r w:rsidR="00442D1E">
        <w:fldChar w:fldCharType="separate"/>
      </w:r>
      <w:r w:rsidR="00442D1E">
        <w:rPr>
          <w:noProof/>
        </w:rPr>
        <w:t> </w:t>
      </w:r>
      <w:r w:rsidR="00442D1E">
        <w:rPr>
          <w:noProof/>
        </w:rPr>
        <w:t> </w:t>
      </w:r>
      <w:r w:rsidR="00442D1E">
        <w:rPr>
          <w:noProof/>
        </w:rPr>
        <w:t> </w:t>
      </w:r>
      <w:r w:rsidR="00442D1E">
        <w:rPr>
          <w:noProof/>
        </w:rPr>
        <w:t> </w:t>
      </w:r>
      <w:r w:rsidR="00442D1E">
        <w:rPr>
          <w:noProof/>
        </w:rPr>
        <w:t xml:space="preserve">                         </w:t>
      </w:r>
      <w:r w:rsidR="00442D1E">
        <w:rPr>
          <w:noProof/>
        </w:rPr>
        <w:t> </w:t>
      </w:r>
      <w:r w:rsidR="00442D1E">
        <w:fldChar w:fldCharType="end"/>
      </w:r>
      <w:bookmarkEnd w:id="13"/>
    </w:p>
    <w:p w14:paraId="288CF833" w14:textId="46C0A81B" w:rsidR="008E31FA" w:rsidRDefault="008E31FA" w:rsidP="00E0160F">
      <w:r>
        <w:t xml:space="preserve">Please email completed form to </w:t>
      </w:r>
      <w:hyperlink r:id="rId9" w:history="1">
        <w:r w:rsidRPr="00B72AC9">
          <w:rPr>
            <w:rStyle w:val="Hyperlink"/>
          </w:rPr>
          <w:t>obsandgynae.wx@hee.nhs.uk</w:t>
        </w:r>
      </w:hyperlink>
    </w:p>
    <w:p w14:paraId="29132B3A" w14:textId="77777777" w:rsidR="00A33CEF" w:rsidRDefault="00A33CEF" w:rsidP="00E0160F">
      <w:r>
        <w:t>-------------------------------------------------------------------------------------------------------</w:t>
      </w:r>
    </w:p>
    <w:p w14:paraId="5F6E160D" w14:textId="77777777" w:rsidR="00E0160F" w:rsidRDefault="00442D1E" w:rsidP="00E0160F">
      <w:r>
        <w:t>Please select the domain</w:t>
      </w:r>
      <w:r w:rsidR="00C32D98">
        <w:t>(s)</w:t>
      </w:r>
      <w:r>
        <w:t xml:space="preserve"> in which </w:t>
      </w:r>
      <w:r w:rsidR="00804BE3">
        <w:t xml:space="preserve">you (if self-nomination) or </w:t>
      </w:r>
      <w:r>
        <w:t>your trainee has demonstrated excellence in training (multiple areas may be selected)</w:t>
      </w:r>
    </w:p>
    <w:p w14:paraId="1D50E397" w14:textId="77777777" w:rsidR="00442D1E" w:rsidRPr="007844C1" w:rsidRDefault="00442D1E" w:rsidP="00442D1E">
      <w:r w:rsidRPr="007844C1">
        <w:t xml:space="preserve">PROFESSIONAL SELF DEVELOPMENT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instrText xml:space="preserve"> FORMCHECKBOX </w:instrText>
      </w:r>
      <w:r w:rsidR="00EF7FE1">
        <w:fldChar w:fldCharType="separate"/>
      </w:r>
      <w:r>
        <w:fldChar w:fldCharType="end"/>
      </w:r>
      <w:bookmarkEnd w:id="14"/>
    </w:p>
    <w:p w14:paraId="4337DCCA" w14:textId="77777777" w:rsidR="00442D1E" w:rsidRPr="007844C1" w:rsidRDefault="00442D1E" w:rsidP="00442D1E">
      <w:r w:rsidRPr="007844C1">
        <w:t xml:space="preserve">CONTRIBUTION TO THE DELIVERY OF A HIGH QUALITY SERVICE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instrText xml:space="preserve"> FORMCHECKBOX </w:instrText>
      </w:r>
      <w:r w:rsidR="00EF7FE1">
        <w:fldChar w:fldCharType="separate"/>
      </w:r>
      <w:r>
        <w:fldChar w:fldCharType="end"/>
      </w:r>
      <w:bookmarkEnd w:id="15"/>
    </w:p>
    <w:p w14:paraId="511E0F6B" w14:textId="77777777" w:rsidR="00442D1E" w:rsidRPr="007844C1" w:rsidRDefault="00442D1E" w:rsidP="00442D1E">
      <w:r w:rsidRPr="007844C1">
        <w:t>CONTRIBUTION TO PATIENT SAFETY</w:t>
      </w: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instrText xml:space="preserve"> FORMCHECKBOX </w:instrText>
      </w:r>
      <w:r w:rsidR="00EF7FE1">
        <w:fldChar w:fldCharType="separate"/>
      </w:r>
      <w:r>
        <w:fldChar w:fldCharType="end"/>
      </w:r>
      <w:bookmarkEnd w:id="16"/>
    </w:p>
    <w:p w14:paraId="09425424" w14:textId="77777777" w:rsidR="00442D1E" w:rsidRPr="007844C1" w:rsidRDefault="00442D1E" w:rsidP="00442D1E">
      <w:r w:rsidRPr="007844C1">
        <w:t>CONTRIBUTION TO RESEARCH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instrText xml:space="preserve"> FORMCHECKBOX </w:instrText>
      </w:r>
      <w:r w:rsidR="00EF7FE1">
        <w:fldChar w:fldCharType="separate"/>
      </w:r>
      <w:r>
        <w:fldChar w:fldCharType="end"/>
      </w:r>
      <w:bookmarkEnd w:id="17"/>
    </w:p>
    <w:p w14:paraId="50A29B81" w14:textId="77777777" w:rsidR="00442D1E" w:rsidRDefault="00442D1E" w:rsidP="00442D1E">
      <w:r w:rsidRPr="007844C1">
        <w:t>CONTRIBUTION TO TEACHING AND TRAINING</w:t>
      </w:r>
      <w:r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instrText xml:space="preserve"> FORMCHECKBOX </w:instrText>
      </w:r>
      <w:r w:rsidR="00EF7FE1">
        <w:fldChar w:fldCharType="separate"/>
      </w:r>
      <w:r>
        <w:fldChar w:fldCharType="end"/>
      </w:r>
      <w:bookmarkEnd w:id="18"/>
    </w:p>
    <w:p w14:paraId="09348712" w14:textId="77777777" w:rsidR="0045656B" w:rsidRDefault="00442D1E" w:rsidP="00442D1E">
      <w:r>
        <w:t xml:space="preserve">Please give a brief summary of your </w:t>
      </w:r>
      <w:r w:rsidR="00804BE3">
        <w:t xml:space="preserve">own (if self-nomination) or your </w:t>
      </w:r>
      <w:r>
        <w:t xml:space="preserve">trainee’s achievements within their domain(s) of excellence (max </w:t>
      </w:r>
      <w:r w:rsidR="00FC58F4">
        <w:t>300</w:t>
      </w:r>
      <w:r>
        <w:t xml:space="preserve"> words)</w:t>
      </w:r>
      <w:r w:rsidR="0045656B">
        <w:t>. Longlisted</w:t>
      </w:r>
      <w:r w:rsidR="0070628B">
        <w:t xml:space="preserve"> trainee</w:t>
      </w:r>
      <w:r w:rsidR="0045656B">
        <w:t>s</w:t>
      </w:r>
      <w:r w:rsidR="0070628B">
        <w:t xml:space="preserve"> will be asked to provide further details of their achievements</w:t>
      </w:r>
      <w:r w:rsidR="0045656B">
        <w:t>.</w:t>
      </w:r>
    </w:p>
    <w:p w14:paraId="3F2E83E6" w14:textId="77777777" w:rsidR="00442D1E" w:rsidRPr="007844C1" w:rsidRDefault="0045656B" w:rsidP="00442D1E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442D1E">
        <w:t xml:space="preserve"> </w:t>
      </w:r>
    </w:p>
    <w:p w14:paraId="7686D788" w14:textId="77777777" w:rsidR="00044534" w:rsidRPr="00A33CEF" w:rsidRDefault="00E0160F" w:rsidP="00A33CEF">
      <w:r>
        <w:br w:type="page"/>
      </w:r>
      <w:bookmarkEnd w:id="9"/>
      <w:bookmarkEnd w:id="10"/>
      <w:r w:rsidR="00C32D98">
        <w:lastRenderedPageBreak/>
        <w:t xml:space="preserve">Appendix 2: </w:t>
      </w:r>
      <w:r w:rsidR="00C32D98">
        <w:rPr>
          <w:b/>
        </w:rPr>
        <w:t>Trainee further details form</w:t>
      </w:r>
    </w:p>
    <w:p w14:paraId="2E077977" w14:textId="77777777" w:rsidR="00044534" w:rsidRDefault="00C32D98" w:rsidP="00C32D98">
      <w:r>
        <w:t xml:space="preserve">Congratulations on being nominated for the Wessex Trainee of the Year award. The judging panel would be grateful if you could give further detail on your achievements over the last </w:t>
      </w:r>
      <w:r w:rsidR="00804BE3">
        <w:t xml:space="preserve">two </w:t>
      </w:r>
      <w:r>
        <w:t>year</w:t>
      </w:r>
      <w:r w:rsidR="00804BE3">
        <w:t>s</w:t>
      </w:r>
      <w:r>
        <w:t xml:space="preserve"> of training (or over the training programme if nominated for the Gold/CCT award).</w:t>
      </w:r>
    </w:p>
    <w:p w14:paraId="6FCB83D9" w14:textId="77777777" w:rsidR="00044534" w:rsidRDefault="00044534" w:rsidP="00C32D98">
      <w:pPr>
        <w:spacing w:line="276" w:lineRule="auto"/>
        <w:jc w:val="left"/>
      </w:pPr>
      <w:r w:rsidRPr="007844C1">
        <w:t>Please complete all the boxes, adhering to a 300 word limit per category.</w:t>
      </w:r>
    </w:p>
    <w:p w14:paraId="6D8E0FD2" w14:textId="77777777" w:rsidR="00044534" w:rsidRDefault="00C32D98" w:rsidP="00044534">
      <w:pPr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0"/>
    </w:p>
    <w:p w14:paraId="7E01CC05" w14:textId="24CAEEB6" w:rsidR="00C32D98" w:rsidRDefault="00C32D98" w:rsidP="00044534">
      <w:pPr>
        <w:rPr>
          <w:lang w:val="en-US"/>
        </w:rPr>
      </w:pPr>
      <w:r>
        <w:rPr>
          <w:lang w:val="en-US"/>
        </w:rPr>
        <w:t>Training award level: ST1-2 / ST 3-5 / ST 6-7 / CCT</w:t>
      </w:r>
      <w:r w:rsidRPr="007844C1">
        <w:rPr>
          <w:lang w:val="en-US"/>
        </w:rPr>
        <w:t xml:space="preserve"> </w:t>
      </w:r>
    </w:p>
    <w:p w14:paraId="18348B2B" w14:textId="35CF5C03" w:rsidR="008E31FA" w:rsidRDefault="008E31FA" w:rsidP="00044534">
      <w:pPr>
        <w:rPr>
          <w:lang w:val="en-US"/>
        </w:rPr>
      </w:pPr>
      <w:r>
        <w:rPr>
          <w:lang w:val="en-US"/>
        </w:rPr>
        <w:t xml:space="preserve">Please submit completed form by email to </w:t>
      </w:r>
      <w:hyperlink r:id="rId10" w:history="1">
        <w:r w:rsidR="0006358A" w:rsidRPr="00B72AC9">
          <w:rPr>
            <w:rStyle w:val="Hyperlink"/>
            <w:lang w:val="en-US"/>
          </w:rPr>
          <w:t>obsandgynae.wx@hee.nhs.uk</w:t>
        </w:r>
      </w:hyperlink>
    </w:p>
    <w:p w14:paraId="25FCC8D7" w14:textId="77777777" w:rsidR="004430FC" w:rsidRPr="007844C1" w:rsidRDefault="00C32D98" w:rsidP="00044534">
      <w:r>
        <w:t xml:space="preserve">----------------------------------------------------------------------------------PROFESSIONAL SELF DEVELOPMENT: </w:t>
      </w:r>
      <w:r w:rsidR="00044534" w:rsidRPr="007844C1">
        <w:t>Explain how you have planned and executed</w:t>
      </w:r>
      <w:r>
        <w:t xml:space="preserve"> your professional development.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6DB19EAB" w14:textId="77777777" w:rsidR="00044534" w:rsidRPr="007844C1" w:rsidRDefault="00044534" w:rsidP="00044534">
      <w:r w:rsidRPr="007844C1">
        <w:t>CONTRIBUTION TO THE DELIVERY OF A HIGH QUALITY</w:t>
      </w:r>
      <w:r w:rsidR="00C32D98">
        <w:t xml:space="preserve"> SERVICE: </w:t>
      </w:r>
      <w:r w:rsidRPr="007844C1">
        <w:t>Explain how you have contributed to improving quality of care and clinical effectiveness. Please give examples of projects undertaken and impact on the delivery of healthcare in your workplace.</w:t>
      </w:r>
      <w:r w:rsidR="00C32D98">
        <w:t xml:space="preserve"> </w:t>
      </w:r>
      <w:r w:rsidR="00C32D98"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 w:rsidR="00C32D98">
        <w:instrText xml:space="preserve"> FORMTEXT </w:instrText>
      </w:r>
      <w:r w:rsidR="00C32D98">
        <w:fldChar w:fldCharType="separate"/>
      </w:r>
      <w:r w:rsidR="00C32D98">
        <w:rPr>
          <w:noProof/>
        </w:rPr>
        <w:t> </w:t>
      </w:r>
      <w:r w:rsidR="00C32D98">
        <w:rPr>
          <w:noProof/>
        </w:rPr>
        <w:t> </w:t>
      </w:r>
      <w:r w:rsidR="00C32D98">
        <w:rPr>
          <w:noProof/>
        </w:rPr>
        <w:t> </w:t>
      </w:r>
      <w:r w:rsidR="00C32D98">
        <w:rPr>
          <w:noProof/>
        </w:rPr>
        <w:t> </w:t>
      </w:r>
      <w:r w:rsidR="00C32D98">
        <w:rPr>
          <w:noProof/>
        </w:rPr>
        <w:t> </w:t>
      </w:r>
      <w:r w:rsidR="00C32D98">
        <w:fldChar w:fldCharType="end"/>
      </w:r>
      <w:bookmarkEnd w:id="22"/>
    </w:p>
    <w:p w14:paraId="5220F9A9" w14:textId="77777777" w:rsidR="00044534" w:rsidRPr="007844C1" w:rsidRDefault="00C32D98" w:rsidP="00044534">
      <w:r>
        <w:t xml:space="preserve">CONTRIBUTION TO PATIENT SAFETY: </w:t>
      </w:r>
      <w:r w:rsidR="00044534" w:rsidRPr="007844C1">
        <w:t>Explain how you have contributed to patient safety. This can be in th</w:t>
      </w:r>
      <w:r>
        <w:t xml:space="preserve">e clinical or research setting.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616A5D4" w14:textId="77777777" w:rsidR="00044534" w:rsidRPr="007844C1" w:rsidRDefault="00C32D98" w:rsidP="00044534">
      <w:r>
        <w:t xml:space="preserve">CONTRIBUTION TO RESEARCH: </w:t>
      </w:r>
      <w:r w:rsidR="00044534" w:rsidRPr="007844C1">
        <w:t>Please detail your contribution to research (be explicit about your role).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3DE4A343" w14:textId="77777777" w:rsidR="00044534" w:rsidRPr="007844C1" w:rsidRDefault="00044534" w:rsidP="00044534">
      <w:r w:rsidRPr="007844C1">
        <w:t>CONTRI</w:t>
      </w:r>
      <w:r w:rsidR="00C32D98">
        <w:t xml:space="preserve">BUTION TO TEACHING AND TRAINING: </w:t>
      </w:r>
      <w:r w:rsidRPr="007844C1">
        <w:t xml:space="preserve">Please detail you involvement in and contribution to teaching and training in O+G. </w:t>
      </w:r>
      <w:r w:rsidR="00C32D98"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="00C32D98">
        <w:instrText xml:space="preserve"> FORMTEXT </w:instrText>
      </w:r>
      <w:r w:rsidR="00C32D98">
        <w:fldChar w:fldCharType="separate"/>
      </w:r>
      <w:r w:rsidR="00C32D98">
        <w:rPr>
          <w:noProof/>
        </w:rPr>
        <w:t> </w:t>
      </w:r>
      <w:r w:rsidR="00C32D98">
        <w:rPr>
          <w:noProof/>
        </w:rPr>
        <w:t> </w:t>
      </w:r>
      <w:r w:rsidR="00C32D98">
        <w:rPr>
          <w:noProof/>
        </w:rPr>
        <w:t> </w:t>
      </w:r>
      <w:r w:rsidR="00C32D98">
        <w:rPr>
          <w:noProof/>
        </w:rPr>
        <w:t> </w:t>
      </w:r>
      <w:r w:rsidR="00C32D98">
        <w:rPr>
          <w:noProof/>
        </w:rPr>
        <w:t> </w:t>
      </w:r>
      <w:r w:rsidR="00C32D98">
        <w:fldChar w:fldCharType="end"/>
      </w:r>
      <w:bookmarkEnd w:id="25"/>
    </w:p>
    <w:p w14:paraId="075814BD" w14:textId="77777777" w:rsidR="00044534" w:rsidRPr="007844C1" w:rsidRDefault="00044534" w:rsidP="00C32D98">
      <w:pPr>
        <w:pStyle w:val="Heading1"/>
      </w:pPr>
      <w:r w:rsidRPr="007844C1">
        <w:t xml:space="preserve"> </w:t>
      </w:r>
    </w:p>
    <w:p w14:paraId="59205081" w14:textId="77777777" w:rsidR="00385534" w:rsidRPr="00385534" w:rsidRDefault="00385534" w:rsidP="00385534">
      <w:pPr>
        <w:sectPr w:rsidR="00385534" w:rsidRPr="00385534" w:rsidSect="00044534">
          <w:headerReference w:type="default" r:id="rId11"/>
          <w:pgSz w:w="11900" w:h="16840"/>
          <w:pgMar w:top="1135" w:right="1800" w:bottom="1440" w:left="1800" w:header="708" w:footer="708" w:gutter="0"/>
          <w:cols w:space="708"/>
        </w:sectPr>
      </w:pPr>
      <w:bookmarkStart w:id="26" w:name="_Toc288677230"/>
    </w:p>
    <w:p w14:paraId="47BD4765" w14:textId="77777777" w:rsidR="00044534" w:rsidRPr="007844C1" w:rsidRDefault="00044534" w:rsidP="008D39C0">
      <w:pPr>
        <w:pStyle w:val="Heading1"/>
        <w:rPr>
          <w:lang w:val="en-US"/>
        </w:rPr>
      </w:pPr>
      <w:bookmarkStart w:id="27" w:name="_Toc289540790"/>
      <w:r w:rsidRPr="007844C1">
        <w:rPr>
          <w:lang w:val="en-US"/>
        </w:rPr>
        <w:lastRenderedPageBreak/>
        <w:t>Appendix Three – Trainee Awards Scorin</w:t>
      </w:r>
      <w:bookmarkEnd w:id="26"/>
      <w:bookmarkEnd w:id="27"/>
      <w:r w:rsidR="008D39C0">
        <w:rPr>
          <w:lang w:val="en-US"/>
        </w:rPr>
        <w:t>g</w:t>
      </w:r>
    </w:p>
    <w:p w14:paraId="4368C210" w14:textId="77777777" w:rsidR="00044534" w:rsidRPr="007844C1" w:rsidRDefault="00044534" w:rsidP="00044534">
      <w:pPr>
        <w:rPr>
          <w:lang w:val="en-US"/>
        </w:rPr>
        <w:sectPr w:rsidR="00044534" w:rsidRPr="007844C1" w:rsidSect="00385534">
          <w:pgSz w:w="16840" w:h="11900" w:orient="landscape"/>
          <w:pgMar w:top="1800" w:right="1135" w:bottom="1800" w:left="1440" w:header="708" w:footer="708" w:gutter="0"/>
          <w:cols w:space="708"/>
        </w:sectPr>
      </w:pPr>
    </w:p>
    <w:tbl>
      <w:tblPr>
        <w:tblW w:w="14406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941"/>
        <w:gridCol w:w="5895"/>
        <w:gridCol w:w="1543"/>
        <w:gridCol w:w="1684"/>
        <w:gridCol w:w="1630"/>
        <w:gridCol w:w="1829"/>
        <w:gridCol w:w="884"/>
      </w:tblGrid>
      <w:tr w:rsidR="00044534" w:rsidRPr="00D723F8" w14:paraId="624982CA" w14:textId="77777777" w:rsidTr="008D39C0">
        <w:trPr>
          <w:cantSplit/>
          <w:trHeight w:val="426"/>
        </w:trPr>
        <w:tc>
          <w:tcPr>
            <w:tcW w:w="941" w:type="dxa"/>
            <w:shd w:val="pct20" w:color="000000" w:fill="FFFFFF"/>
            <w:textDirection w:val="btLr"/>
            <w:vAlign w:val="center"/>
          </w:tcPr>
          <w:p w14:paraId="24E9A785" w14:textId="77777777" w:rsidR="00044534" w:rsidRPr="00D723F8" w:rsidRDefault="00044534" w:rsidP="008D39C0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2581" w:type="dxa"/>
            <w:gridSpan w:val="5"/>
            <w:shd w:val="pct20" w:color="000000" w:fill="FFFFFF"/>
            <w:vAlign w:val="bottom"/>
          </w:tcPr>
          <w:p w14:paraId="32CC6CA3" w14:textId="77777777" w:rsidR="00044534" w:rsidRPr="00D723F8" w:rsidRDefault="00044534" w:rsidP="008D39C0">
            <w:pPr>
              <w:spacing w:after="0"/>
              <w:jc w:val="center"/>
              <w:rPr>
                <w:b/>
                <w:lang w:val="en-US"/>
              </w:rPr>
            </w:pPr>
            <w:r w:rsidRPr="00D723F8">
              <w:rPr>
                <w:b/>
                <w:lang w:val="en-US"/>
              </w:rPr>
              <w:t>SCORING GUIDANCE</w:t>
            </w:r>
          </w:p>
        </w:tc>
        <w:tc>
          <w:tcPr>
            <w:tcW w:w="884" w:type="dxa"/>
            <w:shd w:val="pct20" w:color="000000" w:fill="FFFFFF"/>
            <w:vAlign w:val="center"/>
          </w:tcPr>
          <w:p w14:paraId="67708274" w14:textId="77777777" w:rsidR="00044534" w:rsidRPr="00D723F8" w:rsidRDefault="00044534" w:rsidP="008D39C0">
            <w:pPr>
              <w:spacing w:after="0"/>
              <w:jc w:val="center"/>
              <w:rPr>
                <w:b/>
                <w:lang w:val="en-US"/>
              </w:rPr>
            </w:pPr>
            <w:r w:rsidRPr="00D723F8">
              <w:rPr>
                <w:b/>
                <w:lang w:val="en-US"/>
              </w:rPr>
              <w:t>Score</w:t>
            </w:r>
          </w:p>
        </w:tc>
      </w:tr>
      <w:tr w:rsidR="00044534" w:rsidRPr="00D723F8" w14:paraId="09F00790" w14:textId="77777777" w:rsidTr="008D39C0">
        <w:trPr>
          <w:cantSplit/>
          <w:trHeight w:val="1655"/>
        </w:trPr>
        <w:tc>
          <w:tcPr>
            <w:tcW w:w="941" w:type="dxa"/>
            <w:shd w:val="pct5" w:color="000000" w:fill="FFFFFF"/>
            <w:textDirection w:val="btLr"/>
            <w:vAlign w:val="center"/>
          </w:tcPr>
          <w:p w14:paraId="392B79BE" w14:textId="77777777" w:rsidR="00044534" w:rsidRPr="00D723F8" w:rsidRDefault="00044534" w:rsidP="008D39C0">
            <w:pPr>
              <w:spacing w:after="0"/>
              <w:jc w:val="center"/>
              <w:rPr>
                <w:b/>
                <w:lang w:val="en-US"/>
              </w:rPr>
            </w:pPr>
            <w:r w:rsidRPr="00D723F8">
              <w:rPr>
                <w:b/>
                <w:lang w:val="en-US"/>
              </w:rPr>
              <w:t>CRITERION</w:t>
            </w:r>
          </w:p>
        </w:tc>
        <w:tc>
          <w:tcPr>
            <w:tcW w:w="5895" w:type="dxa"/>
            <w:shd w:val="pct5" w:color="000000" w:fill="FFFFFF"/>
          </w:tcPr>
          <w:p w14:paraId="53EA3940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  <w:p w14:paraId="5BA3342D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EXAMPLES OF ACHIEVEMENTS</w:t>
            </w:r>
          </w:p>
          <w:p w14:paraId="1F1579B7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(non exclusive, and expectations should be according to level of training)</w:t>
            </w:r>
          </w:p>
        </w:tc>
        <w:tc>
          <w:tcPr>
            <w:tcW w:w="1543" w:type="dxa"/>
            <w:shd w:val="pct5" w:color="000000" w:fill="FFFFFF"/>
          </w:tcPr>
          <w:p w14:paraId="15EB3361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 xml:space="preserve">Delivers </w:t>
            </w:r>
            <w:r w:rsidRPr="00D723F8">
              <w:rPr>
                <w:b/>
                <w:lang w:val="en-US"/>
              </w:rPr>
              <w:t xml:space="preserve">as expected </w:t>
            </w:r>
            <w:r w:rsidRPr="00D723F8">
              <w:rPr>
                <w:lang w:val="en-US"/>
              </w:rPr>
              <w:t>for level of training</w:t>
            </w:r>
          </w:p>
        </w:tc>
        <w:tc>
          <w:tcPr>
            <w:tcW w:w="1684" w:type="dxa"/>
            <w:shd w:val="pct5" w:color="000000" w:fill="FFFFFF"/>
          </w:tcPr>
          <w:p w14:paraId="7B1ED82B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b/>
                <w:lang w:val="en-US"/>
              </w:rPr>
              <w:t>Above expectations</w:t>
            </w:r>
            <w:r w:rsidRPr="00D723F8">
              <w:rPr>
                <w:lang w:val="en-US"/>
              </w:rPr>
              <w:t xml:space="preserve"> for level of training</w:t>
            </w:r>
          </w:p>
          <w:p w14:paraId="6957D1D8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30" w:type="dxa"/>
            <w:shd w:val="pct5" w:color="000000" w:fill="FFFFFF"/>
          </w:tcPr>
          <w:p w14:paraId="691A3EC8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b/>
                <w:lang w:val="en-US"/>
              </w:rPr>
              <w:t>Outstanding</w:t>
            </w:r>
            <w:r w:rsidRPr="00D723F8">
              <w:rPr>
                <w:lang w:val="en-US"/>
              </w:rPr>
              <w:t xml:space="preserve"> performance for level of experience</w:t>
            </w:r>
          </w:p>
          <w:p w14:paraId="2EE76D67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829" w:type="dxa"/>
            <w:shd w:val="pct5" w:color="000000" w:fill="FFFFFF"/>
          </w:tcPr>
          <w:p w14:paraId="7F5CCDB9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b/>
                <w:lang w:val="en-US"/>
              </w:rPr>
              <w:t xml:space="preserve">Exceptional </w:t>
            </w:r>
            <w:r w:rsidRPr="00D723F8">
              <w:rPr>
                <w:lang w:val="en-US"/>
              </w:rPr>
              <w:t>trainee, performing well above average</w:t>
            </w:r>
          </w:p>
        </w:tc>
        <w:tc>
          <w:tcPr>
            <w:tcW w:w="884" w:type="dxa"/>
            <w:shd w:val="pct5" w:color="000000" w:fill="FFFFFF"/>
          </w:tcPr>
          <w:p w14:paraId="264D3316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  <w:p w14:paraId="7AAD96A6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  <w:p w14:paraId="70795F54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  <w:p w14:paraId="7B4B119F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/12</w:t>
            </w:r>
          </w:p>
        </w:tc>
      </w:tr>
      <w:tr w:rsidR="00044534" w:rsidRPr="00D723F8" w14:paraId="02288A2A" w14:textId="77777777" w:rsidTr="008D39C0">
        <w:trPr>
          <w:cantSplit/>
          <w:trHeight w:val="1682"/>
        </w:trPr>
        <w:tc>
          <w:tcPr>
            <w:tcW w:w="941" w:type="dxa"/>
            <w:shd w:val="pct20" w:color="000000" w:fill="FFFFFF"/>
            <w:textDirection w:val="btLr"/>
            <w:vAlign w:val="center"/>
          </w:tcPr>
          <w:p w14:paraId="585ECA18" w14:textId="77777777" w:rsidR="00044534" w:rsidRPr="00D723F8" w:rsidRDefault="00044534" w:rsidP="008D39C0">
            <w:pPr>
              <w:spacing w:after="0"/>
              <w:jc w:val="center"/>
              <w:rPr>
                <w:b/>
                <w:lang w:val="en-US"/>
              </w:rPr>
            </w:pPr>
            <w:r w:rsidRPr="00D723F8">
              <w:rPr>
                <w:b/>
                <w:lang w:val="en-US"/>
              </w:rPr>
              <w:t>Self Development</w:t>
            </w:r>
          </w:p>
        </w:tc>
        <w:tc>
          <w:tcPr>
            <w:tcW w:w="5895" w:type="dxa"/>
            <w:shd w:val="pct20" w:color="000000" w:fill="FFFFFF"/>
          </w:tcPr>
          <w:p w14:paraId="477BF00E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-Ambitious and innovative in goal setting both clinically and non clinically</w:t>
            </w:r>
          </w:p>
          <w:p w14:paraId="78B53428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-Proactive in personal development with consistent delivery of personal goals</w:t>
            </w:r>
          </w:p>
          <w:p w14:paraId="5A9ED206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-Wider appreciation of personal development in the evolving medical environment</w:t>
            </w:r>
          </w:p>
        </w:tc>
        <w:tc>
          <w:tcPr>
            <w:tcW w:w="1543" w:type="dxa"/>
            <w:shd w:val="pct20" w:color="000000" w:fill="FFFFFF"/>
            <w:vAlign w:val="center"/>
          </w:tcPr>
          <w:p w14:paraId="19EC14D0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0  1  2  3</w:t>
            </w:r>
          </w:p>
        </w:tc>
        <w:tc>
          <w:tcPr>
            <w:tcW w:w="1684" w:type="dxa"/>
            <w:shd w:val="pct20" w:color="000000" w:fill="FFFFFF"/>
            <w:vAlign w:val="center"/>
          </w:tcPr>
          <w:p w14:paraId="10E720DE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4  5  6</w:t>
            </w:r>
          </w:p>
        </w:tc>
        <w:tc>
          <w:tcPr>
            <w:tcW w:w="1630" w:type="dxa"/>
            <w:shd w:val="pct20" w:color="000000" w:fill="FFFFFF"/>
            <w:vAlign w:val="center"/>
          </w:tcPr>
          <w:p w14:paraId="0DE4AC0F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7  8  9</w:t>
            </w:r>
          </w:p>
        </w:tc>
        <w:tc>
          <w:tcPr>
            <w:tcW w:w="1829" w:type="dxa"/>
            <w:shd w:val="pct20" w:color="000000" w:fill="FFFFFF"/>
            <w:vAlign w:val="center"/>
          </w:tcPr>
          <w:p w14:paraId="18A972E6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10  11  12</w:t>
            </w:r>
          </w:p>
        </w:tc>
        <w:tc>
          <w:tcPr>
            <w:tcW w:w="884" w:type="dxa"/>
            <w:shd w:val="pct20" w:color="000000" w:fill="FFFFFF"/>
          </w:tcPr>
          <w:p w14:paraId="37A9A4EB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</w:tc>
      </w:tr>
      <w:tr w:rsidR="00044534" w:rsidRPr="00D723F8" w14:paraId="5E126872" w14:textId="77777777" w:rsidTr="008D39C0">
        <w:trPr>
          <w:cantSplit/>
          <w:trHeight w:val="1134"/>
        </w:trPr>
        <w:tc>
          <w:tcPr>
            <w:tcW w:w="941" w:type="dxa"/>
            <w:shd w:val="pct5" w:color="000000" w:fill="FFFFFF"/>
            <w:textDirection w:val="btLr"/>
            <w:vAlign w:val="center"/>
          </w:tcPr>
          <w:p w14:paraId="684928F9" w14:textId="77777777" w:rsidR="00044534" w:rsidRPr="00D723F8" w:rsidRDefault="00044534" w:rsidP="008D39C0">
            <w:pPr>
              <w:spacing w:after="0"/>
              <w:jc w:val="center"/>
              <w:rPr>
                <w:b/>
                <w:lang w:val="en-US"/>
              </w:rPr>
            </w:pPr>
            <w:r w:rsidRPr="00D723F8">
              <w:rPr>
                <w:b/>
                <w:lang w:val="en-US"/>
              </w:rPr>
              <w:t>Delivery of a high quality service</w:t>
            </w:r>
          </w:p>
        </w:tc>
        <w:tc>
          <w:tcPr>
            <w:tcW w:w="5895" w:type="dxa"/>
            <w:shd w:val="pct5" w:color="000000" w:fill="FFFFFF"/>
          </w:tcPr>
          <w:p w14:paraId="59B5CFBE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-Delivers high quality care (e.g. with high level feedback/ awards)</w:t>
            </w:r>
          </w:p>
          <w:p w14:paraId="2EEFA376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-Role within established care quality improvement projects (e.g. enhanced recovery)</w:t>
            </w:r>
          </w:p>
          <w:p w14:paraId="3A5EADE0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-Identifies areas of improvement, initiates and delivers change</w:t>
            </w:r>
          </w:p>
          <w:p w14:paraId="5D413334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-Regional and national involvement</w:t>
            </w:r>
          </w:p>
        </w:tc>
        <w:tc>
          <w:tcPr>
            <w:tcW w:w="1543" w:type="dxa"/>
            <w:shd w:val="pct5" w:color="000000" w:fill="FFFFFF"/>
            <w:vAlign w:val="center"/>
          </w:tcPr>
          <w:p w14:paraId="29564103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0  1  2  3</w:t>
            </w:r>
          </w:p>
        </w:tc>
        <w:tc>
          <w:tcPr>
            <w:tcW w:w="1684" w:type="dxa"/>
            <w:shd w:val="pct5" w:color="000000" w:fill="FFFFFF"/>
            <w:vAlign w:val="center"/>
          </w:tcPr>
          <w:p w14:paraId="6D08D1E0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4  5  6</w:t>
            </w:r>
          </w:p>
        </w:tc>
        <w:tc>
          <w:tcPr>
            <w:tcW w:w="1630" w:type="dxa"/>
            <w:shd w:val="pct5" w:color="000000" w:fill="FFFFFF"/>
            <w:vAlign w:val="center"/>
          </w:tcPr>
          <w:p w14:paraId="06686AA6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7  8  9</w:t>
            </w:r>
          </w:p>
        </w:tc>
        <w:tc>
          <w:tcPr>
            <w:tcW w:w="1829" w:type="dxa"/>
            <w:shd w:val="pct5" w:color="000000" w:fill="FFFFFF"/>
            <w:vAlign w:val="center"/>
          </w:tcPr>
          <w:p w14:paraId="6ED027E9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10  11 12</w:t>
            </w:r>
          </w:p>
        </w:tc>
        <w:tc>
          <w:tcPr>
            <w:tcW w:w="884" w:type="dxa"/>
            <w:shd w:val="pct5" w:color="000000" w:fill="FFFFFF"/>
          </w:tcPr>
          <w:p w14:paraId="42980C08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</w:tc>
      </w:tr>
      <w:tr w:rsidR="00044534" w:rsidRPr="00D723F8" w14:paraId="1E2F70BB" w14:textId="77777777" w:rsidTr="008D39C0">
        <w:trPr>
          <w:cantSplit/>
          <w:trHeight w:val="1134"/>
        </w:trPr>
        <w:tc>
          <w:tcPr>
            <w:tcW w:w="941" w:type="dxa"/>
            <w:shd w:val="pct20" w:color="000000" w:fill="FFFFFF"/>
            <w:textDirection w:val="btLr"/>
            <w:vAlign w:val="center"/>
          </w:tcPr>
          <w:p w14:paraId="033DB994" w14:textId="77777777" w:rsidR="00044534" w:rsidRPr="00D723F8" w:rsidRDefault="00044534" w:rsidP="008D39C0">
            <w:pPr>
              <w:spacing w:after="0"/>
              <w:jc w:val="center"/>
              <w:rPr>
                <w:b/>
                <w:lang w:val="en-US"/>
              </w:rPr>
            </w:pPr>
            <w:r w:rsidRPr="00D723F8">
              <w:rPr>
                <w:b/>
                <w:lang w:val="en-US"/>
              </w:rPr>
              <w:t>Patient Safety</w:t>
            </w:r>
          </w:p>
        </w:tc>
        <w:tc>
          <w:tcPr>
            <w:tcW w:w="5895" w:type="dxa"/>
            <w:shd w:val="pct20" w:color="000000" w:fill="FFFFFF"/>
          </w:tcPr>
          <w:p w14:paraId="72052646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-Actively engages in patient safety initiatives</w:t>
            </w:r>
          </w:p>
          <w:p w14:paraId="4A9A3E86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-Attendance and active involvement with patient safety groups – local, regional and national</w:t>
            </w:r>
          </w:p>
          <w:p w14:paraId="1A5D653C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-Initiates and delivers on novel patient safety initiative</w:t>
            </w:r>
          </w:p>
        </w:tc>
        <w:tc>
          <w:tcPr>
            <w:tcW w:w="1543" w:type="dxa"/>
            <w:shd w:val="pct20" w:color="000000" w:fill="FFFFFF"/>
            <w:vAlign w:val="center"/>
          </w:tcPr>
          <w:p w14:paraId="0C017E60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0  1  2  3</w:t>
            </w:r>
          </w:p>
        </w:tc>
        <w:tc>
          <w:tcPr>
            <w:tcW w:w="1684" w:type="dxa"/>
            <w:shd w:val="pct20" w:color="000000" w:fill="FFFFFF"/>
            <w:vAlign w:val="center"/>
          </w:tcPr>
          <w:p w14:paraId="3059D89B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4  5  6</w:t>
            </w:r>
          </w:p>
        </w:tc>
        <w:tc>
          <w:tcPr>
            <w:tcW w:w="1630" w:type="dxa"/>
            <w:shd w:val="pct20" w:color="000000" w:fill="FFFFFF"/>
            <w:vAlign w:val="center"/>
          </w:tcPr>
          <w:p w14:paraId="01D780D6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7  8  9</w:t>
            </w:r>
          </w:p>
        </w:tc>
        <w:tc>
          <w:tcPr>
            <w:tcW w:w="1829" w:type="dxa"/>
            <w:shd w:val="pct20" w:color="000000" w:fill="FFFFFF"/>
            <w:vAlign w:val="center"/>
          </w:tcPr>
          <w:p w14:paraId="43765301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10 11 12</w:t>
            </w:r>
          </w:p>
        </w:tc>
        <w:tc>
          <w:tcPr>
            <w:tcW w:w="884" w:type="dxa"/>
            <w:shd w:val="pct20" w:color="000000" w:fill="FFFFFF"/>
          </w:tcPr>
          <w:p w14:paraId="2D5B2F39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</w:tc>
      </w:tr>
      <w:tr w:rsidR="00044534" w:rsidRPr="00D723F8" w14:paraId="0A12213E" w14:textId="77777777" w:rsidTr="008D39C0">
        <w:trPr>
          <w:cantSplit/>
          <w:trHeight w:val="1232"/>
        </w:trPr>
        <w:tc>
          <w:tcPr>
            <w:tcW w:w="941" w:type="dxa"/>
            <w:shd w:val="pct5" w:color="000000" w:fill="FFFFFF"/>
            <w:textDirection w:val="btLr"/>
            <w:vAlign w:val="center"/>
          </w:tcPr>
          <w:p w14:paraId="1D04734D" w14:textId="77777777" w:rsidR="00044534" w:rsidRPr="00D723F8" w:rsidRDefault="00044534" w:rsidP="008D39C0">
            <w:pPr>
              <w:spacing w:after="0"/>
              <w:jc w:val="center"/>
              <w:rPr>
                <w:b/>
                <w:lang w:val="en-US"/>
              </w:rPr>
            </w:pPr>
            <w:r w:rsidRPr="00D723F8">
              <w:rPr>
                <w:b/>
                <w:lang w:val="en-US"/>
              </w:rPr>
              <w:lastRenderedPageBreak/>
              <w:t>Research</w:t>
            </w:r>
          </w:p>
        </w:tc>
        <w:tc>
          <w:tcPr>
            <w:tcW w:w="5895" w:type="dxa"/>
            <w:shd w:val="pct5" w:color="000000" w:fill="FFFFFF"/>
          </w:tcPr>
          <w:p w14:paraId="4EC821BF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-Active engagement in research under guidance of and part of a larger research team</w:t>
            </w:r>
          </w:p>
          <w:p w14:paraId="6EC36EE1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-Involvement in research planning</w:t>
            </w:r>
          </w:p>
          <w:p w14:paraId="5A81AD6A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-Senior/ lead investigator</w:t>
            </w:r>
          </w:p>
          <w:p w14:paraId="3BE6A921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-Supervision and training of junior colleagues in research skills</w:t>
            </w:r>
          </w:p>
          <w:p w14:paraId="1AF326DD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-Publication in peer reviewed journals/ oral presentation at regional/ national/ international level</w:t>
            </w:r>
          </w:p>
          <w:p w14:paraId="7D26B7E2" w14:textId="77777777" w:rsidR="00044534" w:rsidRPr="00D723F8" w:rsidRDefault="00044534" w:rsidP="00804BE3">
            <w:pPr>
              <w:spacing w:after="0"/>
              <w:rPr>
                <w:i/>
                <w:lang w:val="en-US"/>
              </w:rPr>
            </w:pPr>
            <w:r w:rsidRPr="00D723F8">
              <w:rPr>
                <w:lang w:val="en-US"/>
              </w:rPr>
              <w:t xml:space="preserve">-Research as part of a higher qualification </w:t>
            </w:r>
          </w:p>
        </w:tc>
        <w:tc>
          <w:tcPr>
            <w:tcW w:w="1543" w:type="dxa"/>
            <w:shd w:val="pct5" w:color="000000" w:fill="FFFFFF"/>
            <w:vAlign w:val="center"/>
          </w:tcPr>
          <w:p w14:paraId="516963DE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0   1   2   3</w:t>
            </w:r>
          </w:p>
        </w:tc>
        <w:tc>
          <w:tcPr>
            <w:tcW w:w="1684" w:type="dxa"/>
            <w:shd w:val="pct5" w:color="000000" w:fill="FFFFFF"/>
            <w:vAlign w:val="center"/>
          </w:tcPr>
          <w:p w14:paraId="532924C6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4   5   6</w:t>
            </w:r>
          </w:p>
        </w:tc>
        <w:tc>
          <w:tcPr>
            <w:tcW w:w="1630" w:type="dxa"/>
            <w:shd w:val="pct5" w:color="000000" w:fill="FFFFFF"/>
            <w:vAlign w:val="center"/>
          </w:tcPr>
          <w:p w14:paraId="6C7493B2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7   8    9</w:t>
            </w:r>
          </w:p>
        </w:tc>
        <w:tc>
          <w:tcPr>
            <w:tcW w:w="1829" w:type="dxa"/>
            <w:shd w:val="pct5" w:color="000000" w:fill="FFFFFF"/>
            <w:vAlign w:val="center"/>
          </w:tcPr>
          <w:p w14:paraId="4F5316B7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10   11  12</w:t>
            </w:r>
          </w:p>
        </w:tc>
        <w:tc>
          <w:tcPr>
            <w:tcW w:w="884" w:type="dxa"/>
            <w:shd w:val="pct5" w:color="000000" w:fill="FFFFFF"/>
          </w:tcPr>
          <w:p w14:paraId="419B387B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  <w:p w14:paraId="7AD2A3E4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  <w:p w14:paraId="7DE66087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</w:tc>
      </w:tr>
      <w:tr w:rsidR="00044534" w:rsidRPr="00D723F8" w14:paraId="1CD017CC" w14:textId="77777777" w:rsidTr="008D39C0">
        <w:trPr>
          <w:cantSplit/>
          <w:trHeight w:val="1236"/>
        </w:trPr>
        <w:tc>
          <w:tcPr>
            <w:tcW w:w="941" w:type="dxa"/>
            <w:shd w:val="pct20" w:color="000000" w:fill="FFFFFF"/>
            <w:textDirection w:val="btLr"/>
            <w:vAlign w:val="center"/>
          </w:tcPr>
          <w:p w14:paraId="74920749" w14:textId="77777777" w:rsidR="00044534" w:rsidRPr="00D723F8" w:rsidRDefault="00044534" w:rsidP="008D39C0">
            <w:pPr>
              <w:spacing w:after="0"/>
              <w:jc w:val="center"/>
              <w:rPr>
                <w:b/>
                <w:lang w:val="en-US"/>
              </w:rPr>
            </w:pPr>
            <w:r w:rsidRPr="00D723F8">
              <w:rPr>
                <w:b/>
                <w:lang w:val="en-US"/>
              </w:rPr>
              <w:t>Teaching and Training</w:t>
            </w:r>
          </w:p>
        </w:tc>
        <w:tc>
          <w:tcPr>
            <w:tcW w:w="5895" w:type="dxa"/>
            <w:shd w:val="pct20" w:color="000000" w:fill="FFFFFF"/>
          </w:tcPr>
          <w:p w14:paraId="212E6B77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-Clear commitment to (</w:t>
            </w:r>
            <w:proofErr w:type="spellStart"/>
            <w:r w:rsidRPr="00D723F8">
              <w:rPr>
                <w:lang w:val="en-US"/>
              </w:rPr>
              <w:t>prescripted</w:t>
            </w:r>
            <w:proofErr w:type="spellEnd"/>
            <w:r w:rsidRPr="00D723F8">
              <w:rPr>
                <w:lang w:val="en-US"/>
              </w:rPr>
              <w:t xml:space="preserve">) formal undergraduate/ MDT/ junior teaching </w:t>
            </w:r>
          </w:p>
          <w:p w14:paraId="0CDD7619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 xml:space="preserve">-Initiates and </w:t>
            </w:r>
            <w:proofErr w:type="spellStart"/>
            <w:r w:rsidRPr="00D723F8">
              <w:rPr>
                <w:lang w:val="en-US"/>
              </w:rPr>
              <w:t>organises</w:t>
            </w:r>
            <w:proofErr w:type="spellEnd"/>
            <w:r w:rsidRPr="00D723F8">
              <w:rPr>
                <w:lang w:val="en-US"/>
              </w:rPr>
              <w:t xml:space="preserve"> formal teaching</w:t>
            </w:r>
          </w:p>
          <w:p w14:paraId="27084399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 xml:space="preserve">-Involvement in the </w:t>
            </w:r>
            <w:proofErr w:type="spellStart"/>
            <w:r w:rsidRPr="00D723F8">
              <w:rPr>
                <w:lang w:val="en-US"/>
              </w:rPr>
              <w:t>organisation</w:t>
            </w:r>
            <w:proofErr w:type="spellEnd"/>
            <w:r w:rsidRPr="00D723F8">
              <w:rPr>
                <w:lang w:val="en-US"/>
              </w:rPr>
              <w:t xml:space="preserve"> and delivery of national and international teaching and training</w:t>
            </w:r>
          </w:p>
        </w:tc>
        <w:tc>
          <w:tcPr>
            <w:tcW w:w="1543" w:type="dxa"/>
            <w:shd w:val="pct20" w:color="000000" w:fill="FFFFFF"/>
            <w:vAlign w:val="center"/>
          </w:tcPr>
          <w:p w14:paraId="03160600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0  1  2  3</w:t>
            </w:r>
          </w:p>
        </w:tc>
        <w:tc>
          <w:tcPr>
            <w:tcW w:w="1684" w:type="dxa"/>
            <w:shd w:val="pct20" w:color="000000" w:fill="FFFFFF"/>
            <w:vAlign w:val="center"/>
          </w:tcPr>
          <w:p w14:paraId="7EF0D110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4  5  6</w:t>
            </w:r>
          </w:p>
        </w:tc>
        <w:tc>
          <w:tcPr>
            <w:tcW w:w="1630" w:type="dxa"/>
            <w:shd w:val="pct20" w:color="000000" w:fill="FFFFFF"/>
            <w:vAlign w:val="center"/>
          </w:tcPr>
          <w:p w14:paraId="77915350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7  8  9</w:t>
            </w:r>
          </w:p>
        </w:tc>
        <w:tc>
          <w:tcPr>
            <w:tcW w:w="1829" w:type="dxa"/>
            <w:shd w:val="pct20" w:color="000000" w:fill="FFFFFF"/>
            <w:vAlign w:val="center"/>
          </w:tcPr>
          <w:p w14:paraId="1D36289D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10  11  12</w:t>
            </w:r>
          </w:p>
        </w:tc>
        <w:tc>
          <w:tcPr>
            <w:tcW w:w="884" w:type="dxa"/>
            <w:shd w:val="pct20" w:color="000000" w:fill="FFFFFF"/>
          </w:tcPr>
          <w:p w14:paraId="41C0CEF3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</w:tc>
      </w:tr>
      <w:tr w:rsidR="00044534" w:rsidRPr="00D723F8" w14:paraId="74625413" w14:textId="77777777" w:rsidTr="008D39C0">
        <w:trPr>
          <w:cantSplit/>
          <w:trHeight w:val="1000"/>
        </w:trPr>
        <w:tc>
          <w:tcPr>
            <w:tcW w:w="941" w:type="dxa"/>
            <w:shd w:val="pct5" w:color="000000" w:fill="FFFFFF"/>
            <w:textDirection w:val="btLr"/>
            <w:vAlign w:val="center"/>
          </w:tcPr>
          <w:p w14:paraId="762DA694" w14:textId="77777777" w:rsidR="00044534" w:rsidRPr="00D723F8" w:rsidRDefault="00044534" w:rsidP="008D39C0">
            <w:pPr>
              <w:spacing w:after="0"/>
              <w:jc w:val="center"/>
              <w:rPr>
                <w:b/>
                <w:lang w:val="en-US"/>
              </w:rPr>
            </w:pPr>
            <w:r w:rsidRPr="00D723F8">
              <w:rPr>
                <w:b/>
                <w:lang w:val="en-US"/>
              </w:rPr>
              <w:t>Global Score</w:t>
            </w:r>
          </w:p>
        </w:tc>
        <w:tc>
          <w:tcPr>
            <w:tcW w:w="5895" w:type="dxa"/>
            <w:shd w:val="pct5" w:color="000000" w:fill="FFFFFF"/>
            <w:vAlign w:val="center"/>
          </w:tcPr>
          <w:p w14:paraId="505C61D1" w14:textId="77777777" w:rsidR="00044534" w:rsidRPr="00D723F8" w:rsidRDefault="00044534" w:rsidP="008D39C0">
            <w:pPr>
              <w:spacing w:after="0"/>
              <w:jc w:val="center"/>
              <w:rPr>
                <w:lang w:val="en-US"/>
              </w:rPr>
            </w:pPr>
            <w:r w:rsidRPr="00D723F8">
              <w:rPr>
                <w:lang w:val="en-US"/>
              </w:rPr>
              <w:t>/20</w:t>
            </w:r>
          </w:p>
        </w:tc>
        <w:tc>
          <w:tcPr>
            <w:tcW w:w="1543" w:type="dxa"/>
            <w:shd w:val="pct5" w:color="000000" w:fill="FFFFFF"/>
          </w:tcPr>
          <w:p w14:paraId="0321780E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</w:tc>
        <w:tc>
          <w:tcPr>
            <w:tcW w:w="1684" w:type="dxa"/>
            <w:shd w:val="pct5" w:color="000000" w:fill="FFFFFF"/>
          </w:tcPr>
          <w:p w14:paraId="36075E7E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</w:tc>
        <w:tc>
          <w:tcPr>
            <w:tcW w:w="1630" w:type="dxa"/>
            <w:shd w:val="pct5" w:color="000000" w:fill="FFFFFF"/>
          </w:tcPr>
          <w:p w14:paraId="53C0E476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</w:tc>
        <w:tc>
          <w:tcPr>
            <w:tcW w:w="1829" w:type="dxa"/>
            <w:shd w:val="pct5" w:color="000000" w:fill="FFFFFF"/>
          </w:tcPr>
          <w:p w14:paraId="2A0967CC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  <w:p w14:paraId="45DFCA49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</w:p>
        </w:tc>
        <w:tc>
          <w:tcPr>
            <w:tcW w:w="884" w:type="dxa"/>
            <w:shd w:val="pct5" w:color="000000" w:fill="FFFFFF"/>
          </w:tcPr>
          <w:p w14:paraId="35602FCE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Total Score</w:t>
            </w:r>
          </w:p>
          <w:p w14:paraId="4616D125" w14:textId="77777777" w:rsidR="00044534" w:rsidRPr="00D723F8" w:rsidRDefault="00044534" w:rsidP="008D39C0">
            <w:pPr>
              <w:spacing w:after="0"/>
              <w:rPr>
                <w:lang w:val="en-US"/>
              </w:rPr>
            </w:pPr>
            <w:r w:rsidRPr="00D723F8">
              <w:rPr>
                <w:lang w:val="en-US"/>
              </w:rPr>
              <w:t>/80</w:t>
            </w:r>
          </w:p>
        </w:tc>
      </w:tr>
    </w:tbl>
    <w:p w14:paraId="7B4062B9" w14:textId="77777777" w:rsidR="008D39C0" w:rsidRDefault="008D39C0" w:rsidP="008D39C0">
      <w:pPr>
        <w:pStyle w:val="ColorfulList-Accent11"/>
        <w:ind w:left="0"/>
        <w:rPr>
          <w:sz w:val="22"/>
          <w:lang w:val="en-US"/>
        </w:rPr>
      </w:pPr>
    </w:p>
    <w:p w14:paraId="70183CEE" w14:textId="77777777" w:rsidR="00044534" w:rsidRPr="008C5A7D" w:rsidRDefault="00044534" w:rsidP="00044534">
      <w:pPr>
        <w:pStyle w:val="ColorfulList-Accent11"/>
        <w:numPr>
          <w:ilvl w:val="0"/>
          <w:numId w:val="5"/>
        </w:numPr>
        <w:rPr>
          <w:sz w:val="22"/>
          <w:lang w:val="en-US"/>
        </w:rPr>
      </w:pPr>
      <w:r w:rsidRPr="008C5A7D">
        <w:rPr>
          <w:sz w:val="22"/>
          <w:lang w:val="en-US"/>
        </w:rPr>
        <w:t xml:space="preserve">As these awards aim to recognise trainees working above and beyond what would be normally expected for them at their level of training (outcome 1 at ARCP), it is anticipated that </w:t>
      </w:r>
      <w:r w:rsidR="00804BE3">
        <w:rPr>
          <w:sz w:val="22"/>
          <w:lang w:val="en-US"/>
        </w:rPr>
        <w:t>t</w:t>
      </w:r>
      <w:r w:rsidRPr="008C5A7D">
        <w:rPr>
          <w:sz w:val="22"/>
          <w:lang w:val="en-US"/>
        </w:rPr>
        <w:t>he m</w:t>
      </w:r>
      <w:r>
        <w:rPr>
          <w:sz w:val="22"/>
          <w:lang w:val="en-US"/>
        </w:rPr>
        <w:t>ajority of scores will range 4-9</w:t>
      </w:r>
      <w:r w:rsidRPr="008C5A7D">
        <w:rPr>
          <w:sz w:val="22"/>
          <w:lang w:val="en-US"/>
        </w:rPr>
        <w:t>.</w:t>
      </w:r>
    </w:p>
    <w:p w14:paraId="6CE65BB0" w14:textId="77777777" w:rsidR="00044534" w:rsidRPr="008C5A7D" w:rsidRDefault="00044534" w:rsidP="00044534">
      <w:pPr>
        <w:pStyle w:val="ColorfulList-Accent11"/>
        <w:numPr>
          <w:ilvl w:val="0"/>
          <w:numId w:val="5"/>
        </w:numPr>
        <w:rPr>
          <w:sz w:val="22"/>
          <w:lang w:val="en-US"/>
        </w:rPr>
      </w:pPr>
      <w:r w:rsidRPr="008C5A7D">
        <w:rPr>
          <w:sz w:val="22"/>
          <w:lang w:val="en-US"/>
        </w:rPr>
        <w:t>By definition, an exceptional achievement should be particularly noteworthy, even at this high level, and it is expected that few t</w:t>
      </w:r>
      <w:r>
        <w:rPr>
          <w:sz w:val="22"/>
          <w:lang w:val="en-US"/>
        </w:rPr>
        <w:t>rainees will score 10 and above in each category.</w:t>
      </w:r>
    </w:p>
    <w:p w14:paraId="5C58580F" w14:textId="77777777" w:rsidR="00044534" w:rsidRPr="008C5A7D" w:rsidRDefault="00044534" w:rsidP="00044534">
      <w:pPr>
        <w:pStyle w:val="ColorfulList-Accent11"/>
        <w:numPr>
          <w:ilvl w:val="0"/>
          <w:numId w:val="5"/>
        </w:numPr>
        <w:rPr>
          <w:sz w:val="22"/>
          <w:lang w:val="en-US"/>
        </w:rPr>
      </w:pPr>
      <w:r w:rsidRPr="008C5A7D">
        <w:rPr>
          <w:sz w:val="22"/>
          <w:lang w:val="en-US"/>
        </w:rPr>
        <w:t>The achieveme</w:t>
      </w:r>
      <w:r w:rsidR="008D39C0">
        <w:rPr>
          <w:sz w:val="22"/>
          <w:lang w:val="en-US"/>
        </w:rPr>
        <w:t>nt list is not exhaustive and</w:t>
      </w:r>
      <w:r w:rsidRPr="008C5A7D">
        <w:rPr>
          <w:sz w:val="22"/>
          <w:lang w:val="en-US"/>
        </w:rPr>
        <w:t xml:space="preserve"> not defined for ea</w:t>
      </w:r>
      <w:r w:rsidR="008D39C0">
        <w:rPr>
          <w:sz w:val="22"/>
          <w:lang w:val="en-US"/>
        </w:rPr>
        <w:t>ch scoring classification as</w:t>
      </w:r>
      <w:r w:rsidRPr="008C5A7D">
        <w:rPr>
          <w:sz w:val="22"/>
          <w:lang w:val="en-US"/>
        </w:rPr>
        <w:t xml:space="preserve"> expectati</w:t>
      </w:r>
      <w:r w:rsidR="008D39C0">
        <w:rPr>
          <w:sz w:val="22"/>
          <w:lang w:val="en-US"/>
        </w:rPr>
        <w:t>ons will differ according to</w:t>
      </w:r>
      <w:r w:rsidRPr="008C5A7D">
        <w:rPr>
          <w:sz w:val="22"/>
          <w:lang w:val="en-US"/>
        </w:rPr>
        <w:t xml:space="preserve"> trainee’s ST level</w:t>
      </w:r>
    </w:p>
    <w:p w14:paraId="443731A8" w14:textId="77777777" w:rsidR="00044534" w:rsidRPr="00A33CEF" w:rsidRDefault="00044534" w:rsidP="00A33CEF">
      <w:pPr>
        <w:pStyle w:val="ColorfulList-Accent11"/>
        <w:numPr>
          <w:ilvl w:val="0"/>
          <w:numId w:val="5"/>
        </w:numPr>
        <w:jc w:val="left"/>
        <w:rPr>
          <w:sz w:val="22"/>
          <w:lang w:val="en-US"/>
        </w:rPr>
        <w:sectPr w:rsidR="00044534" w:rsidRPr="00A33CEF" w:rsidSect="00044534">
          <w:pgSz w:w="16840" w:h="11900" w:orient="landscape"/>
          <w:pgMar w:top="1134" w:right="964" w:bottom="568" w:left="1440" w:header="708" w:footer="708" w:gutter="0"/>
          <w:cols w:space="708"/>
        </w:sectPr>
      </w:pPr>
      <w:r w:rsidRPr="008C5A7D">
        <w:rPr>
          <w:sz w:val="22"/>
          <w:lang w:val="en-US"/>
        </w:rPr>
        <w:t xml:space="preserve">This score sheet </w:t>
      </w:r>
      <w:proofErr w:type="spellStart"/>
      <w:r w:rsidRPr="008C5A7D">
        <w:rPr>
          <w:sz w:val="22"/>
          <w:lang w:val="en-US"/>
        </w:rPr>
        <w:t>favours</w:t>
      </w:r>
      <w:proofErr w:type="spellEnd"/>
      <w:r w:rsidRPr="008C5A7D">
        <w:rPr>
          <w:sz w:val="22"/>
          <w:lang w:val="en-US"/>
        </w:rPr>
        <w:t xml:space="preserve"> consistency in standards of performance across the breadth of clinical and non clinical work, as befits a high achieving trainee. However it</w:t>
      </w:r>
      <w:r>
        <w:rPr>
          <w:sz w:val="22"/>
          <w:lang w:val="en-US"/>
        </w:rPr>
        <w:t xml:space="preserve"> is acknowledged that excellence</w:t>
      </w:r>
      <w:r w:rsidRPr="008C5A7D">
        <w:rPr>
          <w:sz w:val="22"/>
          <w:lang w:val="en-US"/>
        </w:rPr>
        <w:t xml:space="preserve"> in a field is often achieved to the slight detriment of other areas, </w:t>
      </w:r>
      <w:r w:rsidR="00A33CEF">
        <w:rPr>
          <w:sz w:val="22"/>
          <w:lang w:val="en-US"/>
        </w:rPr>
        <w:t>and the globa</w:t>
      </w:r>
      <w:r w:rsidR="0016693F">
        <w:rPr>
          <w:sz w:val="22"/>
          <w:lang w:val="en-US"/>
        </w:rPr>
        <w:t>l score allows for this.</w:t>
      </w:r>
    </w:p>
    <w:p w14:paraId="1478DDB0" w14:textId="77777777" w:rsidR="00044534" w:rsidRDefault="00044534" w:rsidP="00F55404">
      <w:pPr>
        <w:jc w:val="left"/>
      </w:pPr>
    </w:p>
    <w:sectPr w:rsidR="00044534" w:rsidSect="00044534">
      <w:pgSz w:w="11900" w:h="16840"/>
      <w:pgMar w:top="964" w:right="568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FB12" w14:textId="77777777" w:rsidR="00B84A27" w:rsidRDefault="00B84A27" w:rsidP="00044534">
      <w:pPr>
        <w:spacing w:after="0" w:line="240" w:lineRule="auto"/>
      </w:pPr>
      <w:r>
        <w:separator/>
      </w:r>
    </w:p>
  </w:endnote>
  <w:endnote w:type="continuationSeparator" w:id="0">
    <w:p w14:paraId="640D2CD4" w14:textId="77777777" w:rsidR="00B84A27" w:rsidRDefault="00B84A27" w:rsidP="0004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72BD" w14:textId="77777777" w:rsidR="00B84A27" w:rsidRDefault="00B84A27" w:rsidP="00044534">
      <w:pPr>
        <w:spacing w:after="0" w:line="240" w:lineRule="auto"/>
      </w:pPr>
      <w:r>
        <w:separator/>
      </w:r>
    </w:p>
  </w:footnote>
  <w:footnote w:type="continuationSeparator" w:id="0">
    <w:p w14:paraId="66E9A184" w14:textId="77777777" w:rsidR="00B84A27" w:rsidRDefault="00B84A27" w:rsidP="0004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15C0" w14:textId="77777777" w:rsidR="00BC5AD1" w:rsidRDefault="00BC5AD1" w:rsidP="00A33CEF">
    <w:pPr>
      <w:spacing w:after="0"/>
      <w:jc w:val="center"/>
      <w:rPr>
        <w:b/>
      </w:rPr>
    </w:pPr>
    <w:r>
      <w:rPr>
        <w:b/>
      </w:rPr>
      <w:t>Wessex School of Obstetrics and Gynaecology</w:t>
    </w:r>
    <w:r w:rsidRPr="00FF3588">
      <w:rPr>
        <w:b/>
      </w:rPr>
      <w:t xml:space="preserve"> </w:t>
    </w:r>
  </w:p>
  <w:p w14:paraId="33122A43" w14:textId="77777777" w:rsidR="00BC5AD1" w:rsidRPr="00A33CEF" w:rsidRDefault="00BC5AD1" w:rsidP="00A33CEF">
    <w:pPr>
      <w:spacing w:after="0"/>
      <w:jc w:val="center"/>
      <w:rPr>
        <w:b/>
      </w:rPr>
    </w:pPr>
    <w:r>
      <w:rPr>
        <w:b/>
      </w:rPr>
      <w:t>Awards for Excellence in Training</w:t>
    </w:r>
  </w:p>
  <w:p w14:paraId="5AEC1911" w14:textId="77777777" w:rsidR="00BC5AD1" w:rsidRDefault="00BC5AD1" w:rsidP="000445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2242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C5AAA"/>
    <w:multiLevelType w:val="multilevel"/>
    <w:tmpl w:val="57420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239B0"/>
    <w:multiLevelType w:val="hybridMultilevel"/>
    <w:tmpl w:val="0B2CD48A"/>
    <w:lvl w:ilvl="0" w:tplc="A52E431E">
      <w:start w:val="2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0DE9"/>
    <w:multiLevelType w:val="hybridMultilevel"/>
    <w:tmpl w:val="25801226"/>
    <w:lvl w:ilvl="0" w:tplc="37647384">
      <w:start w:val="3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76AD"/>
    <w:multiLevelType w:val="hybridMultilevel"/>
    <w:tmpl w:val="4CEE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26CC"/>
    <w:multiLevelType w:val="hybridMultilevel"/>
    <w:tmpl w:val="17EA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5E35"/>
    <w:multiLevelType w:val="hybridMultilevel"/>
    <w:tmpl w:val="B5A6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54C77"/>
    <w:multiLevelType w:val="multilevel"/>
    <w:tmpl w:val="C7FCC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5E6ACD"/>
    <w:multiLevelType w:val="hybridMultilevel"/>
    <w:tmpl w:val="06146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F1458"/>
    <w:multiLevelType w:val="hybridMultilevel"/>
    <w:tmpl w:val="69C408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96614"/>
    <w:multiLevelType w:val="multilevel"/>
    <w:tmpl w:val="290E6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CA1086"/>
    <w:multiLevelType w:val="hybridMultilevel"/>
    <w:tmpl w:val="1C8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867B4"/>
    <w:multiLevelType w:val="hybridMultilevel"/>
    <w:tmpl w:val="59FEE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04153"/>
    <w:multiLevelType w:val="multilevel"/>
    <w:tmpl w:val="6376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C27866"/>
    <w:multiLevelType w:val="hybridMultilevel"/>
    <w:tmpl w:val="5252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21"/>
    <w:rsid w:val="00004900"/>
    <w:rsid w:val="00032E1E"/>
    <w:rsid w:val="00044534"/>
    <w:rsid w:val="0006358A"/>
    <w:rsid w:val="0009493A"/>
    <w:rsid w:val="000C6CAC"/>
    <w:rsid w:val="001203EE"/>
    <w:rsid w:val="0012211C"/>
    <w:rsid w:val="00137C36"/>
    <w:rsid w:val="0016693F"/>
    <w:rsid w:val="00171DB5"/>
    <w:rsid w:val="001E01DD"/>
    <w:rsid w:val="002E3C8E"/>
    <w:rsid w:val="003344FB"/>
    <w:rsid w:val="00345005"/>
    <w:rsid w:val="00370228"/>
    <w:rsid w:val="00385534"/>
    <w:rsid w:val="0040753F"/>
    <w:rsid w:val="00442D1E"/>
    <w:rsid w:val="004430FC"/>
    <w:rsid w:val="00446A91"/>
    <w:rsid w:val="0045656B"/>
    <w:rsid w:val="004B1C30"/>
    <w:rsid w:val="004E036E"/>
    <w:rsid w:val="005338AA"/>
    <w:rsid w:val="005F7821"/>
    <w:rsid w:val="00621C54"/>
    <w:rsid w:val="0067285C"/>
    <w:rsid w:val="00677461"/>
    <w:rsid w:val="00694B88"/>
    <w:rsid w:val="006C7715"/>
    <w:rsid w:val="00704628"/>
    <w:rsid w:val="0070628B"/>
    <w:rsid w:val="00734102"/>
    <w:rsid w:val="007D3710"/>
    <w:rsid w:val="007E4F68"/>
    <w:rsid w:val="00804BE3"/>
    <w:rsid w:val="00845922"/>
    <w:rsid w:val="00852796"/>
    <w:rsid w:val="00881285"/>
    <w:rsid w:val="008D39C0"/>
    <w:rsid w:val="008E31FA"/>
    <w:rsid w:val="00926A78"/>
    <w:rsid w:val="009A4020"/>
    <w:rsid w:val="009B7A58"/>
    <w:rsid w:val="009D125F"/>
    <w:rsid w:val="00A04702"/>
    <w:rsid w:val="00A33CEF"/>
    <w:rsid w:val="00A57E4D"/>
    <w:rsid w:val="00AB67A7"/>
    <w:rsid w:val="00AC6B11"/>
    <w:rsid w:val="00AE2FCE"/>
    <w:rsid w:val="00B473D6"/>
    <w:rsid w:val="00B53840"/>
    <w:rsid w:val="00B64FE0"/>
    <w:rsid w:val="00B72455"/>
    <w:rsid w:val="00B84A27"/>
    <w:rsid w:val="00BC5495"/>
    <w:rsid w:val="00BC5AD1"/>
    <w:rsid w:val="00BF4A12"/>
    <w:rsid w:val="00BF74F5"/>
    <w:rsid w:val="00C05413"/>
    <w:rsid w:val="00C32D98"/>
    <w:rsid w:val="00C539A9"/>
    <w:rsid w:val="00CD4F22"/>
    <w:rsid w:val="00D14732"/>
    <w:rsid w:val="00D42461"/>
    <w:rsid w:val="00D80F33"/>
    <w:rsid w:val="00DB3AF2"/>
    <w:rsid w:val="00DE13A7"/>
    <w:rsid w:val="00E0160F"/>
    <w:rsid w:val="00E33A51"/>
    <w:rsid w:val="00E54227"/>
    <w:rsid w:val="00E679A1"/>
    <w:rsid w:val="00EF7FE1"/>
    <w:rsid w:val="00F05A85"/>
    <w:rsid w:val="00F55404"/>
    <w:rsid w:val="00F55ECD"/>
    <w:rsid w:val="00FC58F4"/>
    <w:rsid w:val="00FD2CA7"/>
    <w:rsid w:val="00FE3E33"/>
    <w:rsid w:val="00FE7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0348C2AF"/>
  <w15:docId w15:val="{864EEB48-B2DA-452F-9812-39E37372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02"/>
    <w:pPr>
      <w:spacing w:after="200" w:line="312" w:lineRule="auto"/>
      <w:jc w:val="both"/>
    </w:pPr>
    <w:rPr>
      <w:rFonts w:ascii="Arial" w:hAnsi="Arial" w:cs="Arial"/>
      <w:sz w:val="24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FC2"/>
    <w:pPr>
      <w:spacing w:before="480" w:after="240"/>
      <w:contextualSpacing/>
      <w:jc w:val="left"/>
      <w:outlineLvl w:val="0"/>
    </w:pPr>
    <w:rPr>
      <w:rFonts w:cs="Times New Roman"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1FC2"/>
    <w:pPr>
      <w:spacing w:before="200" w:after="120" w:line="360" w:lineRule="auto"/>
      <w:outlineLvl w:val="1"/>
    </w:pPr>
    <w:rPr>
      <w:rFonts w:cs="Times New Roman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7821"/>
    <w:pPr>
      <w:spacing w:before="200" w:after="0" w:line="271" w:lineRule="auto"/>
      <w:outlineLvl w:val="2"/>
    </w:pPr>
    <w:rPr>
      <w:rFonts w:ascii="Calibri" w:hAnsi="Calibri" w:cs="Times New Roman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F7821"/>
    <w:pPr>
      <w:spacing w:after="0" w:line="271" w:lineRule="auto"/>
      <w:outlineLvl w:val="3"/>
    </w:pPr>
    <w:rPr>
      <w:rFonts w:ascii="Calibri" w:hAnsi="Calibri" w:cs="Times New Roman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7821"/>
    <w:pPr>
      <w:spacing w:after="0" w:line="271" w:lineRule="auto"/>
      <w:outlineLvl w:val="4"/>
    </w:pPr>
    <w:rPr>
      <w:rFonts w:ascii="Calibri" w:hAnsi="Calibri" w:cs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7821"/>
    <w:pPr>
      <w:shd w:val="clear" w:color="auto" w:fill="FFFFFF"/>
      <w:spacing w:after="0" w:line="271" w:lineRule="auto"/>
      <w:outlineLvl w:val="5"/>
    </w:pPr>
    <w:rPr>
      <w:rFonts w:ascii="Calibri" w:hAnsi="Calibri" w:cs="Times New Roman"/>
      <w:b/>
      <w:bCs/>
      <w:color w:val="595959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F7821"/>
    <w:pPr>
      <w:spacing w:after="0"/>
      <w:outlineLvl w:val="6"/>
    </w:pPr>
    <w:rPr>
      <w:rFonts w:ascii="Calibri" w:hAnsi="Calibri" w:cs="Times New Roman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F7821"/>
    <w:pPr>
      <w:spacing w:after="0"/>
      <w:outlineLvl w:val="7"/>
    </w:pPr>
    <w:rPr>
      <w:rFonts w:ascii="Calibri" w:hAnsi="Calibri" w:cs="Times New Roman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F7821"/>
    <w:pPr>
      <w:spacing w:after="0" w:line="271" w:lineRule="auto"/>
      <w:outlineLvl w:val="8"/>
    </w:pPr>
    <w:rPr>
      <w:rFonts w:ascii="Calibri" w:hAnsi="Calibri" w:cs="Times New Roman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1FC2"/>
    <w:rPr>
      <w:rFonts w:ascii="Arial" w:hAnsi="Arial" w:cs="Arial"/>
      <w:spacing w:val="5"/>
      <w:sz w:val="36"/>
      <w:szCs w:val="3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F782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21"/>
    <w:pPr>
      <w:spacing w:after="0"/>
    </w:pPr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821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F7821"/>
    <w:pPr>
      <w:spacing w:before="360" w:after="0"/>
      <w:jc w:val="left"/>
    </w:pPr>
    <w:rPr>
      <w:rFonts w:ascii="Calibri" w:hAnsi="Calibri"/>
      <w:b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F7821"/>
    <w:pPr>
      <w:spacing w:before="240" w:after="0"/>
      <w:jc w:val="left"/>
    </w:pPr>
    <w:rPr>
      <w:rFonts w:ascii="Cambria" w:hAnsi="Cambria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7821"/>
    <w:pPr>
      <w:spacing w:after="0"/>
      <w:ind w:left="240"/>
      <w:jc w:val="left"/>
    </w:pPr>
    <w:rPr>
      <w:rFonts w:ascii="Cambria" w:hAnsi="Cambria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F7821"/>
    <w:pPr>
      <w:spacing w:after="0"/>
      <w:ind w:left="480"/>
      <w:jc w:val="left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F7821"/>
    <w:pPr>
      <w:spacing w:after="0"/>
      <w:ind w:left="720"/>
      <w:jc w:val="left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F7821"/>
    <w:pPr>
      <w:spacing w:after="0"/>
      <w:ind w:left="960"/>
      <w:jc w:val="left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F7821"/>
    <w:pPr>
      <w:spacing w:after="0"/>
      <w:ind w:left="1200"/>
      <w:jc w:val="left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F7821"/>
    <w:pPr>
      <w:spacing w:after="0"/>
      <w:ind w:left="1440"/>
      <w:jc w:val="left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F7821"/>
    <w:pPr>
      <w:spacing w:after="0"/>
      <w:ind w:left="1680"/>
      <w:jc w:val="left"/>
    </w:pPr>
    <w:rPr>
      <w:rFonts w:ascii="Cambria" w:hAnsi="Cambria"/>
      <w:sz w:val="20"/>
      <w:szCs w:val="20"/>
    </w:rPr>
  </w:style>
  <w:style w:type="character" w:customStyle="1" w:styleId="Heading2Char">
    <w:name w:val="Heading 2 Char"/>
    <w:link w:val="Heading2"/>
    <w:uiPriority w:val="9"/>
    <w:rsid w:val="00E41FC2"/>
    <w:rPr>
      <w:rFonts w:ascii="Arial" w:hAnsi="Arial" w:cs="Arial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sid w:val="005F782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F7821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F7821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F7821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5F7821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F7821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F7821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5F782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7821"/>
    <w:pPr>
      <w:spacing w:after="300" w:line="240" w:lineRule="auto"/>
      <w:contextualSpacing/>
    </w:pPr>
    <w:rPr>
      <w:rFonts w:ascii="Calibri" w:hAnsi="Calibri" w:cs="Times New Roman"/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5F782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821"/>
    <w:rPr>
      <w:rFonts w:ascii="Calibri" w:hAnsi="Calibri" w:cs="Times New Roman"/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5F782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F7821"/>
    <w:rPr>
      <w:b/>
      <w:bCs/>
    </w:rPr>
  </w:style>
  <w:style w:type="character" w:styleId="Emphasis">
    <w:name w:val="Emphasis"/>
    <w:uiPriority w:val="20"/>
    <w:qFormat/>
    <w:rsid w:val="005F7821"/>
    <w:rPr>
      <w:b/>
      <w:bCs/>
      <w:i/>
      <w:iCs/>
      <w:spacing w:val="10"/>
    </w:rPr>
  </w:style>
  <w:style w:type="paragraph" w:customStyle="1" w:styleId="MediumGrid21">
    <w:name w:val="Medium Grid 21"/>
    <w:basedOn w:val="Normal"/>
    <w:link w:val="MediumGrid2Char"/>
    <w:uiPriority w:val="1"/>
    <w:qFormat/>
    <w:rsid w:val="005F7821"/>
    <w:pPr>
      <w:spacing w:after="0" w:line="240" w:lineRule="auto"/>
    </w:pPr>
  </w:style>
  <w:style w:type="character" w:customStyle="1" w:styleId="MediumGrid2Char">
    <w:name w:val="Medium Grid 2 Char"/>
    <w:basedOn w:val="DefaultParagraphFont"/>
    <w:link w:val="MediumGrid21"/>
    <w:uiPriority w:val="1"/>
    <w:rsid w:val="005F7821"/>
  </w:style>
  <w:style w:type="paragraph" w:customStyle="1" w:styleId="ColorfulList-Accent11">
    <w:name w:val="Colorful List - Accent 11"/>
    <w:basedOn w:val="Normal"/>
    <w:uiPriority w:val="34"/>
    <w:qFormat/>
    <w:rsid w:val="005F7821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5F7821"/>
    <w:rPr>
      <w:rFonts w:ascii="Calibri" w:hAnsi="Calibri" w:cs="Times New Roman"/>
      <w:i/>
      <w:iCs/>
      <w:sz w:val="20"/>
      <w:szCs w:val="20"/>
    </w:rPr>
  </w:style>
  <w:style w:type="character" w:customStyle="1" w:styleId="ColorfulGrid-Accent1Char">
    <w:name w:val="Colorful Grid - Accent 1 Char"/>
    <w:link w:val="ColorfulGrid-Accent11"/>
    <w:uiPriority w:val="29"/>
    <w:rsid w:val="005F7821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5F78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libri" w:hAnsi="Calibri" w:cs="Times New Roman"/>
      <w:i/>
      <w:iCs/>
      <w:sz w:val="20"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5F7821"/>
    <w:rPr>
      <w:i/>
      <w:iCs/>
    </w:rPr>
  </w:style>
  <w:style w:type="character" w:customStyle="1" w:styleId="SubtleEmphasis1">
    <w:name w:val="Subtle Emphasis1"/>
    <w:uiPriority w:val="19"/>
    <w:qFormat/>
    <w:rsid w:val="005F7821"/>
    <w:rPr>
      <w:i/>
      <w:iCs/>
    </w:rPr>
  </w:style>
  <w:style w:type="character" w:customStyle="1" w:styleId="IntenseEmphasis1">
    <w:name w:val="Intense Emphasis1"/>
    <w:uiPriority w:val="21"/>
    <w:qFormat/>
    <w:rsid w:val="005F7821"/>
    <w:rPr>
      <w:b/>
      <w:bCs/>
      <w:i/>
      <w:iCs/>
    </w:rPr>
  </w:style>
  <w:style w:type="character" w:customStyle="1" w:styleId="SubtleReference1">
    <w:name w:val="Subtle Reference1"/>
    <w:uiPriority w:val="31"/>
    <w:qFormat/>
    <w:rsid w:val="005F7821"/>
    <w:rPr>
      <w:smallCaps/>
    </w:rPr>
  </w:style>
  <w:style w:type="character" w:customStyle="1" w:styleId="IntenseReference1">
    <w:name w:val="Intense Reference1"/>
    <w:uiPriority w:val="32"/>
    <w:qFormat/>
    <w:rsid w:val="005F7821"/>
    <w:rPr>
      <w:b/>
      <w:bCs/>
      <w:smallCaps/>
    </w:rPr>
  </w:style>
  <w:style w:type="character" w:customStyle="1" w:styleId="BookTitle1">
    <w:name w:val="Book Title1"/>
    <w:uiPriority w:val="33"/>
    <w:qFormat/>
    <w:rsid w:val="005F7821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F2318"/>
    <w:pPr>
      <w:tabs>
        <w:tab w:val="center" w:pos="4320"/>
        <w:tab w:val="right" w:pos="8640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rsid w:val="004F231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F2318"/>
    <w:pPr>
      <w:tabs>
        <w:tab w:val="center" w:pos="4320"/>
        <w:tab w:val="right" w:pos="8640"/>
      </w:tabs>
      <w:spacing w:after="0" w:line="240" w:lineRule="auto"/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rsid w:val="004F2318"/>
    <w:rPr>
      <w:rFonts w:ascii="Arial" w:hAnsi="Arial" w:cs="Arial"/>
      <w:sz w:val="24"/>
    </w:rPr>
  </w:style>
  <w:style w:type="character" w:styleId="CommentReference">
    <w:name w:val="annotation reference"/>
    <w:uiPriority w:val="99"/>
    <w:semiHidden/>
    <w:unhideWhenUsed/>
    <w:rsid w:val="002E3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C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3C8E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C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3C8E"/>
    <w:rPr>
      <w:rFonts w:ascii="Arial" w:hAnsi="Arial" w:cs="Arial"/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8E3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andgynae.wx@hee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sandgynae.wx@hee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andgynae.wx@he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10AE-D863-4A4C-A85B-8B103D2B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Frost</dc:creator>
  <cp:lastModifiedBy>BACKHOUSE, Katharine (SALISBURY NHS FOUNDATION TRUST)</cp:lastModifiedBy>
  <cp:revision>2</cp:revision>
  <cp:lastPrinted>2017-09-22T08:57:00Z</cp:lastPrinted>
  <dcterms:created xsi:type="dcterms:W3CDTF">2022-10-14T15:36:00Z</dcterms:created>
  <dcterms:modified xsi:type="dcterms:W3CDTF">2022-10-14T15:36:00Z</dcterms:modified>
</cp:coreProperties>
</file>