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870D9C" w14:textId="6114C0CA" w:rsidR="00933394" w:rsidRPr="00B823B2" w:rsidRDefault="00D35D5C" w:rsidP="00B823B2">
      <w:pPr>
        <w:pStyle w:val="Heading2"/>
      </w:pPr>
      <w:r w:rsidRPr="00B823B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434E3A4" wp14:editId="365F531D">
                <wp:simplePos x="0" y="0"/>
                <wp:positionH relativeFrom="column">
                  <wp:posOffset>-118181</wp:posOffset>
                </wp:positionH>
                <wp:positionV relativeFrom="paragraph">
                  <wp:posOffset>52284</wp:posOffset>
                </wp:positionV>
                <wp:extent cx="2360930" cy="1404620"/>
                <wp:effectExtent l="0" t="0" r="63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05B0F" w14:textId="30013920" w:rsidR="00D35D5C" w:rsidRDefault="00D35D5C" w:rsidP="00D35D5C">
                            <w:pPr>
                              <w:pStyle w:val="Heading2"/>
                            </w:pPr>
                            <w:r>
                              <w:t>Executive Summary</w:t>
                            </w:r>
                          </w:p>
                          <w:p w14:paraId="6D069181" w14:textId="65F0ED06" w:rsidR="00D35D5C" w:rsidRDefault="00D35D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34E3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4.1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" stroked="f">
                <v:textbox style="mso-fit-shape-to-text:t">
                  <w:txbxContent>
                    <w:p w14:paraId="5DE05B0F" w14:textId="30013920" w:rsidR="00D35D5C" w:rsidRDefault="00D35D5C" w:rsidP="00D35D5C">
                      <w:pPr>
                        <w:pStyle w:val="Heading2"/>
                      </w:pPr>
                      <w:r>
                        <w:t>Execut</w:t>
                      </w:r>
                      <w:r>
                        <w:t>ive Summary</w:t>
                      </w:r>
                    </w:p>
                    <w:p w14:paraId="6D069181" w14:textId="65F0ED06" w:rsidR="00D35D5C" w:rsidRDefault="00D35D5C"/>
                  </w:txbxContent>
                </v:textbox>
              </v:shape>
            </w:pict>
          </mc:Fallback>
        </mc:AlternateContent>
      </w:r>
    </w:p>
    <w:bookmarkStart w:id="0" w:name="_Toc72396220"/>
    <w:bookmarkStart w:id="1" w:name="_Toc72396219"/>
    <w:p w14:paraId="0510D8B2" w14:textId="017F4406" w:rsidR="00D4056C" w:rsidRDefault="00516F42" w:rsidP="0001223D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D28E1F" wp14:editId="2BC5F259">
                <wp:simplePos x="0" y="0"/>
                <wp:positionH relativeFrom="column">
                  <wp:posOffset>-323215</wp:posOffset>
                </wp:positionH>
                <wp:positionV relativeFrom="paragraph">
                  <wp:posOffset>639354</wp:posOffset>
                </wp:positionV>
                <wp:extent cx="3416935" cy="4702175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470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551A4" w14:textId="581B7ABC" w:rsidR="0001223D" w:rsidRDefault="0001223D" w:rsidP="009769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1223D">
                              <w:rPr>
                                <w:b/>
                                <w:bCs/>
                              </w:rPr>
                              <w:t>Background</w:t>
                            </w:r>
                          </w:p>
                          <w:p w14:paraId="31406F11" w14:textId="77777777" w:rsidR="0001223D" w:rsidRPr="0001223D" w:rsidRDefault="0001223D" w:rsidP="009769D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71ED054" w14:textId="0455F6AF" w:rsidR="009769D5" w:rsidRDefault="009769D5" w:rsidP="009769D5">
                            <w:pPr>
                              <w:rPr>
                                <w:lang w:eastAsia="en-GB"/>
                              </w:rPr>
                            </w:pPr>
                            <w:r>
                              <w:t>Occupational Therapists have been able to act as Multi-Professional Approved / Responsible Clinicians (MPACs) since the c</w:t>
                            </w:r>
                            <w:r w:rsidRPr="001F5AA1">
                              <w:rPr>
                                <w:lang w:eastAsia="en-GB"/>
                              </w:rPr>
                              <w:t>hanges to the Mental Health Act</w:t>
                            </w:r>
                            <w:r>
                              <w:rPr>
                                <w:lang w:eastAsia="en-GB"/>
                              </w:rPr>
                              <w:t xml:space="preserve"> (MHA)</w:t>
                            </w:r>
                            <w:r w:rsidRPr="001F5AA1">
                              <w:rPr>
                                <w:lang w:eastAsia="en-GB"/>
                              </w:rPr>
                              <w:t xml:space="preserve"> in </w:t>
                            </w:r>
                            <w:r w:rsidRPr="0029252F">
                              <w:rPr>
                                <w:lang w:eastAsia="en-GB"/>
                              </w:rPr>
                              <w:t>2007</w:t>
                            </w:r>
                            <w:r>
                              <w:rPr>
                                <w:lang w:eastAsia="en-GB"/>
                              </w:rPr>
                              <w:t xml:space="preserve">. </w:t>
                            </w:r>
                          </w:p>
                          <w:p w14:paraId="542B175B" w14:textId="77777777" w:rsidR="009769D5" w:rsidRDefault="009769D5" w:rsidP="009769D5">
                            <w:pPr>
                              <w:rPr>
                                <w:lang w:eastAsia="en-GB"/>
                              </w:rPr>
                            </w:pPr>
                          </w:p>
                          <w:p w14:paraId="142BED08" w14:textId="77777777" w:rsidR="009769D5" w:rsidRDefault="009769D5" w:rsidP="009769D5">
                            <w:pPr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>Nationally uptake has remined low, with one Occupational Therapist in England working in this role.</w:t>
                            </w:r>
                          </w:p>
                          <w:p w14:paraId="7430FFC1" w14:textId="77777777" w:rsidR="009769D5" w:rsidRDefault="009769D5" w:rsidP="009769D5">
                            <w:pPr>
                              <w:rPr>
                                <w:lang w:eastAsia="en-GB"/>
                              </w:rPr>
                            </w:pPr>
                          </w:p>
                          <w:p w14:paraId="16D083A1" w14:textId="77777777" w:rsidR="009769D5" w:rsidRDefault="009769D5" w:rsidP="009769D5">
                            <w:pPr>
                              <w:rPr>
                                <w:rFonts w:eastAsia="Times New Roman" w:cstheme="minorHAnsi"/>
                                <w:color w:val="32323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23232"/>
                                <w:lang w:eastAsia="en-GB"/>
                              </w:rPr>
                              <w:t xml:space="preserve">The 2019/2020 </w:t>
                            </w:r>
                            <w:r w:rsidRPr="00E43FD8">
                              <w:rPr>
                                <w:rFonts w:eastAsia="Times New Roman" w:cstheme="minorHAnsi"/>
                                <w:color w:val="323232"/>
                                <w:lang w:eastAsia="en-GB"/>
                              </w:rPr>
                              <w:t xml:space="preserve">Health Education England </w:t>
                            </w:r>
                            <w:r>
                              <w:rPr>
                                <w:rFonts w:eastAsia="Times New Roman" w:cstheme="minorHAnsi"/>
                                <w:color w:val="323232"/>
                                <w:lang w:eastAsia="en-GB"/>
                              </w:rPr>
                              <w:t xml:space="preserve">Mandate seeks to increase the number of MPACs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323232"/>
                                <w:lang w:eastAsia="en-GB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323232"/>
                                <w:lang w:eastAsia="en-GB"/>
                              </w:rPr>
                              <w:t xml:space="preserve"> meet </w:t>
                            </w:r>
                            <w:r w:rsidRPr="00E43FD8">
                              <w:rPr>
                                <w:rFonts w:eastAsia="Times New Roman" w:cstheme="minorHAnsi"/>
                                <w:color w:val="323232"/>
                                <w:lang w:eastAsia="en-GB"/>
                              </w:rPr>
                              <w:t>future population requirement</w:t>
                            </w:r>
                            <w:r>
                              <w:rPr>
                                <w:rFonts w:eastAsia="Times New Roman" w:cstheme="minorHAnsi"/>
                                <w:color w:val="323232"/>
                                <w:lang w:eastAsia="en-GB"/>
                              </w:rPr>
                              <w:t xml:space="preserve">s with the </w:t>
                            </w:r>
                            <w:r w:rsidRPr="00247E37">
                              <w:rPr>
                                <w:rFonts w:cstheme="minorHAnsi"/>
                              </w:rPr>
                              <w:t xml:space="preserve">expertise </w:t>
                            </w:r>
                            <w:r>
                              <w:rPr>
                                <w:rFonts w:cstheme="minorHAnsi"/>
                              </w:rPr>
                              <w:t xml:space="preserve">best matched to </w:t>
                            </w:r>
                            <w:r w:rsidRPr="00247E37">
                              <w:rPr>
                                <w:rFonts w:cstheme="minorHAnsi"/>
                              </w:rPr>
                              <w:t>service user's main assessment and treatment needs</w:t>
                            </w:r>
                            <w:r>
                              <w:rPr>
                                <w:rFonts w:cstheme="minorHAnsi"/>
                              </w:rPr>
                              <w:t xml:space="preserve"> and to mitigate against the current </w:t>
                            </w:r>
                            <w:r>
                              <w:rPr>
                                <w:rFonts w:eastAsia="Times New Roman" w:cstheme="minorHAnsi"/>
                                <w:color w:val="323232"/>
                                <w:lang w:eastAsia="en-GB"/>
                              </w:rPr>
                              <w:t>shortage of psychiatrists.</w:t>
                            </w:r>
                          </w:p>
                          <w:p w14:paraId="58567C59" w14:textId="77777777" w:rsidR="009769D5" w:rsidRDefault="009769D5" w:rsidP="009769D5">
                            <w:pPr>
                              <w:rPr>
                                <w:lang w:eastAsia="en-GB"/>
                              </w:rPr>
                            </w:pPr>
                          </w:p>
                          <w:p w14:paraId="40A9DDD3" w14:textId="072868DE" w:rsidR="009769D5" w:rsidRDefault="009769D5" w:rsidP="00567E16">
                            <w:pPr>
                              <w:tabs>
                                <w:tab w:val="num" w:pos="720"/>
                              </w:tabs>
                            </w:pPr>
                            <w:r>
                              <w:rPr>
                                <w:lang w:eastAsia="en-GB"/>
                              </w:rPr>
                              <w:t xml:space="preserve">This report contributes </w:t>
                            </w:r>
                            <w:r w:rsidRPr="00521E2E">
                              <w:rPr>
                                <w:lang w:eastAsia="en-GB"/>
                              </w:rPr>
                              <w:t xml:space="preserve">new information about the perspectives of Occupational Therapists, primarily in the </w:t>
                            </w:r>
                            <w:r w:rsidR="000F37A0" w:rsidRPr="00521E2E">
                              <w:rPr>
                                <w:lang w:eastAsia="en-GB"/>
                              </w:rPr>
                              <w:t>Southeast</w:t>
                            </w:r>
                            <w:r>
                              <w:rPr>
                                <w:lang w:eastAsia="en-GB"/>
                              </w:rPr>
                              <w:t xml:space="preserve">, drawn from a survey of 52 OTs; 3 interviews and a focus group of </w:t>
                            </w:r>
                            <w:r w:rsidR="005E71F4" w:rsidRPr="005E71F4">
                              <w:rPr>
                                <w:lang w:eastAsia="en-GB"/>
                              </w:rPr>
                              <w:t>2 Approved Mental Health Practitioner</w:t>
                            </w:r>
                            <w:r>
                              <w:rPr>
                                <w:lang w:eastAsia="en-GB"/>
                              </w:rPr>
                              <w:t xml:space="preserve"> and </w:t>
                            </w:r>
                            <w:r w:rsidR="005E71F4" w:rsidRPr="005E71F4">
                              <w:rPr>
                                <w:lang w:eastAsia="en-GB"/>
                              </w:rPr>
                              <w:t>2 Best Interest Assessor</w:t>
                            </w:r>
                            <w:r>
                              <w:rPr>
                                <w:lang w:eastAsia="en-GB"/>
                              </w:rPr>
                              <w:t>s who are Occupational Therapists.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28E1F" id="_x0000_s1027" type="#_x0000_t202" style="position:absolute;margin-left:-25.45pt;margin-top:50.35pt;width:269.05pt;height:37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PPJQIAACU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" stroked="f">
                <v:textbox>
                  <w:txbxContent>
                    <w:p w14:paraId="70E551A4" w14:textId="581B7ABC" w:rsidR="0001223D" w:rsidRDefault="0001223D" w:rsidP="009769D5">
                      <w:pPr>
                        <w:rPr>
                          <w:b/>
                          <w:bCs/>
                        </w:rPr>
                      </w:pPr>
                      <w:r w:rsidRPr="0001223D">
                        <w:rPr>
                          <w:b/>
                          <w:bCs/>
                        </w:rPr>
                        <w:t>Background</w:t>
                      </w:r>
                    </w:p>
                    <w:p w14:paraId="31406F11" w14:textId="77777777" w:rsidR="0001223D" w:rsidRPr="0001223D" w:rsidRDefault="0001223D" w:rsidP="009769D5">
                      <w:pPr>
                        <w:rPr>
                          <w:b/>
                          <w:bCs/>
                        </w:rPr>
                      </w:pPr>
                    </w:p>
                    <w:p w14:paraId="571ED054" w14:textId="0455F6AF" w:rsidR="009769D5" w:rsidRDefault="009769D5" w:rsidP="009769D5">
                      <w:pPr>
                        <w:rPr>
                          <w:lang w:eastAsia="en-GB"/>
                        </w:rPr>
                      </w:pPr>
                      <w:r>
                        <w:t>Occupational Therapists have been able to act as Multi-Professional Approved / Responsible Clinicians (MPACs) since the c</w:t>
                      </w:r>
                      <w:r w:rsidRPr="001F5AA1">
                        <w:rPr>
                          <w:lang w:eastAsia="en-GB"/>
                        </w:rPr>
                        <w:t>hanges to the Mental Health Act</w:t>
                      </w:r>
                      <w:r>
                        <w:rPr>
                          <w:lang w:eastAsia="en-GB"/>
                        </w:rPr>
                        <w:t xml:space="preserve"> (MHA)</w:t>
                      </w:r>
                      <w:r w:rsidRPr="001F5AA1">
                        <w:rPr>
                          <w:lang w:eastAsia="en-GB"/>
                        </w:rPr>
                        <w:t xml:space="preserve"> in </w:t>
                      </w:r>
                      <w:r w:rsidRPr="0029252F">
                        <w:rPr>
                          <w:lang w:eastAsia="en-GB"/>
                        </w:rPr>
                        <w:t>2007</w:t>
                      </w:r>
                      <w:r>
                        <w:rPr>
                          <w:lang w:eastAsia="en-GB"/>
                        </w:rPr>
                        <w:t xml:space="preserve">. </w:t>
                      </w:r>
                    </w:p>
                    <w:p w14:paraId="542B175B" w14:textId="77777777" w:rsidR="009769D5" w:rsidRDefault="009769D5" w:rsidP="009769D5">
                      <w:pPr>
                        <w:rPr>
                          <w:lang w:eastAsia="en-GB"/>
                        </w:rPr>
                      </w:pPr>
                    </w:p>
                    <w:p w14:paraId="142BED08" w14:textId="77777777" w:rsidR="009769D5" w:rsidRDefault="009769D5" w:rsidP="009769D5">
                      <w:pPr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Nationally uptake has remined low, with one Occupational Therapist in England working in this role.</w:t>
                      </w:r>
                    </w:p>
                    <w:p w14:paraId="7430FFC1" w14:textId="77777777" w:rsidR="009769D5" w:rsidRDefault="009769D5" w:rsidP="009769D5">
                      <w:pPr>
                        <w:rPr>
                          <w:lang w:eastAsia="en-GB"/>
                        </w:rPr>
                      </w:pPr>
                    </w:p>
                    <w:p w14:paraId="16D083A1" w14:textId="77777777" w:rsidR="009769D5" w:rsidRDefault="009769D5" w:rsidP="009769D5">
                      <w:pPr>
                        <w:rPr>
                          <w:rFonts w:eastAsia="Times New Roman" w:cstheme="minorHAnsi"/>
                          <w:color w:val="323232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23232"/>
                          <w:lang w:eastAsia="en-GB"/>
                        </w:rPr>
                        <w:t xml:space="preserve">The 2019/2020 </w:t>
                      </w:r>
                      <w:r w:rsidRPr="00E43FD8">
                        <w:rPr>
                          <w:rFonts w:eastAsia="Times New Roman" w:cstheme="minorHAnsi"/>
                          <w:color w:val="323232"/>
                          <w:lang w:eastAsia="en-GB"/>
                        </w:rPr>
                        <w:t xml:space="preserve">Health Education England </w:t>
                      </w:r>
                      <w:r>
                        <w:rPr>
                          <w:rFonts w:eastAsia="Times New Roman" w:cstheme="minorHAnsi"/>
                          <w:color w:val="323232"/>
                          <w:lang w:eastAsia="en-GB"/>
                        </w:rPr>
                        <w:t xml:space="preserve">Mandate seeks to increase the number of MPACs 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323232"/>
                          <w:lang w:eastAsia="en-GB"/>
                        </w:rPr>
                        <w:t>in order to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323232"/>
                          <w:lang w:eastAsia="en-GB"/>
                        </w:rPr>
                        <w:t xml:space="preserve"> meet </w:t>
                      </w:r>
                      <w:r w:rsidRPr="00E43FD8">
                        <w:rPr>
                          <w:rFonts w:eastAsia="Times New Roman" w:cstheme="minorHAnsi"/>
                          <w:color w:val="323232"/>
                          <w:lang w:eastAsia="en-GB"/>
                        </w:rPr>
                        <w:t>future population requirement</w:t>
                      </w:r>
                      <w:r>
                        <w:rPr>
                          <w:rFonts w:eastAsia="Times New Roman" w:cstheme="minorHAnsi"/>
                          <w:color w:val="323232"/>
                          <w:lang w:eastAsia="en-GB"/>
                        </w:rPr>
                        <w:t xml:space="preserve">s with the </w:t>
                      </w:r>
                      <w:r w:rsidRPr="00247E37">
                        <w:rPr>
                          <w:rFonts w:cstheme="minorHAnsi"/>
                        </w:rPr>
                        <w:t xml:space="preserve">expertise </w:t>
                      </w:r>
                      <w:r>
                        <w:rPr>
                          <w:rFonts w:cstheme="minorHAnsi"/>
                        </w:rPr>
                        <w:t xml:space="preserve">best matched to </w:t>
                      </w:r>
                      <w:r w:rsidRPr="00247E37">
                        <w:rPr>
                          <w:rFonts w:cstheme="minorHAnsi"/>
                        </w:rPr>
                        <w:t>service user's main assessment and treatment needs</w:t>
                      </w:r>
                      <w:r>
                        <w:rPr>
                          <w:rFonts w:cstheme="minorHAnsi"/>
                        </w:rPr>
                        <w:t xml:space="preserve"> and to mitigate against the current </w:t>
                      </w:r>
                      <w:r>
                        <w:rPr>
                          <w:rFonts w:eastAsia="Times New Roman" w:cstheme="minorHAnsi"/>
                          <w:color w:val="323232"/>
                          <w:lang w:eastAsia="en-GB"/>
                        </w:rPr>
                        <w:t>shortage of psychiatrists.</w:t>
                      </w:r>
                    </w:p>
                    <w:p w14:paraId="58567C59" w14:textId="77777777" w:rsidR="009769D5" w:rsidRDefault="009769D5" w:rsidP="009769D5">
                      <w:pPr>
                        <w:rPr>
                          <w:lang w:eastAsia="en-GB"/>
                        </w:rPr>
                      </w:pPr>
                    </w:p>
                    <w:p w14:paraId="40A9DDD3" w14:textId="072868DE" w:rsidR="009769D5" w:rsidRDefault="009769D5" w:rsidP="00567E16">
                      <w:pPr>
                        <w:tabs>
                          <w:tab w:val="num" w:pos="720"/>
                        </w:tabs>
                      </w:pPr>
                      <w:r>
                        <w:rPr>
                          <w:lang w:eastAsia="en-GB"/>
                        </w:rPr>
                        <w:t xml:space="preserve">This report contributes </w:t>
                      </w:r>
                      <w:proofErr w:type="gramStart"/>
                      <w:r w:rsidRPr="00521E2E">
                        <w:rPr>
                          <w:lang w:eastAsia="en-GB"/>
                        </w:rPr>
                        <w:t>new information</w:t>
                      </w:r>
                      <w:proofErr w:type="gramEnd"/>
                      <w:r w:rsidRPr="00521E2E">
                        <w:rPr>
                          <w:lang w:eastAsia="en-GB"/>
                        </w:rPr>
                        <w:t xml:space="preserve"> about the perspectives of Occupational Therapists, primarily in the </w:t>
                      </w:r>
                      <w:r w:rsidR="000F37A0" w:rsidRPr="00521E2E">
                        <w:rPr>
                          <w:lang w:eastAsia="en-GB"/>
                        </w:rPr>
                        <w:t>Southeast</w:t>
                      </w:r>
                      <w:r>
                        <w:rPr>
                          <w:lang w:eastAsia="en-GB"/>
                        </w:rPr>
                        <w:t xml:space="preserve">, drawn from a survey of 52 OTs; 3 interviews and a focus group of </w:t>
                      </w:r>
                      <w:r w:rsidR="005E71F4" w:rsidRPr="005E71F4">
                        <w:rPr>
                          <w:lang w:eastAsia="en-GB"/>
                        </w:rPr>
                        <w:t>2 Approved Mental Health Practitioner</w:t>
                      </w:r>
                      <w:r>
                        <w:rPr>
                          <w:lang w:eastAsia="en-GB"/>
                        </w:rPr>
                        <w:t xml:space="preserve"> and </w:t>
                      </w:r>
                      <w:r w:rsidR="005E71F4" w:rsidRPr="005E71F4">
                        <w:rPr>
                          <w:lang w:eastAsia="en-GB"/>
                        </w:rPr>
                        <w:t>2 Best Interest Assessor</w:t>
                      </w:r>
                      <w:r>
                        <w:rPr>
                          <w:lang w:eastAsia="en-GB"/>
                        </w:rPr>
                        <w:t>s who are Occupational Therapists.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1EE7B8E" wp14:editId="53EE7C16">
                <wp:simplePos x="0" y="0"/>
                <wp:positionH relativeFrom="column">
                  <wp:posOffset>3102610</wp:posOffset>
                </wp:positionH>
                <wp:positionV relativeFrom="paragraph">
                  <wp:posOffset>646430</wp:posOffset>
                </wp:positionV>
                <wp:extent cx="3724275" cy="140462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AB7EA" w14:textId="01C9407D" w:rsidR="0001223D" w:rsidRPr="0001223D" w:rsidRDefault="0001223D" w:rsidP="0001223D">
                            <w:pPr>
                              <w:rPr>
                                <w:b/>
                                <w:bCs/>
                                <w:lang w:eastAsia="en-GB"/>
                              </w:rPr>
                            </w:pPr>
                            <w:r w:rsidRPr="0001223D">
                              <w:rPr>
                                <w:b/>
                                <w:bCs/>
                                <w:lang w:eastAsia="en-GB"/>
                              </w:rPr>
                              <w:t>Findings</w:t>
                            </w:r>
                          </w:p>
                          <w:p w14:paraId="1FC89682" w14:textId="77777777" w:rsidR="0001223D" w:rsidRDefault="0001223D" w:rsidP="0001223D">
                            <w:pPr>
                              <w:rPr>
                                <w:lang w:eastAsia="en-GB"/>
                              </w:rPr>
                            </w:pPr>
                          </w:p>
                          <w:p w14:paraId="3EE7494C" w14:textId="197E5D28" w:rsidR="0001223D" w:rsidRDefault="0001223D" w:rsidP="0001223D">
                            <w:pPr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>Occupational Therapists are interested in the role (47%) and would like to know more (71%).</w:t>
                            </w:r>
                          </w:p>
                          <w:p w14:paraId="49F3CA3E" w14:textId="77777777" w:rsidR="0001223D" w:rsidRDefault="0001223D" w:rsidP="0001223D">
                            <w:pPr>
                              <w:rPr>
                                <w:lang w:eastAsia="en-GB"/>
                              </w:rPr>
                            </w:pPr>
                          </w:p>
                          <w:p w14:paraId="28A27A00" w14:textId="63F2BFE1" w:rsidR="0001223D" w:rsidRDefault="0001223D" w:rsidP="0001223D">
                            <w:pPr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 xml:space="preserve">The </w:t>
                            </w:r>
                            <w:r w:rsidR="00897F5C">
                              <w:rPr>
                                <w:lang w:eastAsia="en-GB"/>
                              </w:rPr>
                              <w:t xml:space="preserve">limited number of Occupational Therapists in roles senior enough to </w:t>
                            </w:r>
                            <w:r w:rsidR="00F31C60">
                              <w:rPr>
                                <w:lang w:eastAsia="en-GB"/>
                              </w:rPr>
                              <w:t xml:space="preserve">undertake MPAC development </w:t>
                            </w:r>
                            <w:r w:rsidR="00897F5C">
                              <w:rPr>
                                <w:lang w:eastAsia="en-GB"/>
                              </w:rPr>
                              <w:t xml:space="preserve">is </w:t>
                            </w:r>
                            <w:r w:rsidR="00565593">
                              <w:rPr>
                                <w:lang w:eastAsia="en-GB"/>
                              </w:rPr>
                              <w:t>a constraining</w:t>
                            </w:r>
                            <w:r w:rsidR="00F31C60">
                              <w:rPr>
                                <w:lang w:eastAsia="en-GB"/>
                              </w:rPr>
                              <w:t xml:space="preserve"> factor.</w:t>
                            </w:r>
                          </w:p>
                          <w:p w14:paraId="7C2F24CB" w14:textId="77777777" w:rsidR="0001223D" w:rsidRDefault="0001223D" w:rsidP="0001223D">
                            <w:pPr>
                              <w:rPr>
                                <w:lang w:eastAsia="en-GB"/>
                              </w:rPr>
                            </w:pPr>
                          </w:p>
                          <w:p w14:paraId="37A374EF" w14:textId="5AD74A10" w:rsidR="0001223D" w:rsidRDefault="0001223D" w:rsidP="0001223D">
                            <w:r w:rsidRPr="004328F7">
                              <w:rPr>
                                <w:b/>
                                <w:bCs/>
                                <w:lang w:eastAsia="en-GB"/>
                              </w:rPr>
                              <w:t>Barriers</w:t>
                            </w:r>
                            <w:r>
                              <w:rPr>
                                <w:lang w:eastAsia="en-GB"/>
                              </w:rPr>
                              <w:t xml:space="preserve"> </w:t>
                            </w:r>
                            <w:r>
                              <w:t xml:space="preserve">1) workforce infrastructure issues such as remuneration, time, opportunity; 2) lack of training opportunity prior to the MPAC portfolio route 3) lack of career pathway, </w:t>
                            </w:r>
                            <w:proofErr w:type="gramStart"/>
                            <w:r>
                              <w:t>aspiration</w:t>
                            </w:r>
                            <w:proofErr w:type="gramEnd"/>
                            <w:r>
                              <w:t xml:space="preserve"> and preparation from pre through to post registration 4) limited number of survey respondents</w:t>
                            </w:r>
                            <w:r w:rsidR="00DB282F">
                              <w:t xml:space="preserve"> (#13) </w:t>
                            </w:r>
                            <w:r>
                              <w:t>suggested a clash of professional values which focus group respondents dispelled.</w:t>
                            </w:r>
                          </w:p>
                          <w:p w14:paraId="14C9D1F7" w14:textId="77777777" w:rsidR="0001223D" w:rsidRDefault="0001223D" w:rsidP="0001223D"/>
                          <w:p w14:paraId="03CBD44B" w14:textId="7EE76B56" w:rsidR="0001223D" w:rsidRDefault="0001223D" w:rsidP="0001223D">
                            <w:r w:rsidRPr="004328F7">
                              <w:rPr>
                                <w:b/>
                                <w:bCs/>
                                <w:lang w:eastAsia="en-GB"/>
                              </w:rPr>
                              <w:t>Facilitators</w:t>
                            </w:r>
                            <w:r>
                              <w:rPr>
                                <w:lang w:eastAsia="en-GB"/>
                              </w:rPr>
                              <w:t xml:space="preserve"> 1</w:t>
                            </w:r>
                            <w:r w:rsidRPr="00487715">
                              <w:rPr>
                                <w:lang w:eastAsia="en-GB"/>
                              </w:rPr>
                              <w:t xml:space="preserve">) </w:t>
                            </w:r>
                            <w:proofErr w:type="gramStart"/>
                            <w:r w:rsidRPr="00487715">
                              <w:rPr>
                                <w:lang w:eastAsia="en-GB"/>
                              </w:rPr>
                              <w:t>Increase</w:t>
                            </w:r>
                            <w:proofErr w:type="gramEnd"/>
                            <w:r w:rsidRPr="00487715">
                              <w:rPr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lang w:eastAsia="en-GB"/>
                              </w:rPr>
                              <w:t>a</w:t>
                            </w:r>
                            <w:r w:rsidRPr="00487715">
                              <w:t xml:space="preserve">wareness </w:t>
                            </w:r>
                            <w:r>
                              <w:t xml:space="preserve">of Occupational Therapy in MPAC </w:t>
                            </w:r>
                            <w:r w:rsidRPr="00487715">
                              <w:t>role</w:t>
                            </w:r>
                            <w:r>
                              <w:t>s</w:t>
                            </w:r>
                            <w:r w:rsidRPr="00487715">
                              <w:t xml:space="preserve"> and </w:t>
                            </w:r>
                            <w:r>
                              <w:t xml:space="preserve">its value in promoting recovery with </w:t>
                            </w:r>
                            <w:r w:rsidRPr="00487715">
                              <w:t xml:space="preserve">service users 2) creation of career pathways with </w:t>
                            </w:r>
                            <w:r w:rsidR="00D85BB3">
                              <w:t xml:space="preserve">senior </w:t>
                            </w:r>
                            <w:r w:rsidRPr="00487715">
                              <w:t>clinical progression op</w:t>
                            </w:r>
                            <w:r w:rsidR="00D85BB3">
                              <w:t>portunities</w:t>
                            </w:r>
                            <w:r w:rsidRPr="00487715">
                              <w:t xml:space="preserve"> </w:t>
                            </w:r>
                            <w:r>
                              <w:t xml:space="preserve">3) Increase exposure to these and aligned roles </w:t>
                            </w:r>
                            <w:r w:rsidR="00293DAB">
                              <w:t>via</w:t>
                            </w:r>
                            <w:r>
                              <w:t xml:space="preserve"> preregistration, placements, shadowing and closer working between Local Authority and NHS opportunities.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E7B8E" id="_x0000_s1028" type="#_x0000_t202" style="position:absolute;margin-left:244.3pt;margin-top:50.9pt;width:293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" stroked="f">
                <v:textbox style="mso-fit-shape-to-text:t">
                  <w:txbxContent>
                    <w:p w14:paraId="3C4AB7EA" w14:textId="01C9407D" w:rsidR="0001223D" w:rsidRPr="0001223D" w:rsidRDefault="0001223D" w:rsidP="0001223D">
                      <w:pPr>
                        <w:rPr>
                          <w:b/>
                          <w:bCs/>
                          <w:lang w:eastAsia="en-GB"/>
                        </w:rPr>
                      </w:pPr>
                      <w:r w:rsidRPr="0001223D">
                        <w:rPr>
                          <w:b/>
                          <w:bCs/>
                          <w:lang w:eastAsia="en-GB"/>
                        </w:rPr>
                        <w:t>Findings</w:t>
                      </w:r>
                    </w:p>
                    <w:p w14:paraId="1FC89682" w14:textId="77777777" w:rsidR="0001223D" w:rsidRDefault="0001223D" w:rsidP="0001223D">
                      <w:pPr>
                        <w:rPr>
                          <w:lang w:eastAsia="en-GB"/>
                        </w:rPr>
                      </w:pPr>
                    </w:p>
                    <w:p w14:paraId="3EE7494C" w14:textId="197E5D28" w:rsidR="0001223D" w:rsidRDefault="0001223D" w:rsidP="0001223D">
                      <w:pPr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Occupational Therapists are interested in the role (47%) and would like to know more (71%).</w:t>
                      </w:r>
                    </w:p>
                    <w:p w14:paraId="49F3CA3E" w14:textId="77777777" w:rsidR="0001223D" w:rsidRDefault="0001223D" w:rsidP="0001223D">
                      <w:pPr>
                        <w:rPr>
                          <w:lang w:eastAsia="en-GB"/>
                        </w:rPr>
                      </w:pPr>
                    </w:p>
                    <w:p w14:paraId="28A27A00" w14:textId="63F2BFE1" w:rsidR="0001223D" w:rsidRDefault="0001223D" w:rsidP="0001223D">
                      <w:pPr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 xml:space="preserve">The </w:t>
                      </w:r>
                      <w:r w:rsidR="00897F5C">
                        <w:rPr>
                          <w:lang w:eastAsia="en-GB"/>
                        </w:rPr>
                        <w:t xml:space="preserve">limited number of Occupational Therapists in roles senior enough to </w:t>
                      </w:r>
                      <w:r w:rsidR="00F31C60">
                        <w:rPr>
                          <w:lang w:eastAsia="en-GB"/>
                        </w:rPr>
                        <w:t xml:space="preserve">undertake MPAC development </w:t>
                      </w:r>
                      <w:r w:rsidR="00897F5C">
                        <w:rPr>
                          <w:lang w:eastAsia="en-GB"/>
                        </w:rPr>
                        <w:t xml:space="preserve">is </w:t>
                      </w:r>
                      <w:r w:rsidR="00565593">
                        <w:rPr>
                          <w:lang w:eastAsia="en-GB"/>
                        </w:rPr>
                        <w:t>a constraining</w:t>
                      </w:r>
                      <w:r w:rsidR="00F31C60">
                        <w:rPr>
                          <w:lang w:eastAsia="en-GB"/>
                        </w:rPr>
                        <w:t xml:space="preserve"> factor.</w:t>
                      </w:r>
                    </w:p>
                    <w:p w14:paraId="7C2F24CB" w14:textId="77777777" w:rsidR="0001223D" w:rsidRDefault="0001223D" w:rsidP="0001223D">
                      <w:pPr>
                        <w:rPr>
                          <w:lang w:eastAsia="en-GB"/>
                        </w:rPr>
                      </w:pPr>
                    </w:p>
                    <w:p w14:paraId="37A374EF" w14:textId="5AD74A10" w:rsidR="0001223D" w:rsidRDefault="0001223D" w:rsidP="0001223D">
                      <w:r w:rsidRPr="004328F7">
                        <w:rPr>
                          <w:b/>
                          <w:bCs/>
                          <w:lang w:eastAsia="en-GB"/>
                        </w:rPr>
                        <w:t>Barriers</w:t>
                      </w:r>
                      <w:r>
                        <w:rPr>
                          <w:lang w:eastAsia="en-GB"/>
                        </w:rPr>
                        <w:t xml:space="preserve"> </w:t>
                      </w:r>
                      <w:r>
                        <w:t xml:space="preserve">1) workforce infrastructure issues such as remuneration, time, opportunity; 2) lack of training opportunity prior to the MPAC portfolio route 3) lack of career pathway, </w:t>
                      </w:r>
                      <w:proofErr w:type="gramStart"/>
                      <w:r>
                        <w:t>aspiration</w:t>
                      </w:r>
                      <w:proofErr w:type="gramEnd"/>
                      <w:r>
                        <w:t xml:space="preserve"> and preparation from pre through to post registration 4) limited number of survey respondents</w:t>
                      </w:r>
                      <w:r w:rsidR="00DB282F">
                        <w:t xml:space="preserve"> </w:t>
                      </w:r>
                      <w:r w:rsidR="00DB282F">
                        <w:t>(</w:t>
                      </w:r>
                      <w:r w:rsidR="00DB282F">
                        <w:t>#</w:t>
                      </w:r>
                      <w:r w:rsidR="00DB282F">
                        <w:t xml:space="preserve">13) </w:t>
                      </w:r>
                      <w:r>
                        <w:t>suggested a clash of professional values which focus group respondents dispelled.</w:t>
                      </w:r>
                    </w:p>
                    <w:p w14:paraId="14C9D1F7" w14:textId="77777777" w:rsidR="0001223D" w:rsidRDefault="0001223D" w:rsidP="0001223D"/>
                    <w:p w14:paraId="03CBD44B" w14:textId="7EE76B56" w:rsidR="0001223D" w:rsidRDefault="0001223D" w:rsidP="0001223D">
                      <w:r w:rsidRPr="004328F7">
                        <w:rPr>
                          <w:b/>
                          <w:bCs/>
                          <w:lang w:eastAsia="en-GB"/>
                        </w:rPr>
                        <w:t>Facilitators</w:t>
                      </w:r>
                      <w:r>
                        <w:rPr>
                          <w:lang w:eastAsia="en-GB"/>
                        </w:rPr>
                        <w:t xml:space="preserve"> 1</w:t>
                      </w:r>
                      <w:r w:rsidRPr="00487715">
                        <w:rPr>
                          <w:lang w:eastAsia="en-GB"/>
                        </w:rPr>
                        <w:t xml:space="preserve">) </w:t>
                      </w:r>
                      <w:proofErr w:type="gramStart"/>
                      <w:r w:rsidRPr="00487715">
                        <w:rPr>
                          <w:lang w:eastAsia="en-GB"/>
                        </w:rPr>
                        <w:t>Increase</w:t>
                      </w:r>
                      <w:proofErr w:type="gramEnd"/>
                      <w:r w:rsidRPr="00487715">
                        <w:rPr>
                          <w:lang w:eastAsia="en-GB"/>
                        </w:rPr>
                        <w:t xml:space="preserve"> </w:t>
                      </w:r>
                      <w:r>
                        <w:rPr>
                          <w:lang w:eastAsia="en-GB"/>
                        </w:rPr>
                        <w:t>a</w:t>
                      </w:r>
                      <w:r w:rsidRPr="00487715">
                        <w:t xml:space="preserve">wareness </w:t>
                      </w:r>
                      <w:r>
                        <w:t xml:space="preserve">of Occupational Therapy in MPAC </w:t>
                      </w:r>
                      <w:r w:rsidRPr="00487715">
                        <w:t>role</w:t>
                      </w:r>
                      <w:r>
                        <w:t>s</w:t>
                      </w:r>
                      <w:r w:rsidRPr="00487715">
                        <w:t xml:space="preserve"> and </w:t>
                      </w:r>
                      <w:r>
                        <w:t xml:space="preserve">its value in promoting recovery with </w:t>
                      </w:r>
                      <w:r w:rsidRPr="00487715">
                        <w:t xml:space="preserve">service users 2) creation of career pathways with </w:t>
                      </w:r>
                      <w:r w:rsidR="00D85BB3">
                        <w:t xml:space="preserve">senior </w:t>
                      </w:r>
                      <w:r w:rsidRPr="00487715">
                        <w:t>clinical progression op</w:t>
                      </w:r>
                      <w:r w:rsidR="00D85BB3">
                        <w:t>portunities</w:t>
                      </w:r>
                      <w:r w:rsidRPr="00487715">
                        <w:t xml:space="preserve"> </w:t>
                      </w:r>
                      <w:r>
                        <w:t xml:space="preserve">3) Increase exposure to these and aligned roles </w:t>
                      </w:r>
                      <w:r w:rsidR="00293DAB">
                        <w:t>via</w:t>
                      </w:r>
                      <w:r>
                        <w:t xml:space="preserve"> preregistration, placements, shadowing and closer working between Local Authority and NHS opportunities.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B370D6" w:rsidRPr="003C26F3">
        <w:t>A</w:t>
      </w:r>
      <w:r w:rsidR="00FD35BC" w:rsidRPr="003C26F3">
        <w:t xml:space="preserve">pproved </w:t>
      </w:r>
      <w:r w:rsidR="00FD35BC">
        <w:t xml:space="preserve">/ </w:t>
      </w:r>
      <w:r w:rsidR="00FD35BC" w:rsidRPr="00B74F28">
        <w:t>Responsible</w:t>
      </w:r>
      <w:r w:rsidR="00FD35BC">
        <w:t xml:space="preserve"> Clinician Roles: Exploring the Gap for Occupational Therapy</w:t>
      </w:r>
      <w:r w:rsidR="00B370D6">
        <w:t>.</w:t>
      </w:r>
      <w:bookmarkEnd w:id="1"/>
    </w:p>
    <w:p w14:paraId="2C5C135C" w14:textId="62521D43" w:rsidR="00B71467" w:rsidRDefault="00B71467" w:rsidP="005D08F0">
      <w:pPr>
        <w:jc w:val="both"/>
        <w:rPr>
          <w:b/>
          <w:bCs/>
        </w:rPr>
      </w:pPr>
    </w:p>
    <w:p w14:paraId="62FA6180" w14:textId="3B86819F" w:rsidR="00B71467" w:rsidRDefault="00B71467" w:rsidP="00B71467"/>
    <w:p w14:paraId="78DBA862" w14:textId="03AB68BF" w:rsidR="00B71467" w:rsidRPr="00F213D8" w:rsidRDefault="00B824AD" w:rsidP="00B714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63F9E4C" wp14:editId="61DE292C">
                <wp:simplePos x="0" y="0"/>
                <wp:positionH relativeFrom="column">
                  <wp:posOffset>-308156</wp:posOffset>
                </wp:positionH>
                <wp:positionV relativeFrom="paragraph">
                  <wp:posOffset>4109720</wp:posOffset>
                </wp:positionV>
                <wp:extent cx="7147560" cy="3149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314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F563A" w14:textId="77777777" w:rsidR="00810F50" w:rsidRPr="00F6147C" w:rsidRDefault="00810F50" w:rsidP="00810F5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F6147C">
                              <w:rPr>
                                <w:b/>
                                <w:bCs/>
                              </w:rPr>
                              <w:t>Recommendations</w:t>
                            </w:r>
                          </w:p>
                          <w:p w14:paraId="76AE487F" w14:textId="210FD988" w:rsidR="00201B4B" w:rsidRPr="006512A8" w:rsidRDefault="00C53743" w:rsidP="00810F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512A8">
                              <w:rPr>
                                <w:sz w:val="24"/>
                                <w:szCs w:val="24"/>
                              </w:rPr>
                              <w:t>Promote &amp; inspire:</w:t>
                            </w:r>
                            <w:r w:rsidR="00C73599" w:rsidRPr="006512A8">
                              <w:rPr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6512A8">
                              <w:rPr>
                                <w:sz w:val="24"/>
                                <w:szCs w:val="24"/>
                              </w:rPr>
                              <w:t>ase studies</w:t>
                            </w:r>
                            <w:r w:rsidR="00C73599" w:rsidRPr="006512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5715" w:rsidRPr="006512A8">
                              <w:rPr>
                                <w:sz w:val="24"/>
                                <w:szCs w:val="24"/>
                              </w:rPr>
                              <w:t>which</w:t>
                            </w:r>
                            <w:r w:rsidR="00C73599" w:rsidRPr="006512A8">
                              <w:rPr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201B4B" w:rsidRPr="006512A8">
                              <w:rPr>
                                <w:sz w:val="24"/>
                                <w:szCs w:val="24"/>
                              </w:rPr>
                              <w:t xml:space="preserve">nclude </w:t>
                            </w:r>
                            <w:r w:rsidR="00580A7E" w:rsidRPr="006512A8">
                              <w:rPr>
                                <w:sz w:val="24"/>
                                <w:szCs w:val="24"/>
                              </w:rPr>
                              <w:t xml:space="preserve">aligned </w:t>
                            </w:r>
                            <w:r w:rsidR="002D728E" w:rsidRPr="006512A8">
                              <w:rPr>
                                <w:sz w:val="24"/>
                                <w:szCs w:val="24"/>
                              </w:rPr>
                              <w:t>roles wit</w:t>
                            </w:r>
                            <w:r w:rsidR="00580A7E" w:rsidRPr="006512A8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2D728E" w:rsidRPr="006512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0A7E" w:rsidRPr="006512A8">
                              <w:rPr>
                                <w:sz w:val="24"/>
                                <w:szCs w:val="24"/>
                              </w:rPr>
                              <w:t>statutory pow</w:t>
                            </w:r>
                            <w:r w:rsidR="00D22D1B" w:rsidRPr="006512A8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580A7E" w:rsidRPr="006512A8">
                              <w:rPr>
                                <w:sz w:val="24"/>
                                <w:szCs w:val="24"/>
                              </w:rPr>
                              <w:t xml:space="preserve">rs to </w:t>
                            </w:r>
                            <w:r w:rsidR="00D22D1B" w:rsidRPr="006512A8">
                              <w:rPr>
                                <w:sz w:val="24"/>
                                <w:szCs w:val="24"/>
                              </w:rPr>
                              <w:t>exercise functions of the MHA an</w:t>
                            </w:r>
                            <w:r w:rsidR="00052DE9" w:rsidRPr="006512A8">
                              <w:rPr>
                                <w:sz w:val="24"/>
                                <w:szCs w:val="24"/>
                              </w:rPr>
                              <w:t xml:space="preserve">d Mental </w:t>
                            </w:r>
                            <w:r w:rsidR="00D22D1B" w:rsidRPr="006512A8">
                              <w:rPr>
                                <w:sz w:val="24"/>
                                <w:szCs w:val="24"/>
                              </w:rPr>
                              <w:t>Capacity Act</w:t>
                            </w:r>
                            <w:r w:rsidR="00226A07" w:rsidRPr="006512A8">
                              <w:rPr>
                                <w:sz w:val="24"/>
                                <w:szCs w:val="24"/>
                              </w:rPr>
                              <w:t xml:space="preserve"> (MCA) </w:t>
                            </w:r>
                            <w:proofErr w:type="spellStart"/>
                            <w:proofErr w:type="gramStart"/>
                            <w:r w:rsidR="00226A07" w:rsidRPr="006512A8">
                              <w:rPr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="00226A07" w:rsidRPr="006512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12A8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052DE9" w:rsidRPr="006512A8">
                              <w:rPr>
                                <w:sz w:val="24"/>
                                <w:szCs w:val="24"/>
                              </w:rPr>
                              <w:t>est Interest Assessor and Approved Mental H</w:t>
                            </w:r>
                            <w:r w:rsidR="00C73599" w:rsidRPr="006512A8">
                              <w:rPr>
                                <w:sz w:val="24"/>
                                <w:szCs w:val="24"/>
                              </w:rPr>
                              <w:t>ealth Profession</w:t>
                            </w:r>
                            <w:r w:rsidRPr="006512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77A9B1" w14:textId="77777777" w:rsidR="00C73599" w:rsidRPr="006512A8" w:rsidRDefault="00C53743" w:rsidP="00810F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512A8">
                              <w:rPr>
                                <w:sz w:val="24"/>
                                <w:szCs w:val="24"/>
                              </w:rPr>
                              <w:t xml:space="preserve">RCOT to consider developing an Informed View </w:t>
                            </w:r>
                          </w:p>
                          <w:p w14:paraId="2D5490C0" w14:textId="56A7A7A9" w:rsidR="00810F50" w:rsidRPr="006512A8" w:rsidRDefault="00810F50" w:rsidP="00810F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512A8">
                              <w:rPr>
                                <w:sz w:val="24"/>
                                <w:szCs w:val="24"/>
                              </w:rPr>
                              <w:t xml:space="preserve">HEE to consider </w:t>
                            </w:r>
                            <w:r w:rsidR="000541EA" w:rsidRPr="006512A8">
                              <w:rPr>
                                <w:sz w:val="24"/>
                                <w:szCs w:val="24"/>
                              </w:rPr>
                              <w:t>scoping to determine if barriers and solution</w:t>
                            </w:r>
                            <w:r w:rsidR="00B400B5" w:rsidRPr="006512A8">
                              <w:rPr>
                                <w:sz w:val="24"/>
                                <w:szCs w:val="24"/>
                              </w:rPr>
                              <w:t>s are nationally applicable</w:t>
                            </w:r>
                            <w:r w:rsidR="000541EA" w:rsidRPr="006512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12A8">
                              <w:rPr>
                                <w:sz w:val="24"/>
                                <w:szCs w:val="24"/>
                              </w:rPr>
                              <w:t xml:space="preserve">via </w:t>
                            </w:r>
                            <w:r w:rsidR="005D7952" w:rsidRPr="006512A8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CE7838" w:rsidRPr="006512A8">
                              <w:rPr>
                                <w:sz w:val="24"/>
                                <w:szCs w:val="24"/>
                              </w:rPr>
                              <w:t>llied Health Professions</w:t>
                            </w:r>
                            <w:r w:rsidR="005D7952" w:rsidRPr="006512A8">
                              <w:rPr>
                                <w:sz w:val="24"/>
                                <w:szCs w:val="24"/>
                              </w:rPr>
                              <w:t xml:space="preserve"> Clinical</w:t>
                            </w:r>
                            <w:r w:rsidRPr="006512A8">
                              <w:rPr>
                                <w:sz w:val="24"/>
                                <w:szCs w:val="24"/>
                              </w:rPr>
                              <w:t xml:space="preserve"> Fellowship</w:t>
                            </w:r>
                          </w:p>
                          <w:p w14:paraId="198C0852" w14:textId="4753C7AC" w:rsidR="00810F50" w:rsidRPr="006512A8" w:rsidRDefault="00B400B5" w:rsidP="00810F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512A8">
                              <w:rPr>
                                <w:sz w:val="24"/>
                                <w:szCs w:val="24"/>
                              </w:rPr>
                              <w:t>Embed examples</w:t>
                            </w:r>
                            <w:r w:rsidR="004A6150" w:rsidRPr="006512A8">
                              <w:rPr>
                                <w:sz w:val="24"/>
                                <w:szCs w:val="24"/>
                              </w:rPr>
                              <w:t xml:space="preserve"> and exposure to</w:t>
                            </w:r>
                            <w:r w:rsidRPr="006512A8">
                              <w:rPr>
                                <w:sz w:val="24"/>
                                <w:szCs w:val="24"/>
                              </w:rPr>
                              <w:t xml:space="preserve"> Occupational Therap</w:t>
                            </w:r>
                            <w:r w:rsidR="00AB1B3B" w:rsidRPr="006512A8">
                              <w:rPr>
                                <w:sz w:val="24"/>
                                <w:szCs w:val="24"/>
                              </w:rPr>
                              <w:t>ists with legal functions at core of role</w:t>
                            </w:r>
                            <w:r w:rsidR="0038686A" w:rsidRPr="006512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1B3B" w:rsidRPr="006512A8">
                              <w:rPr>
                                <w:sz w:val="24"/>
                                <w:szCs w:val="24"/>
                              </w:rPr>
                              <w:t>within pre</w:t>
                            </w:r>
                            <w:r w:rsidR="00654C1A" w:rsidRPr="006512A8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CE7838" w:rsidRPr="006512A8">
                              <w:rPr>
                                <w:sz w:val="24"/>
                                <w:szCs w:val="24"/>
                              </w:rPr>
                              <w:t>registration</w:t>
                            </w:r>
                            <w:r w:rsidR="00810F50" w:rsidRPr="006512A8">
                              <w:rPr>
                                <w:sz w:val="24"/>
                                <w:szCs w:val="24"/>
                              </w:rPr>
                              <w:t xml:space="preserve"> curriculum &amp; clinical placements </w:t>
                            </w:r>
                          </w:p>
                          <w:p w14:paraId="10E99B02" w14:textId="0533398C" w:rsidR="00810F50" w:rsidRPr="006512A8" w:rsidRDefault="00810F50" w:rsidP="00810F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512A8">
                              <w:rPr>
                                <w:sz w:val="24"/>
                                <w:szCs w:val="24"/>
                              </w:rPr>
                              <w:t xml:space="preserve">LA &amp; NHS ‘whole place’ approach to </w:t>
                            </w:r>
                            <w:r w:rsidR="00455CF5" w:rsidRPr="006512A8">
                              <w:rPr>
                                <w:sz w:val="24"/>
                                <w:szCs w:val="24"/>
                              </w:rPr>
                              <w:t xml:space="preserve">reviewing </w:t>
                            </w:r>
                            <w:r w:rsidRPr="006512A8">
                              <w:rPr>
                                <w:sz w:val="24"/>
                                <w:szCs w:val="24"/>
                              </w:rPr>
                              <w:t xml:space="preserve">workforce gaps, </w:t>
                            </w:r>
                            <w:r w:rsidR="00D720DF" w:rsidRPr="006512A8">
                              <w:rPr>
                                <w:sz w:val="24"/>
                                <w:szCs w:val="24"/>
                              </w:rPr>
                              <w:t>likely impact of changes to MCA and MHA reform</w:t>
                            </w:r>
                            <w:r w:rsidRPr="006512A8">
                              <w:rPr>
                                <w:sz w:val="24"/>
                                <w:szCs w:val="24"/>
                              </w:rPr>
                              <w:t xml:space="preserve"> &amp; awareness raising</w:t>
                            </w:r>
                            <w:r w:rsidR="00455CF5" w:rsidRPr="006512A8">
                              <w:rPr>
                                <w:sz w:val="24"/>
                                <w:szCs w:val="24"/>
                              </w:rPr>
                              <w:t xml:space="preserve"> re: career</w:t>
                            </w:r>
                            <w:r w:rsidR="00C4143A" w:rsidRPr="006512A8">
                              <w:rPr>
                                <w:sz w:val="24"/>
                                <w:szCs w:val="24"/>
                              </w:rPr>
                              <w:t xml:space="preserve"> pathways</w:t>
                            </w:r>
                            <w:r w:rsidR="00455CF5" w:rsidRPr="006512A8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455CF5" w:rsidRPr="006512A8">
                              <w:rPr>
                                <w:sz w:val="24"/>
                                <w:szCs w:val="24"/>
                              </w:rPr>
                              <w:t>training</w:t>
                            </w:r>
                            <w:proofErr w:type="gramEnd"/>
                            <w:r w:rsidR="00455CF5" w:rsidRPr="006512A8">
                              <w:rPr>
                                <w:sz w:val="24"/>
                                <w:szCs w:val="24"/>
                              </w:rPr>
                              <w:t xml:space="preserve"> and shadowing opportunities across sectors.</w:t>
                            </w:r>
                          </w:p>
                          <w:p w14:paraId="6CEC5BB7" w14:textId="51DAF6B6" w:rsidR="00810F50" w:rsidRPr="006512A8" w:rsidRDefault="00810F50" w:rsidP="00810F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512A8">
                              <w:rPr>
                                <w:sz w:val="24"/>
                                <w:szCs w:val="24"/>
                              </w:rPr>
                              <w:t>Intentional development of upper career opportunities</w:t>
                            </w:r>
                            <w:r w:rsidR="003315B1" w:rsidRPr="006512A8">
                              <w:rPr>
                                <w:sz w:val="24"/>
                                <w:szCs w:val="24"/>
                              </w:rPr>
                              <w:t xml:space="preserve"> inclu</w:t>
                            </w:r>
                            <w:r w:rsidR="002C365A" w:rsidRPr="006512A8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3315B1" w:rsidRPr="006512A8">
                              <w:rPr>
                                <w:sz w:val="24"/>
                                <w:szCs w:val="24"/>
                              </w:rPr>
                              <w:t xml:space="preserve">ing senior clinical leadership to strengthen pool from which </w:t>
                            </w:r>
                            <w:r w:rsidR="002C365A" w:rsidRPr="006512A8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3315B1" w:rsidRPr="006512A8">
                              <w:rPr>
                                <w:sz w:val="24"/>
                                <w:szCs w:val="24"/>
                              </w:rPr>
                              <w:t>PACs can develop</w:t>
                            </w:r>
                          </w:p>
                          <w:p w14:paraId="428759F7" w14:textId="19C11674" w:rsidR="00810F50" w:rsidRPr="006512A8" w:rsidRDefault="00810F50" w:rsidP="00810F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512A8">
                              <w:rPr>
                                <w:sz w:val="24"/>
                                <w:szCs w:val="24"/>
                              </w:rPr>
                              <w:t>Individual use of shadowing</w:t>
                            </w:r>
                            <w:r w:rsidR="005B4CB7" w:rsidRPr="006512A8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6512A8">
                              <w:rPr>
                                <w:sz w:val="24"/>
                                <w:szCs w:val="24"/>
                              </w:rPr>
                              <w:t xml:space="preserve"> opportunity seekin</w:t>
                            </w:r>
                            <w:r w:rsidR="005B4CB7" w:rsidRPr="006512A8">
                              <w:rPr>
                                <w:sz w:val="24"/>
                                <w:szCs w:val="24"/>
                              </w:rPr>
                              <w:t xml:space="preserve">g </w:t>
                            </w:r>
                            <w:r w:rsidR="005B14B3" w:rsidRPr="006512A8">
                              <w:rPr>
                                <w:sz w:val="24"/>
                                <w:szCs w:val="24"/>
                              </w:rPr>
                              <w:t>&amp;</w:t>
                            </w:r>
                            <w:r w:rsidR="00C4143A" w:rsidRPr="006512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4CB7" w:rsidRPr="006512A8">
                              <w:rPr>
                                <w:sz w:val="24"/>
                                <w:szCs w:val="24"/>
                              </w:rPr>
                              <w:t xml:space="preserve">appraisal </w:t>
                            </w:r>
                            <w:r w:rsidR="00C4143A" w:rsidRPr="006512A8">
                              <w:rPr>
                                <w:sz w:val="24"/>
                                <w:szCs w:val="24"/>
                              </w:rPr>
                              <w:t xml:space="preserve">to ensure </w:t>
                            </w:r>
                            <w:r w:rsidR="005B4CB7" w:rsidRPr="006512A8">
                              <w:rPr>
                                <w:sz w:val="24"/>
                                <w:szCs w:val="24"/>
                              </w:rPr>
                              <w:t>Chie</w:t>
                            </w:r>
                            <w:r w:rsidR="005B14B3" w:rsidRPr="006512A8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5B4CB7" w:rsidRPr="006512A8">
                              <w:rPr>
                                <w:sz w:val="24"/>
                                <w:szCs w:val="24"/>
                              </w:rPr>
                              <w:t xml:space="preserve"> AHPs are aware of aspiration</w:t>
                            </w:r>
                            <w:r w:rsidR="005B14B3" w:rsidRPr="006512A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9D3B9A" w14:textId="55FDDFCB" w:rsidR="00B71467" w:rsidRPr="00F6147C" w:rsidRDefault="00B714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F9E4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4.25pt;margin-top:323.6pt;width:562.8pt;height:24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" stroked="f">
                <v:textbox>
                  <w:txbxContent>
                    <w:p w14:paraId="077F563A" w14:textId="77777777" w:rsidR="00810F50" w:rsidRPr="00F6147C" w:rsidRDefault="00810F50" w:rsidP="00810F50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F6147C">
                        <w:rPr>
                          <w:b/>
                          <w:bCs/>
                        </w:rPr>
                        <w:t>Recommendations</w:t>
                      </w:r>
                    </w:p>
                    <w:p w14:paraId="76AE487F" w14:textId="210FD988" w:rsidR="00201B4B" w:rsidRPr="006512A8" w:rsidRDefault="00C53743" w:rsidP="00810F5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6512A8">
                        <w:rPr>
                          <w:sz w:val="24"/>
                          <w:szCs w:val="24"/>
                        </w:rPr>
                        <w:t>Promote &amp; inspire:</w:t>
                      </w:r>
                      <w:r w:rsidR="00C73599" w:rsidRPr="006512A8">
                        <w:rPr>
                          <w:sz w:val="24"/>
                          <w:szCs w:val="24"/>
                        </w:rPr>
                        <w:t xml:space="preserve"> C</w:t>
                      </w:r>
                      <w:r w:rsidRPr="006512A8">
                        <w:rPr>
                          <w:sz w:val="24"/>
                          <w:szCs w:val="24"/>
                        </w:rPr>
                        <w:t>ase studies</w:t>
                      </w:r>
                      <w:r w:rsidR="00C73599" w:rsidRPr="006512A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D5715" w:rsidRPr="006512A8">
                        <w:rPr>
                          <w:sz w:val="24"/>
                          <w:szCs w:val="24"/>
                        </w:rPr>
                        <w:t>which</w:t>
                      </w:r>
                      <w:r w:rsidR="00C73599" w:rsidRPr="006512A8">
                        <w:rPr>
                          <w:sz w:val="24"/>
                          <w:szCs w:val="24"/>
                        </w:rPr>
                        <w:t xml:space="preserve"> i</w:t>
                      </w:r>
                      <w:r w:rsidR="00201B4B" w:rsidRPr="006512A8">
                        <w:rPr>
                          <w:sz w:val="24"/>
                          <w:szCs w:val="24"/>
                        </w:rPr>
                        <w:t xml:space="preserve">nclude </w:t>
                      </w:r>
                      <w:r w:rsidR="00580A7E" w:rsidRPr="006512A8">
                        <w:rPr>
                          <w:sz w:val="24"/>
                          <w:szCs w:val="24"/>
                        </w:rPr>
                        <w:t xml:space="preserve">aligned </w:t>
                      </w:r>
                      <w:r w:rsidR="002D728E" w:rsidRPr="006512A8">
                        <w:rPr>
                          <w:sz w:val="24"/>
                          <w:szCs w:val="24"/>
                        </w:rPr>
                        <w:t>roles wit</w:t>
                      </w:r>
                      <w:r w:rsidR="00580A7E" w:rsidRPr="006512A8">
                        <w:rPr>
                          <w:sz w:val="24"/>
                          <w:szCs w:val="24"/>
                        </w:rPr>
                        <w:t>h</w:t>
                      </w:r>
                      <w:r w:rsidR="002D728E" w:rsidRPr="006512A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80A7E" w:rsidRPr="006512A8">
                        <w:rPr>
                          <w:sz w:val="24"/>
                          <w:szCs w:val="24"/>
                        </w:rPr>
                        <w:t>statutory pow</w:t>
                      </w:r>
                      <w:r w:rsidR="00D22D1B" w:rsidRPr="006512A8">
                        <w:rPr>
                          <w:sz w:val="24"/>
                          <w:szCs w:val="24"/>
                        </w:rPr>
                        <w:t>e</w:t>
                      </w:r>
                      <w:r w:rsidR="00580A7E" w:rsidRPr="006512A8">
                        <w:rPr>
                          <w:sz w:val="24"/>
                          <w:szCs w:val="24"/>
                        </w:rPr>
                        <w:t xml:space="preserve">rs to </w:t>
                      </w:r>
                      <w:r w:rsidR="00D22D1B" w:rsidRPr="006512A8">
                        <w:rPr>
                          <w:sz w:val="24"/>
                          <w:szCs w:val="24"/>
                        </w:rPr>
                        <w:t>exercise functions of the MHA an</w:t>
                      </w:r>
                      <w:r w:rsidR="00052DE9" w:rsidRPr="006512A8">
                        <w:rPr>
                          <w:sz w:val="24"/>
                          <w:szCs w:val="24"/>
                        </w:rPr>
                        <w:t xml:space="preserve">d Mental </w:t>
                      </w:r>
                      <w:r w:rsidR="00D22D1B" w:rsidRPr="006512A8">
                        <w:rPr>
                          <w:sz w:val="24"/>
                          <w:szCs w:val="24"/>
                        </w:rPr>
                        <w:t>Capacity Act</w:t>
                      </w:r>
                      <w:r w:rsidR="00226A07" w:rsidRPr="006512A8">
                        <w:rPr>
                          <w:sz w:val="24"/>
                          <w:szCs w:val="24"/>
                        </w:rPr>
                        <w:t xml:space="preserve"> (MCA) </w:t>
                      </w:r>
                      <w:proofErr w:type="spellStart"/>
                      <w:proofErr w:type="gramStart"/>
                      <w:r w:rsidR="00226A07" w:rsidRPr="006512A8">
                        <w:rPr>
                          <w:sz w:val="24"/>
                          <w:szCs w:val="24"/>
                        </w:rPr>
                        <w:t>eg</w:t>
                      </w:r>
                      <w:proofErr w:type="spellEnd"/>
                      <w:proofErr w:type="gramEnd"/>
                      <w:r w:rsidR="00226A07" w:rsidRPr="006512A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512A8">
                        <w:rPr>
                          <w:sz w:val="24"/>
                          <w:szCs w:val="24"/>
                        </w:rPr>
                        <w:t>B</w:t>
                      </w:r>
                      <w:r w:rsidR="00052DE9" w:rsidRPr="006512A8">
                        <w:rPr>
                          <w:sz w:val="24"/>
                          <w:szCs w:val="24"/>
                        </w:rPr>
                        <w:t>est Interest Assessor and Approved Mental H</w:t>
                      </w:r>
                      <w:r w:rsidR="00C73599" w:rsidRPr="006512A8">
                        <w:rPr>
                          <w:sz w:val="24"/>
                          <w:szCs w:val="24"/>
                        </w:rPr>
                        <w:t>ealth Profession</w:t>
                      </w:r>
                      <w:r w:rsidRPr="006512A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77A9B1" w14:textId="77777777" w:rsidR="00C73599" w:rsidRPr="006512A8" w:rsidRDefault="00C53743" w:rsidP="00810F5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6512A8">
                        <w:rPr>
                          <w:sz w:val="24"/>
                          <w:szCs w:val="24"/>
                        </w:rPr>
                        <w:t xml:space="preserve">RCOT to consider developing an Informed View </w:t>
                      </w:r>
                    </w:p>
                    <w:p w14:paraId="2D5490C0" w14:textId="56A7A7A9" w:rsidR="00810F50" w:rsidRPr="006512A8" w:rsidRDefault="00810F50" w:rsidP="00810F5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6512A8">
                        <w:rPr>
                          <w:sz w:val="24"/>
                          <w:szCs w:val="24"/>
                        </w:rPr>
                        <w:t xml:space="preserve">HEE to consider </w:t>
                      </w:r>
                      <w:r w:rsidR="000541EA" w:rsidRPr="006512A8">
                        <w:rPr>
                          <w:sz w:val="24"/>
                          <w:szCs w:val="24"/>
                        </w:rPr>
                        <w:t>scoping to determine if barriers and solution</w:t>
                      </w:r>
                      <w:r w:rsidR="00B400B5" w:rsidRPr="006512A8">
                        <w:rPr>
                          <w:sz w:val="24"/>
                          <w:szCs w:val="24"/>
                        </w:rPr>
                        <w:t>s are nationally applicable</w:t>
                      </w:r>
                      <w:r w:rsidR="000541EA" w:rsidRPr="006512A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512A8">
                        <w:rPr>
                          <w:sz w:val="24"/>
                          <w:szCs w:val="24"/>
                        </w:rPr>
                        <w:t xml:space="preserve">via </w:t>
                      </w:r>
                      <w:r w:rsidR="005D7952" w:rsidRPr="006512A8">
                        <w:rPr>
                          <w:sz w:val="24"/>
                          <w:szCs w:val="24"/>
                        </w:rPr>
                        <w:t>A</w:t>
                      </w:r>
                      <w:r w:rsidR="00CE7838" w:rsidRPr="006512A8">
                        <w:rPr>
                          <w:sz w:val="24"/>
                          <w:szCs w:val="24"/>
                        </w:rPr>
                        <w:t>llied Health Professions</w:t>
                      </w:r>
                      <w:r w:rsidR="005D7952" w:rsidRPr="006512A8">
                        <w:rPr>
                          <w:sz w:val="24"/>
                          <w:szCs w:val="24"/>
                        </w:rPr>
                        <w:t xml:space="preserve"> Clinical</w:t>
                      </w:r>
                      <w:r w:rsidRPr="006512A8">
                        <w:rPr>
                          <w:sz w:val="24"/>
                          <w:szCs w:val="24"/>
                        </w:rPr>
                        <w:t xml:space="preserve"> Fellowship</w:t>
                      </w:r>
                    </w:p>
                    <w:p w14:paraId="198C0852" w14:textId="4753C7AC" w:rsidR="00810F50" w:rsidRPr="006512A8" w:rsidRDefault="00B400B5" w:rsidP="00810F5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6512A8">
                        <w:rPr>
                          <w:sz w:val="24"/>
                          <w:szCs w:val="24"/>
                        </w:rPr>
                        <w:t>Embed examples</w:t>
                      </w:r>
                      <w:r w:rsidR="004A6150" w:rsidRPr="006512A8">
                        <w:rPr>
                          <w:sz w:val="24"/>
                          <w:szCs w:val="24"/>
                        </w:rPr>
                        <w:t xml:space="preserve"> and exposure to</w:t>
                      </w:r>
                      <w:r w:rsidRPr="006512A8">
                        <w:rPr>
                          <w:sz w:val="24"/>
                          <w:szCs w:val="24"/>
                        </w:rPr>
                        <w:t xml:space="preserve"> Occupational Therap</w:t>
                      </w:r>
                      <w:r w:rsidR="00AB1B3B" w:rsidRPr="006512A8">
                        <w:rPr>
                          <w:sz w:val="24"/>
                          <w:szCs w:val="24"/>
                        </w:rPr>
                        <w:t>ists with legal functions at core of role</w:t>
                      </w:r>
                      <w:r w:rsidR="0038686A" w:rsidRPr="006512A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B1B3B" w:rsidRPr="006512A8">
                        <w:rPr>
                          <w:sz w:val="24"/>
                          <w:szCs w:val="24"/>
                        </w:rPr>
                        <w:t>within pre</w:t>
                      </w:r>
                      <w:r w:rsidR="00654C1A" w:rsidRPr="006512A8">
                        <w:rPr>
                          <w:sz w:val="24"/>
                          <w:szCs w:val="24"/>
                        </w:rPr>
                        <w:t>-</w:t>
                      </w:r>
                      <w:r w:rsidR="00CE7838" w:rsidRPr="006512A8">
                        <w:rPr>
                          <w:sz w:val="24"/>
                          <w:szCs w:val="24"/>
                        </w:rPr>
                        <w:t>registration</w:t>
                      </w:r>
                      <w:r w:rsidR="00810F50" w:rsidRPr="006512A8">
                        <w:rPr>
                          <w:sz w:val="24"/>
                          <w:szCs w:val="24"/>
                        </w:rPr>
                        <w:t xml:space="preserve"> curriculum &amp; clinical placements </w:t>
                      </w:r>
                    </w:p>
                    <w:p w14:paraId="10E99B02" w14:textId="0533398C" w:rsidR="00810F50" w:rsidRPr="006512A8" w:rsidRDefault="00810F50" w:rsidP="00810F5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6512A8">
                        <w:rPr>
                          <w:sz w:val="24"/>
                          <w:szCs w:val="24"/>
                        </w:rPr>
                        <w:t xml:space="preserve">LA &amp; NHS ‘whole place’ approach to </w:t>
                      </w:r>
                      <w:r w:rsidR="00455CF5" w:rsidRPr="006512A8">
                        <w:rPr>
                          <w:sz w:val="24"/>
                          <w:szCs w:val="24"/>
                        </w:rPr>
                        <w:t xml:space="preserve">reviewing </w:t>
                      </w:r>
                      <w:r w:rsidRPr="006512A8">
                        <w:rPr>
                          <w:sz w:val="24"/>
                          <w:szCs w:val="24"/>
                        </w:rPr>
                        <w:t xml:space="preserve">workforce gaps, </w:t>
                      </w:r>
                      <w:r w:rsidR="00D720DF" w:rsidRPr="006512A8">
                        <w:rPr>
                          <w:sz w:val="24"/>
                          <w:szCs w:val="24"/>
                        </w:rPr>
                        <w:t>likely impact of changes to MCA and MHA reform</w:t>
                      </w:r>
                      <w:r w:rsidRPr="006512A8">
                        <w:rPr>
                          <w:sz w:val="24"/>
                          <w:szCs w:val="24"/>
                        </w:rPr>
                        <w:t xml:space="preserve"> &amp; awareness raising</w:t>
                      </w:r>
                      <w:r w:rsidR="00455CF5" w:rsidRPr="006512A8">
                        <w:rPr>
                          <w:sz w:val="24"/>
                          <w:szCs w:val="24"/>
                        </w:rPr>
                        <w:t xml:space="preserve"> re: career</w:t>
                      </w:r>
                      <w:r w:rsidR="00C4143A" w:rsidRPr="006512A8">
                        <w:rPr>
                          <w:sz w:val="24"/>
                          <w:szCs w:val="24"/>
                        </w:rPr>
                        <w:t xml:space="preserve"> pathways</w:t>
                      </w:r>
                      <w:r w:rsidR="00455CF5" w:rsidRPr="006512A8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455CF5" w:rsidRPr="006512A8">
                        <w:rPr>
                          <w:sz w:val="24"/>
                          <w:szCs w:val="24"/>
                        </w:rPr>
                        <w:t>training</w:t>
                      </w:r>
                      <w:proofErr w:type="gramEnd"/>
                      <w:r w:rsidR="00455CF5" w:rsidRPr="006512A8">
                        <w:rPr>
                          <w:sz w:val="24"/>
                          <w:szCs w:val="24"/>
                        </w:rPr>
                        <w:t xml:space="preserve"> and shadowing opportunities across sectors.</w:t>
                      </w:r>
                    </w:p>
                    <w:p w14:paraId="6CEC5BB7" w14:textId="51DAF6B6" w:rsidR="00810F50" w:rsidRPr="006512A8" w:rsidRDefault="00810F50" w:rsidP="00810F5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6512A8">
                        <w:rPr>
                          <w:sz w:val="24"/>
                          <w:szCs w:val="24"/>
                        </w:rPr>
                        <w:t>Intentional development of upper career opportunities</w:t>
                      </w:r>
                      <w:r w:rsidR="003315B1" w:rsidRPr="006512A8">
                        <w:rPr>
                          <w:sz w:val="24"/>
                          <w:szCs w:val="24"/>
                        </w:rPr>
                        <w:t xml:space="preserve"> inclu</w:t>
                      </w:r>
                      <w:r w:rsidR="002C365A" w:rsidRPr="006512A8">
                        <w:rPr>
                          <w:sz w:val="24"/>
                          <w:szCs w:val="24"/>
                        </w:rPr>
                        <w:t>d</w:t>
                      </w:r>
                      <w:r w:rsidR="003315B1" w:rsidRPr="006512A8">
                        <w:rPr>
                          <w:sz w:val="24"/>
                          <w:szCs w:val="24"/>
                        </w:rPr>
                        <w:t xml:space="preserve">ing senior clinical leadership to strengthen pool from which </w:t>
                      </w:r>
                      <w:r w:rsidR="002C365A" w:rsidRPr="006512A8">
                        <w:rPr>
                          <w:sz w:val="24"/>
                          <w:szCs w:val="24"/>
                        </w:rPr>
                        <w:t>M</w:t>
                      </w:r>
                      <w:r w:rsidR="003315B1" w:rsidRPr="006512A8">
                        <w:rPr>
                          <w:sz w:val="24"/>
                          <w:szCs w:val="24"/>
                        </w:rPr>
                        <w:t>PACs can develop</w:t>
                      </w:r>
                    </w:p>
                    <w:p w14:paraId="428759F7" w14:textId="19C11674" w:rsidR="00810F50" w:rsidRPr="006512A8" w:rsidRDefault="00810F50" w:rsidP="00810F5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6512A8">
                        <w:rPr>
                          <w:sz w:val="24"/>
                          <w:szCs w:val="24"/>
                        </w:rPr>
                        <w:t>Individual use of shadowing</w:t>
                      </w:r>
                      <w:r w:rsidR="005B4CB7" w:rsidRPr="006512A8">
                        <w:rPr>
                          <w:sz w:val="24"/>
                          <w:szCs w:val="24"/>
                        </w:rPr>
                        <w:t>,</w:t>
                      </w:r>
                      <w:r w:rsidRPr="006512A8">
                        <w:rPr>
                          <w:sz w:val="24"/>
                          <w:szCs w:val="24"/>
                        </w:rPr>
                        <w:t xml:space="preserve"> opportunity seekin</w:t>
                      </w:r>
                      <w:r w:rsidR="005B4CB7" w:rsidRPr="006512A8">
                        <w:rPr>
                          <w:sz w:val="24"/>
                          <w:szCs w:val="24"/>
                        </w:rPr>
                        <w:t xml:space="preserve">g </w:t>
                      </w:r>
                      <w:r w:rsidR="005B14B3" w:rsidRPr="006512A8">
                        <w:rPr>
                          <w:sz w:val="24"/>
                          <w:szCs w:val="24"/>
                        </w:rPr>
                        <w:t>&amp;</w:t>
                      </w:r>
                      <w:r w:rsidR="00C4143A" w:rsidRPr="006512A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B4CB7" w:rsidRPr="006512A8">
                        <w:rPr>
                          <w:sz w:val="24"/>
                          <w:szCs w:val="24"/>
                        </w:rPr>
                        <w:t xml:space="preserve">appraisal </w:t>
                      </w:r>
                      <w:r w:rsidR="00C4143A" w:rsidRPr="006512A8">
                        <w:rPr>
                          <w:sz w:val="24"/>
                          <w:szCs w:val="24"/>
                        </w:rPr>
                        <w:t xml:space="preserve">to ensure </w:t>
                      </w:r>
                      <w:r w:rsidR="005B4CB7" w:rsidRPr="006512A8">
                        <w:rPr>
                          <w:sz w:val="24"/>
                          <w:szCs w:val="24"/>
                        </w:rPr>
                        <w:t>Chie</w:t>
                      </w:r>
                      <w:r w:rsidR="005B14B3" w:rsidRPr="006512A8">
                        <w:rPr>
                          <w:sz w:val="24"/>
                          <w:szCs w:val="24"/>
                        </w:rPr>
                        <w:t>f</w:t>
                      </w:r>
                      <w:r w:rsidR="005B4CB7" w:rsidRPr="006512A8">
                        <w:rPr>
                          <w:sz w:val="24"/>
                          <w:szCs w:val="24"/>
                        </w:rPr>
                        <w:t xml:space="preserve"> AHPs are aware of aspiration</w:t>
                      </w:r>
                      <w:r w:rsidR="005B14B3" w:rsidRPr="006512A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09D3B9A" w14:textId="55FDDFCB" w:rsidR="00B71467" w:rsidRPr="00F6147C" w:rsidRDefault="00B7146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1467" w:rsidRPr="00F213D8" w:rsidSect="00271A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E3CE" w14:textId="77777777" w:rsidR="008A5236" w:rsidRDefault="008A5236" w:rsidP="00AC72FD">
      <w:r>
        <w:separator/>
      </w:r>
    </w:p>
  </w:endnote>
  <w:endnote w:type="continuationSeparator" w:id="0">
    <w:p w14:paraId="0F829DBC" w14:textId="77777777" w:rsidR="008A5236" w:rsidRDefault="008A5236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5BAEFF" w:themeColor="text1" w:themeTint="80"/>
      </w:rPr>
    </w:pPr>
    <w:r w:rsidRPr="00EA29F1">
      <w:rPr>
        <w:rStyle w:val="PageNumber"/>
        <w:color w:val="1991C2" w:themeColor="accent1" w:themeShade="BF"/>
      </w:rPr>
      <w:fldChar w:fldCharType="begin"/>
    </w:r>
    <w:r w:rsidRPr="00EA29F1">
      <w:rPr>
        <w:rStyle w:val="PageNumber"/>
        <w:color w:val="1991C2" w:themeColor="accent1" w:themeShade="BF"/>
      </w:rPr>
      <w:instrText xml:space="preserve">PAGE  </w:instrText>
    </w:r>
    <w:r w:rsidRPr="00EA29F1">
      <w:rPr>
        <w:rStyle w:val="PageNumber"/>
        <w:color w:val="1991C2" w:themeColor="accent1" w:themeShade="BF"/>
      </w:rPr>
      <w:fldChar w:fldCharType="separate"/>
    </w:r>
    <w:r w:rsidR="009648C3">
      <w:rPr>
        <w:rStyle w:val="PageNumber"/>
        <w:noProof/>
        <w:color w:val="1991C2" w:themeColor="accent1" w:themeShade="BF"/>
      </w:rPr>
      <w:t>2</w:t>
    </w:r>
    <w:r w:rsidRPr="00EA29F1">
      <w:rPr>
        <w:rStyle w:val="PageNumber"/>
        <w:color w:val="1991C2" w:themeColor="accent1" w:themeShade="BF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FD37" w14:textId="377339B5" w:rsidR="00FB257F" w:rsidRDefault="00FB257F" w:rsidP="00FB257F">
    <w:pPr>
      <w:pStyle w:val="Footer"/>
      <w:ind w:left="-851"/>
    </w:pPr>
    <w:r>
      <w:rPr>
        <w:noProof/>
      </w:rPr>
      <w:drawing>
        <wp:inline distT="0" distB="0" distL="0" distR="0" wp14:anchorId="5A799B09" wp14:editId="54E67938">
          <wp:extent cx="7553873" cy="901457"/>
          <wp:effectExtent l="0" t="0" r="317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0541" cy="945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45C4" w14:textId="77777777" w:rsidR="008A5236" w:rsidRDefault="008A5236" w:rsidP="00AC72FD">
      <w:r>
        <w:separator/>
      </w:r>
    </w:p>
  </w:footnote>
  <w:footnote w:type="continuationSeparator" w:id="0">
    <w:p w14:paraId="3EE3B0BF" w14:textId="77777777" w:rsidR="008A5236" w:rsidRDefault="008A5236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F559" w14:textId="77777777" w:rsidR="00B35F47" w:rsidRDefault="00B35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1C5256D0" w:rsidR="00ED2809" w:rsidRPr="00BB6E4F" w:rsidRDefault="00BB6E4F" w:rsidP="00BB6E4F">
    <w:pPr>
      <w:pStyle w:val="Heading1"/>
    </w:pPr>
    <w:r>
      <w:t>Approved / Responsible Clinician Roles: Exploring the Gap for Occupational Therapy.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2BD79B7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654015" wp14:editId="69F35791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072"/>
    <w:multiLevelType w:val="hybridMultilevel"/>
    <w:tmpl w:val="0D385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5809"/>
    <w:multiLevelType w:val="hybridMultilevel"/>
    <w:tmpl w:val="422636A2"/>
    <w:lvl w:ilvl="0" w:tplc="CACEF50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177F9"/>
    <w:multiLevelType w:val="hybridMultilevel"/>
    <w:tmpl w:val="34947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14ACD"/>
    <w:multiLevelType w:val="hybridMultilevel"/>
    <w:tmpl w:val="538C907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D90C1C"/>
    <w:multiLevelType w:val="hybridMultilevel"/>
    <w:tmpl w:val="728A99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14583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FC4B95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86886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1BEF0C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E94884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38CE0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2F26B1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08C844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410827"/>
    <w:multiLevelType w:val="hybridMultilevel"/>
    <w:tmpl w:val="FDA8C342"/>
    <w:lvl w:ilvl="0" w:tplc="34F4C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6B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2D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F0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E3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EF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90A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EB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E8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7457EFB"/>
    <w:multiLevelType w:val="hybridMultilevel"/>
    <w:tmpl w:val="74126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37349"/>
    <w:multiLevelType w:val="hybridMultilevel"/>
    <w:tmpl w:val="10F2609C"/>
    <w:lvl w:ilvl="0" w:tplc="CACEF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32A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43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781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0D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10E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4AA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AF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A23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0338A"/>
    <w:rsid w:val="0000375D"/>
    <w:rsid w:val="000100DF"/>
    <w:rsid w:val="00010247"/>
    <w:rsid w:val="000105EB"/>
    <w:rsid w:val="00011A4C"/>
    <w:rsid w:val="0001223D"/>
    <w:rsid w:val="00013750"/>
    <w:rsid w:val="0001642F"/>
    <w:rsid w:val="000167CC"/>
    <w:rsid w:val="00017134"/>
    <w:rsid w:val="000207B7"/>
    <w:rsid w:val="000221A7"/>
    <w:rsid w:val="0002344E"/>
    <w:rsid w:val="00025DFC"/>
    <w:rsid w:val="0002693B"/>
    <w:rsid w:val="00032AA2"/>
    <w:rsid w:val="00035027"/>
    <w:rsid w:val="00035770"/>
    <w:rsid w:val="00036072"/>
    <w:rsid w:val="00040437"/>
    <w:rsid w:val="00040C75"/>
    <w:rsid w:val="00041F36"/>
    <w:rsid w:val="00044571"/>
    <w:rsid w:val="00044F53"/>
    <w:rsid w:val="00047E0A"/>
    <w:rsid w:val="00051129"/>
    <w:rsid w:val="000522A9"/>
    <w:rsid w:val="00052790"/>
    <w:rsid w:val="000529D6"/>
    <w:rsid w:val="00052DE9"/>
    <w:rsid w:val="00053B4F"/>
    <w:rsid w:val="000541EA"/>
    <w:rsid w:val="00054541"/>
    <w:rsid w:val="00054D85"/>
    <w:rsid w:val="000579CD"/>
    <w:rsid w:val="00060CCF"/>
    <w:rsid w:val="00061634"/>
    <w:rsid w:val="0006297F"/>
    <w:rsid w:val="00063D46"/>
    <w:rsid w:val="00064E36"/>
    <w:rsid w:val="00070A6D"/>
    <w:rsid w:val="00071987"/>
    <w:rsid w:val="00072CFC"/>
    <w:rsid w:val="000746E9"/>
    <w:rsid w:val="0008005D"/>
    <w:rsid w:val="00081DCD"/>
    <w:rsid w:val="00083834"/>
    <w:rsid w:val="000865D8"/>
    <w:rsid w:val="00086AD5"/>
    <w:rsid w:val="00086FFC"/>
    <w:rsid w:val="00087F08"/>
    <w:rsid w:val="00090756"/>
    <w:rsid w:val="00093B1B"/>
    <w:rsid w:val="00095202"/>
    <w:rsid w:val="00096575"/>
    <w:rsid w:val="000A38CC"/>
    <w:rsid w:val="000A4ACD"/>
    <w:rsid w:val="000B0604"/>
    <w:rsid w:val="000B153F"/>
    <w:rsid w:val="000B1F62"/>
    <w:rsid w:val="000B2760"/>
    <w:rsid w:val="000B3499"/>
    <w:rsid w:val="000B6034"/>
    <w:rsid w:val="000B76BA"/>
    <w:rsid w:val="000C16A1"/>
    <w:rsid w:val="000C2B27"/>
    <w:rsid w:val="000C2DB9"/>
    <w:rsid w:val="000C31A9"/>
    <w:rsid w:val="000C3236"/>
    <w:rsid w:val="000C4F58"/>
    <w:rsid w:val="000C62A6"/>
    <w:rsid w:val="000C699B"/>
    <w:rsid w:val="000D3176"/>
    <w:rsid w:val="000D3525"/>
    <w:rsid w:val="000D36A6"/>
    <w:rsid w:val="000D4ECC"/>
    <w:rsid w:val="000D53A6"/>
    <w:rsid w:val="000D6EFF"/>
    <w:rsid w:val="000E0E93"/>
    <w:rsid w:val="000E26B5"/>
    <w:rsid w:val="000E4FFB"/>
    <w:rsid w:val="000F0703"/>
    <w:rsid w:val="000F28D5"/>
    <w:rsid w:val="000F37A0"/>
    <w:rsid w:val="000F6AE5"/>
    <w:rsid w:val="0010160E"/>
    <w:rsid w:val="00101FB9"/>
    <w:rsid w:val="0010201B"/>
    <w:rsid w:val="00103C08"/>
    <w:rsid w:val="00107CF7"/>
    <w:rsid w:val="0011166F"/>
    <w:rsid w:val="00112F46"/>
    <w:rsid w:val="001130A6"/>
    <w:rsid w:val="00114403"/>
    <w:rsid w:val="00116E41"/>
    <w:rsid w:val="00117783"/>
    <w:rsid w:val="001221BD"/>
    <w:rsid w:val="00124AF7"/>
    <w:rsid w:val="001263B4"/>
    <w:rsid w:val="00130C31"/>
    <w:rsid w:val="001355EE"/>
    <w:rsid w:val="00135A54"/>
    <w:rsid w:val="001400F3"/>
    <w:rsid w:val="001429F2"/>
    <w:rsid w:val="00143DAE"/>
    <w:rsid w:val="0014557C"/>
    <w:rsid w:val="001470E4"/>
    <w:rsid w:val="001477DD"/>
    <w:rsid w:val="00152980"/>
    <w:rsid w:val="001602C1"/>
    <w:rsid w:val="001629A1"/>
    <w:rsid w:val="00163AED"/>
    <w:rsid w:val="001705DD"/>
    <w:rsid w:val="00170E40"/>
    <w:rsid w:val="001710D2"/>
    <w:rsid w:val="001731D2"/>
    <w:rsid w:val="00177935"/>
    <w:rsid w:val="00184133"/>
    <w:rsid w:val="00185B6D"/>
    <w:rsid w:val="001867BA"/>
    <w:rsid w:val="00190ACB"/>
    <w:rsid w:val="00191F42"/>
    <w:rsid w:val="00193704"/>
    <w:rsid w:val="0019457E"/>
    <w:rsid w:val="0019703E"/>
    <w:rsid w:val="001A37FC"/>
    <w:rsid w:val="001A3B4D"/>
    <w:rsid w:val="001A45F5"/>
    <w:rsid w:val="001A6B90"/>
    <w:rsid w:val="001A70C0"/>
    <w:rsid w:val="001B2138"/>
    <w:rsid w:val="001B5EC6"/>
    <w:rsid w:val="001C01FD"/>
    <w:rsid w:val="001C0A08"/>
    <w:rsid w:val="001C2860"/>
    <w:rsid w:val="001C36C6"/>
    <w:rsid w:val="001C36F1"/>
    <w:rsid w:val="001C5C21"/>
    <w:rsid w:val="001C774E"/>
    <w:rsid w:val="001D149E"/>
    <w:rsid w:val="001D1DF6"/>
    <w:rsid w:val="001D2013"/>
    <w:rsid w:val="001D4F3A"/>
    <w:rsid w:val="001E02A2"/>
    <w:rsid w:val="001E21D1"/>
    <w:rsid w:val="001E3438"/>
    <w:rsid w:val="001E4CEE"/>
    <w:rsid w:val="001E6BF3"/>
    <w:rsid w:val="001F0588"/>
    <w:rsid w:val="001F1B9A"/>
    <w:rsid w:val="001F54D9"/>
    <w:rsid w:val="001F6A70"/>
    <w:rsid w:val="001F6D5B"/>
    <w:rsid w:val="00201B4B"/>
    <w:rsid w:val="00206F5B"/>
    <w:rsid w:val="00207337"/>
    <w:rsid w:val="00207AD8"/>
    <w:rsid w:val="00214162"/>
    <w:rsid w:val="00215034"/>
    <w:rsid w:val="00215F64"/>
    <w:rsid w:val="00217DB9"/>
    <w:rsid w:val="002215CC"/>
    <w:rsid w:val="00224D6D"/>
    <w:rsid w:val="00226A07"/>
    <w:rsid w:val="00226DFD"/>
    <w:rsid w:val="002274BE"/>
    <w:rsid w:val="00232343"/>
    <w:rsid w:val="00232892"/>
    <w:rsid w:val="00232CD9"/>
    <w:rsid w:val="00236DC0"/>
    <w:rsid w:val="00240570"/>
    <w:rsid w:val="00241044"/>
    <w:rsid w:val="0024285E"/>
    <w:rsid w:val="002444EA"/>
    <w:rsid w:val="00245A8B"/>
    <w:rsid w:val="00246CF3"/>
    <w:rsid w:val="0025038D"/>
    <w:rsid w:val="002529E8"/>
    <w:rsid w:val="00257A51"/>
    <w:rsid w:val="00257CF6"/>
    <w:rsid w:val="00261A20"/>
    <w:rsid w:val="00261CE6"/>
    <w:rsid w:val="00262920"/>
    <w:rsid w:val="00263678"/>
    <w:rsid w:val="002638BF"/>
    <w:rsid w:val="00264C7A"/>
    <w:rsid w:val="00265102"/>
    <w:rsid w:val="0027080F"/>
    <w:rsid w:val="00271A5C"/>
    <w:rsid w:val="00281AC1"/>
    <w:rsid w:val="00282EC5"/>
    <w:rsid w:val="00286CFE"/>
    <w:rsid w:val="00291689"/>
    <w:rsid w:val="0029252F"/>
    <w:rsid w:val="00292A49"/>
    <w:rsid w:val="00293752"/>
    <w:rsid w:val="00293DAB"/>
    <w:rsid w:val="002965A3"/>
    <w:rsid w:val="002A094D"/>
    <w:rsid w:val="002A150F"/>
    <w:rsid w:val="002A3943"/>
    <w:rsid w:val="002A39F3"/>
    <w:rsid w:val="002A3E52"/>
    <w:rsid w:val="002A6C19"/>
    <w:rsid w:val="002B5FF7"/>
    <w:rsid w:val="002C365A"/>
    <w:rsid w:val="002C629B"/>
    <w:rsid w:val="002C76ED"/>
    <w:rsid w:val="002C7C0A"/>
    <w:rsid w:val="002D1636"/>
    <w:rsid w:val="002D6889"/>
    <w:rsid w:val="002D728E"/>
    <w:rsid w:val="002D7A9D"/>
    <w:rsid w:val="002D7BA0"/>
    <w:rsid w:val="002E1460"/>
    <w:rsid w:val="002E2A1D"/>
    <w:rsid w:val="002E2DD0"/>
    <w:rsid w:val="002E49BA"/>
    <w:rsid w:val="002E55D7"/>
    <w:rsid w:val="002E5AB3"/>
    <w:rsid w:val="002E6D86"/>
    <w:rsid w:val="002E792F"/>
    <w:rsid w:val="002E7D9B"/>
    <w:rsid w:val="002F0DCB"/>
    <w:rsid w:val="002F175F"/>
    <w:rsid w:val="002F5CC0"/>
    <w:rsid w:val="002F7354"/>
    <w:rsid w:val="00300113"/>
    <w:rsid w:val="00302D20"/>
    <w:rsid w:val="003034BD"/>
    <w:rsid w:val="003065A2"/>
    <w:rsid w:val="00307C52"/>
    <w:rsid w:val="00313876"/>
    <w:rsid w:val="00313B73"/>
    <w:rsid w:val="0031726C"/>
    <w:rsid w:val="00317A1A"/>
    <w:rsid w:val="00317F85"/>
    <w:rsid w:val="00322676"/>
    <w:rsid w:val="003268D2"/>
    <w:rsid w:val="003268E8"/>
    <w:rsid w:val="003315B1"/>
    <w:rsid w:val="003406E3"/>
    <w:rsid w:val="00340E21"/>
    <w:rsid w:val="00346161"/>
    <w:rsid w:val="0035356E"/>
    <w:rsid w:val="003573A8"/>
    <w:rsid w:val="00361369"/>
    <w:rsid w:val="0036606A"/>
    <w:rsid w:val="00370738"/>
    <w:rsid w:val="00372610"/>
    <w:rsid w:val="0037306C"/>
    <w:rsid w:val="00374448"/>
    <w:rsid w:val="00375F09"/>
    <w:rsid w:val="00382E16"/>
    <w:rsid w:val="0038686A"/>
    <w:rsid w:val="00391157"/>
    <w:rsid w:val="00392D11"/>
    <w:rsid w:val="00394CC5"/>
    <w:rsid w:val="003952FA"/>
    <w:rsid w:val="003A2508"/>
    <w:rsid w:val="003A4DC9"/>
    <w:rsid w:val="003B0EF5"/>
    <w:rsid w:val="003B473E"/>
    <w:rsid w:val="003B662F"/>
    <w:rsid w:val="003B781E"/>
    <w:rsid w:val="003C1186"/>
    <w:rsid w:val="003C26F3"/>
    <w:rsid w:val="003C3A35"/>
    <w:rsid w:val="003C608F"/>
    <w:rsid w:val="003D075B"/>
    <w:rsid w:val="003D32C8"/>
    <w:rsid w:val="003E209E"/>
    <w:rsid w:val="003E48CF"/>
    <w:rsid w:val="003E6422"/>
    <w:rsid w:val="003F161C"/>
    <w:rsid w:val="003F2024"/>
    <w:rsid w:val="003F3FE6"/>
    <w:rsid w:val="003F4065"/>
    <w:rsid w:val="003F6F45"/>
    <w:rsid w:val="00402210"/>
    <w:rsid w:val="004050D2"/>
    <w:rsid w:val="004059B5"/>
    <w:rsid w:val="0040643B"/>
    <w:rsid w:val="00410639"/>
    <w:rsid w:val="00412FE4"/>
    <w:rsid w:val="00414FD0"/>
    <w:rsid w:val="00425356"/>
    <w:rsid w:val="0042708F"/>
    <w:rsid w:val="00427548"/>
    <w:rsid w:val="004303E9"/>
    <w:rsid w:val="00431C07"/>
    <w:rsid w:val="004328F7"/>
    <w:rsid w:val="00434D7B"/>
    <w:rsid w:val="004351CB"/>
    <w:rsid w:val="004356AA"/>
    <w:rsid w:val="004357A4"/>
    <w:rsid w:val="00437B32"/>
    <w:rsid w:val="004403C1"/>
    <w:rsid w:val="0044110A"/>
    <w:rsid w:val="00443DA6"/>
    <w:rsid w:val="00444406"/>
    <w:rsid w:val="0044501A"/>
    <w:rsid w:val="00446B32"/>
    <w:rsid w:val="0045043A"/>
    <w:rsid w:val="004527D7"/>
    <w:rsid w:val="004553A1"/>
    <w:rsid w:val="00455CF5"/>
    <w:rsid w:val="00456F28"/>
    <w:rsid w:val="00461CEE"/>
    <w:rsid w:val="004657A6"/>
    <w:rsid w:val="00466EF4"/>
    <w:rsid w:val="00472D0E"/>
    <w:rsid w:val="00480C91"/>
    <w:rsid w:val="004832D7"/>
    <w:rsid w:val="0048354F"/>
    <w:rsid w:val="00485B45"/>
    <w:rsid w:val="00487715"/>
    <w:rsid w:val="00494D21"/>
    <w:rsid w:val="00495CE9"/>
    <w:rsid w:val="0049736B"/>
    <w:rsid w:val="004A008E"/>
    <w:rsid w:val="004A027E"/>
    <w:rsid w:val="004A0923"/>
    <w:rsid w:val="004A0BBD"/>
    <w:rsid w:val="004A6150"/>
    <w:rsid w:val="004A69AF"/>
    <w:rsid w:val="004B220F"/>
    <w:rsid w:val="004B2617"/>
    <w:rsid w:val="004B57DA"/>
    <w:rsid w:val="004C346E"/>
    <w:rsid w:val="004C74C0"/>
    <w:rsid w:val="004D01F4"/>
    <w:rsid w:val="004D08DD"/>
    <w:rsid w:val="004D3FDC"/>
    <w:rsid w:val="004D5933"/>
    <w:rsid w:val="004E3826"/>
    <w:rsid w:val="004E6D61"/>
    <w:rsid w:val="004F3BCA"/>
    <w:rsid w:val="004F47A4"/>
    <w:rsid w:val="00501C72"/>
    <w:rsid w:val="00506C5E"/>
    <w:rsid w:val="00506F8B"/>
    <w:rsid w:val="00511668"/>
    <w:rsid w:val="0051261F"/>
    <w:rsid w:val="00512770"/>
    <w:rsid w:val="00512B7B"/>
    <w:rsid w:val="00513951"/>
    <w:rsid w:val="00516079"/>
    <w:rsid w:val="00516CF0"/>
    <w:rsid w:val="00516F42"/>
    <w:rsid w:val="00521E2E"/>
    <w:rsid w:val="00523EB8"/>
    <w:rsid w:val="005272E9"/>
    <w:rsid w:val="00542D68"/>
    <w:rsid w:val="00543A2A"/>
    <w:rsid w:val="00547DD6"/>
    <w:rsid w:val="00550946"/>
    <w:rsid w:val="00554E59"/>
    <w:rsid w:val="005550E2"/>
    <w:rsid w:val="00560B9C"/>
    <w:rsid w:val="00562C26"/>
    <w:rsid w:val="00565593"/>
    <w:rsid w:val="00567687"/>
    <w:rsid w:val="00567E16"/>
    <w:rsid w:val="00572010"/>
    <w:rsid w:val="005801E2"/>
    <w:rsid w:val="00580A7E"/>
    <w:rsid w:val="00580CFC"/>
    <w:rsid w:val="00582030"/>
    <w:rsid w:val="005914D5"/>
    <w:rsid w:val="00591A22"/>
    <w:rsid w:val="00595223"/>
    <w:rsid w:val="00595EB3"/>
    <w:rsid w:val="005A0E92"/>
    <w:rsid w:val="005A1A97"/>
    <w:rsid w:val="005A2142"/>
    <w:rsid w:val="005B14B3"/>
    <w:rsid w:val="005B1EBD"/>
    <w:rsid w:val="005B2F76"/>
    <w:rsid w:val="005B4CB7"/>
    <w:rsid w:val="005B57C2"/>
    <w:rsid w:val="005B5C39"/>
    <w:rsid w:val="005B68AD"/>
    <w:rsid w:val="005B782B"/>
    <w:rsid w:val="005C024C"/>
    <w:rsid w:val="005C32CB"/>
    <w:rsid w:val="005C34E4"/>
    <w:rsid w:val="005C6251"/>
    <w:rsid w:val="005C62BB"/>
    <w:rsid w:val="005C7ECA"/>
    <w:rsid w:val="005D08F0"/>
    <w:rsid w:val="005D0B17"/>
    <w:rsid w:val="005D5715"/>
    <w:rsid w:val="005D5DB1"/>
    <w:rsid w:val="005D7952"/>
    <w:rsid w:val="005D7CE8"/>
    <w:rsid w:val="005E71F4"/>
    <w:rsid w:val="005F067C"/>
    <w:rsid w:val="005F0698"/>
    <w:rsid w:val="005F0A98"/>
    <w:rsid w:val="005F23D5"/>
    <w:rsid w:val="00603621"/>
    <w:rsid w:val="00604214"/>
    <w:rsid w:val="00606CC3"/>
    <w:rsid w:val="006078DA"/>
    <w:rsid w:val="00616A28"/>
    <w:rsid w:val="00620275"/>
    <w:rsid w:val="00620783"/>
    <w:rsid w:val="00624702"/>
    <w:rsid w:val="00624B24"/>
    <w:rsid w:val="00634CE0"/>
    <w:rsid w:val="0063715B"/>
    <w:rsid w:val="00643AC1"/>
    <w:rsid w:val="00644884"/>
    <w:rsid w:val="00646545"/>
    <w:rsid w:val="00646961"/>
    <w:rsid w:val="00650213"/>
    <w:rsid w:val="00650BA5"/>
    <w:rsid w:val="006512A8"/>
    <w:rsid w:val="00652D66"/>
    <w:rsid w:val="0065364D"/>
    <w:rsid w:val="00654C1A"/>
    <w:rsid w:val="006552E0"/>
    <w:rsid w:val="006558A5"/>
    <w:rsid w:val="00656D4F"/>
    <w:rsid w:val="00661AE6"/>
    <w:rsid w:val="00661E60"/>
    <w:rsid w:val="00665084"/>
    <w:rsid w:val="00673BC6"/>
    <w:rsid w:val="00673D07"/>
    <w:rsid w:val="00674A9F"/>
    <w:rsid w:val="006751AB"/>
    <w:rsid w:val="00680A2F"/>
    <w:rsid w:val="00684D18"/>
    <w:rsid w:val="006874AE"/>
    <w:rsid w:val="00690C68"/>
    <w:rsid w:val="00690CEC"/>
    <w:rsid w:val="006962AD"/>
    <w:rsid w:val="00697FBB"/>
    <w:rsid w:val="006A09B7"/>
    <w:rsid w:val="006A2865"/>
    <w:rsid w:val="006A48DD"/>
    <w:rsid w:val="006B3BAE"/>
    <w:rsid w:val="006C254F"/>
    <w:rsid w:val="006C77A8"/>
    <w:rsid w:val="006D3A0F"/>
    <w:rsid w:val="006D5622"/>
    <w:rsid w:val="006E2FE9"/>
    <w:rsid w:val="006E6403"/>
    <w:rsid w:val="006F0344"/>
    <w:rsid w:val="006F1A8A"/>
    <w:rsid w:val="006F2BEC"/>
    <w:rsid w:val="006F2D0B"/>
    <w:rsid w:val="00702C87"/>
    <w:rsid w:val="00703B00"/>
    <w:rsid w:val="00705B2B"/>
    <w:rsid w:val="00706E51"/>
    <w:rsid w:val="00713393"/>
    <w:rsid w:val="00715919"/>
    <w:rsid w:val="00724AD3"/>
    <w:rsid w:val="007276DC"/>
    <w:rsid w:val="00735161"/>
    <w:rsid w:val="00736A70"/>
    <w:rsid w:val="007371B2"/>
    <w:rsid w:val="007418CF"/>
    <w:rsid w:val="007422E9"/>
    <w:rsid w:val="0074266A"/>
    <w:rsid w:val="0074453D"/>
    <w:rsid w:val="00746316"/>
    <w:rsid w:val="00746E03"/>
    <w:rsid w:val="00747703"/>
    <w:rsid w:val="00751FC0"/>
    <w:rsid w:val="007533FA"/>
    <w:rsid w:val="007542EF"/>
    <w:rsid w:val="0075493A"/>
    <w:rsid w:val="00754BEA"/>
    <w:rsid w:val="007571AE"/>
    <w:rsid w:val="0076042D"/>
    <w:rsid w:val="00760757"/>
    <w:rsid w:val="007626F7"/>
    <w:rsid w:val="00763FC9"/>
    <w:rsid w:val="00766E5B"/>
    <w:rsid w:val="00772E0D"/>
    <w:rsid w:val="00772F44"/>
    <w:rsid w:val="007755C3"/>
    <w:rsid w:val="00782D6A"/>
    <w:rsid w:val="0078551E"/>
    <w:rsid w:val="00787122"/>
    <w:rsid w:val="00790858"/>
    <w:rsid w:val="00792039"/>
    <w:rsid w:val="007927B2"/>
    <w:rsid w:val="00793DFF"/>
    <w:rsid w:val="0079438B"/>
    <w:rsid w:val="00796395"/>
    <w:rsid w:val="0079760F"/>
    <w:rsid w:val="007A35D3"/>
    <w:rsid w:val="007A53B8"/>
    <w:rsid w:val="007A70CE"/>
    <w:rsid w:val="007A7996"/>
    <w:rsid w:val="007B2A01"/>
    <w:rsid w:val="007B2D2F"/>
    <w:rsid w:val="007C0A3F"/>
    <w:rsid w:val="007C4FCC"/>
    <w:rsid w:val="007C6EAD"/>
    <w:rsid w:val="007D3723"/>
    <w:rsid w:val="007D5F37"/>
    <w:rsid w:val="007E1BB5"/>
    <w:rsid w:val="007E36A0"/>
    <w:rsid w:val="007E5887"/>
    <w:rsid w:val="007E5DC5"/>
    <w:rsid w:val="007E7884"/>
    <w:rsid w:val="007F2CB8"/>
    <w:rsid w:val="007F685B"/>
    <w:rsid w:val="00802D4B"/>
    <w:rsid w:val="008035B2"/>
    <w:rsid w:val="00804F4C"/>
    <w:rsid w:val="008075BA"/>
    <w:rsid w:val="00810F50"/>
    <w:rsid w:val="0081463C"/>
    <w:rsid w:val="00815543"/>
    <w:rsid w:val="00820B28"/>
    <w:rsid w:val="00820BB0"/>
    <w:rsid w:val="00821A7F"/>
    <w:rsid w:val="00822917"/>
    <w:rsid w:val="008237DC"/>
    <w:rsid w:val="00823C77"/>
    <w:rsid w:val="0082555F"/>
    <w:rsid w:val="00825C0D"/>
    <w:rsid w:val="008268CA"/>
    <w:rsid w:val="00832F64"/>
    <w:rsid w:val="00834337"/>
    <w:rsid w:val="008347D7"/>
    <w:rsid w:val="0083558C"/>
    <w:rsid w:val="008361F4"/>
    <w:rsid w:val="00836E09"/>
    <w:rsid w:val="00836EDE"/>
    <w:rsid w:val="00840153"/>
    <w:rsid w:val="00840529"/>
    <w:rsid w:val="0084335D"/>
    <w:rsid w:val="00846748"/>
    <w:rsid w:val="00850277"/>
    <w:rsid w:val="00850D23"/>
    <w:rsid w:val="008520FA"/>
    <w:rsid w:val="00853109"/>
    <w:rsid w:val="008536CA"/>
    <w:rsid w:val="008551D8"/>
    <w:rsid w:val="00856CF8"/>
    <w:rsid w:val="00857D79"/>
    <w:rsid w:val="00857F65"/>
    <w:rsid w:val="008608A1"/>
    <w:rsid w:val="00861C74"/>
    <w:rsid w:val="00862D35"/>
    <w:rsid w:val="008637F4"/>
    <w:rsid w:val="0086602D"/>
    <w:rsid w:val="00866AED"/>
    <w:rsid w:val="00871639"/>
    <w:rsid w:val="00871E52"/>
    <w:rsid w:val="00871FD5"/>
    <w:rsid w:val="0087412C"/>
    <w:rsid w:val="008757DB"/>
    <w:rsid w:val="0087659B"/>
    <w:rsid w:val="0088177A"/>
    <w:rsid w:val="00886829"/>
    <w:rsid w:val="0088766A"/>
    <w:rsid w:val="00890986"/>
    <w:rsid w:val="00893016"/>
    <w:rsid w:val="00896CE9"/>
    <w:rsid w:val="00897690"/>
    <w:rsid w:val="00897F5C"/>
    <w:rsid w:val="008A007E"/>
    <w:rsid w:val="008A364E"/>
    <w:rsid w:val="008A4555"/>
    <w:rsid w:val="008A5236"/>
    <w:rsid w:val="008A5581"/>
    <w:rsid w:val="008A5786"/>
    <w:rsid w:val="008A643E"/>
    <w:rsid w:val="008A6740"/>
    <w:rsid w:val="008A7516"/>
    <w:rsid w:val="008B05D3"/>
    <w:rsid w:val="008B0C2E"/>
    <w:rsid w:val="008B551B"/>
    <w:rsid w:val="008C2D99"/>
    <w:rsid w:val="008C3576"/>
    <w:rsid w:val="008C64E4"/>
    <w:rsid w:val="008C713A"/>
    <w:rsid w:val="008C76A3"/>
    <w:rsid w:val="008D0828"/>
    <w:rsid w:val="008D2A9D"/>
    <w:rsid w:val="008D2BFE"/>
    <w:rsid w:val="008D3A4B"/>
    <w:rsid w:val="008D628B"/>
    <w:rsid w:val="008E10C8"/>
    <w:rsid w:val="008E3DC0"/>
    <w:rsid w:val="008E4E5E"/>
    <w:rsid w:val="008F0FE1"/>
    <w:rsid w:val="008F121B"/>
    <w:rsid w:val="008F1A3E"/>
    <w:rsid w:val="008F353A"/>
    <w:rsid w:val="008F6EFF"/>
    <w:rsid w:val="008F7853"/>
    <w:rsid w:val="00902D8B"/>
    <w:rsid w:val="00903E0A"/>
    <w:rsid w:val="00904982"/>
    <w:rsid w:val="00904E2C"/>
    <w:rsid w:val="00906015"/>
    <w:rsid w:val="00906B6B"/>
    <w:rsid w:val="0091039C"/>
    <w:rsid w:val="00911802"/>
    <w:rsid w:val="00914B91"/>
    <w:rsid w:val="00914CB7"/>
    <w:rsid w:val="009177BF"/>
    <w:rsid w:val="00925FD4"/>
    <w:rsid w:val="00926AB3"/>
    <w:rsid w:val="009327A9"/>
    <w:rsid w:val="00933394"/>
    <w:rsid w:val="00935E67"/>
    <w:rsid w:val="00945B02"/>
    <w:rsid w:val="009500E9"/>
    <w:rsid w:val="0095074C"/>
    <w:rsid w:val="00951609"/>
    <w:rsid w:val="00953A2D"/>
    <w:rsid w:val="00957A7F"/>
    <w:rsid w:val="00960922"/>
    <w:rsid w:val="009622BC"/>
    <w:rsid w:val="00962EF7"/>
    <w:rsid w:val="009641DE"/>
    <w:rsid w:val="009648C3"/>
    <w:rsid w:val="009652E0"/>
    <w:rsid w:val="0096551C"/>
    <w:rsid w:val="009672A0"/>
    <w:rsid w:val="00967FD8"/>
    <w:rsid w:val="009702FB"/>
    <w:rsid w:val="009704F7"/>
    <w:rsid w:val="00970AB9"/>
    <w:rsid w:val="00970D84"/>
    <w:rsid w:val="0097146B"/>
    <w:rsid w:val="0097196B"/>
    <w:rsid w:val="00972684"/>
    <w:rsid w:val="00972B6D"/>
    <w:rsid w:val="009769D5"/>
    <w:rsid w:val="00976E2E"/>
    <w:rsid w:val="0098150A"/>
    <w:rsid w:val="0098151E"/>
    <w:rsid w:val="009856FD"/>
    <w:rsid w:val="009857EE"/>
    <w:rsid w:val="00994A79"/>
    <w:rsid w:val="00994DC8"/>
    <w:rsid w:val="0099665D"/>
    <w:rsid w:val="00996F8C"/>
    <w:rsid w:val="009A38DD"/>
    <w:rsid w:val="009A550F"/>
    <w:rsid w:val="009A7538"/>
    <w:rsid w:val="009B1199"/>
    <w:rsid w:val="009B4748"/>
    <w:rsid w:val="009B4DDD"/>
    <w:rsid w:val="009C3E8E"/>
    <w:rsid w:val="009C3FE0"/>
    <w:rsid w:val="009C4308"/>
    <w:rsid w:val="009C7399"/>
    <w:rsid w:val="009D0B0A"/>
    <w:rsid w:val="009D1B94"/>
    <w:rsid w:val="009D32F5"/>
    <w:rsid w:val="009D575F"/>
    <w:rsid w:val="009D6761"/>
    <w:rsid w:val="009D7740"/>
    <w:rsid w:val="009E2641"/>
    <w:rsid w:val="009E317B"/>
    <w:rsid w:val="009E3A41"/>
    <w:rsid w:val="009E3ECA"/>
    <w:rsid w:val="009E423D"/>
    <w:rsid w:val="009E7C24"/>
    <w:rsid w:val="009F0C31"/>
    <w:rsid w:val="009F2C93"/>
    <w:rsid w:val="009F4BF1"/>
    <w:rsid w:val="009F5700"/>
    <w:rsid w:val="009F61E2"/>
    <w:rsid w:val="00A030ED"/>
    <w:rsid w:val="00A05FC8"/>
    <w:rsid w:val="00A12BB8"/>
    <w:rsid w:val="00A136ED"/>
    <w:rsid w:val="00A149DD"/>
    <w:rsid w:val="00A165C7"/>
    <w:rsid w:val="00A17CAB"/>
    <w:rsid w:val="00A2195A"/>
    <w:rsid w:val="00A26788"/>
    <w:rsid w:val="00A26B1D"/>
    <w:rsid w:val="00A30531"/>
    <w:rsid w:val="00A33D43"/>
    <w:rsid w:val="00A3406F"/>
    <w:rsid w:val="00A347B6"/>
    <w:rsid w:val="00A416F6"/>
    <w:rsid w:val="00A41F17"/>
    <w:rsid w:val="00A421D7"/>
    <w:rsid w:val="00A43FDC"/>
    <w:rsid w:val="00A44A77"/>
    <w:rsid w:val="00A458DE"/>
    <w:rsid w:val="00A45C41"/>
    <w:rsid w:val="00A46002"/>
    <w:rsid w:val="00A46DA8"/>
    <w:rsid w:val="00A5131A"/>
    <w:rsid w:val="00A5216C"/>
    <w:rsid w:val="00A52627"/>
    <w:rsid w:val="00A5310A"/>
    <w:rsid w:val="00A54B15"/>
    <w:rsid w:val="00A568C6"/>
    <w:rsid w:val="00A62D3C"/>
    <w:rsid w:val="00A64D0B"/>
    <w:rsid w:val="00A65605"/>
    <w:rsid w:val="00A6655E"/>
    <w:rsid w:val="00A706F3"/>
    <w:rsid w:val="00A710AA"/>
    <w:rsid w:val="00A72A1E"/>
    <w:rsid w:val="00A73674"/>
    <w:rsid w:val="00A76867"/>
    <w:rsid w:val="00A77572"/>
    <w:rsid w:val="00A80C5E"/>
    <w:rsid w:val="00A90A06"/>
    <w:rsid w:val="00A94060"/>
    <w:rsid w:val="00A96894"/>
    <w:rsid w:val="00AA304D"/>
    <w:rsid w:val="00AA400D"/>
    <w:rsid w:val="00AA50F1"/>
    <w:rsid w:val="00AA74F4"/>
    <w:rsid w:val="00AA7E34"/>
    <w:rsid w:val="00AB0B46"/>
    <w:rsid w:val="00AB1470"/>
    <w:rsid w:val="00AB1B3B"/>
    <w:rsid w:val="00AB3305"/>
    <w:rsid w:val="00AC006F"/>
    <w:rsid w:val="00AC28AC"/>
    <w:rsid w:val="00AC5E83"/>
    <w:rsid w:val="00AC6B4A"/>
    <w:rsid w:val="00AC72FD"/>
    <w:rsid w:val="00AD0699"/>
    <w:rsid w:val="00AD3004"/>
    <w:rsid w:val="00AD5F71"/>
    <w:rsid w:val="00AE0408"/>
    <w:rsid w:val="00AE2DC3"/>
    <w:rsid w:val="00AE4D61"/>
    <w:rsid w:val="00AE74D1"/>
    <w:rsid w:val="00AF1115"/>
    <w:rsid w:val="00AF5182"/>
    <w:rsid w:val="00AF5710"/>
    <w:rsid w:val="00B05843"/>
    <w:rsid w:val="00B07AF8"/>
    <w:rsid w:val="00B15464"/>
    <w:rsid w:val="00B1641D"/>
    <w:rsid w:val="00B206ED"/>
    <w:rsid w:val="00B20C67"/>
    <w:rsid w:val="00B2209B"/>
    <w:rsid w:val="00B25C24"/>
    <w:rsid w:val="00B275AD"/>
    <w:rsid w:val="00B30B64"/>
    <w:rsid w:val="00B353E3"/>
    <w:rsid w:val="00B35C6B"/>
    <w:rsid w:val="00B35F47"/>
    <w:rsid w:val="00B370D6"/>
    <w:rsid w:val="00B400B5"/>
    <w:rsid w:val="00B405F4"/>
    <w:rsid w:val="00B43C06"/>
    <w:rsid w:val="00B44617"/>
    <w:rsid w:val="00B448FB"/>
    <w:rsid w:val="00B4490C"/>
    <w:rsid w:val="00B4495E"/>
    <w:rsid w:val="00B44DC5"/>
    <w:rsid w:val="00B450FE"/>
    <w:rsid w:val="00B51BF1"/>
    <w:rsid w:val="00B51F92"/>
    <w:rsid w:val="00B52B0D"/>
    <w:rsid w:val="00B56F97"/>
    <w:rsid w:val="00B600A8"/>
    <w:rsid w:val="00B62EF5"/>
    <w:rsid w:val="00B64468"/>
    <w:rsid w:val="00B65DCE"/>
    <w:rsid w:val="00B67492"/>
    <w:rsid w:val="00B6779E"/>
    <w:rsid w:val="00B70E96"/>
    <w:rsid w:val="00B70F70"/>
    <w:rsid w:val="00B71467"/>
    <w:rsid w:val="00B72948"/>
    <w:rsid w:val="00B74F28"/>
    <w:rsid w:val="00B753DB"/>
    <w:rsid w:val="00B823B2"/>
    <w:rsid w:val="00B824AD"/>
    <w:rsid w:val="00B83193"/>
    <w:rsid w:val="00B84813"/>
    <w:rsid w:val="00B853F5"/>
    <w:rsid w:val="00B8566E"/>
    <w:rsid w:val="00B87572"/>
    <w:rsid w:val="00B91A11"/>
    <w:rsid w:val="00B921DD"/>
    <w:rsid w:val="00B93563"/>
    <w:rsid w:val="00B94248"/>
    <w:rsid w:val="00B96B2D"/>
    <w:rsid w:val="00B97127"/>
    <w:rsid w:val="00BA1BFF"/>
    <w:rsid w:val="00BA2CC1"/>
    <w:rsid w:val="00BA3B32"/>
    <w:rsid w:val="00BA49B7"/>
    <w:rsid w:val="00BA65C4"/>
    <w:rsid w:val="00BB0B6F"/>
    <w:rsid w:val="00BB0BC4"/>
    <w:rsid w:val="00BB36B1"/>
    <w:rsid w:val="00BB533B"/>
    <w:rsid w:val="00BB5826"/>
    <w:rsid w:val="00BB6258"/>
    <w:rsid w:val="00BB6E4F"/>
    <w:rsid w:val="00BC19DC"/>
    <w:rsid w:val="00BD0114"/>
    <w:rsid w:val="00BD2E00"/>
    <w:rsid w:val="00BD3DAC"/>
    <w:rsid w:val="00BD73B0"/>
    <w:rsid w:val="00BD7C54"/>
    <w:rsid w:val="00BE6322"/>
    <w:rsid w:val="00BF0A97"/>
    <w:rsid w:val="00BF292F"/>
    <w:rsid w:val="00BF56F0"/>
    <w:rsid w:val="00BF5EC9"/>
    <w:rsid w:val="00C033F2"/>
    <w:rsid w:val="00C044AB"/>
    <w:rsid w:val="00C12C0A"/>
    <w:rsid w:val="00C16149"/>
    <w:rsid w:val="00C17358"/>
    <w:rsid w:val="00C25020"/>
    <w:rsid w:val="00C30F3E"/>
    <w:rsid w:val="00C318CA"/>
    <w:rsid w:val="00C33D14"/>
    <w:rsid w:val="00C34442"/>
    <w:rsid w:val="00C351DE"/>
    <w:rsid w:val="00C35300"/>
    <w:rsid w:val="00C36622"/>
    <w:rsid w:val="00C4143A"/>
    <w:rsid w:val="00C45CB2"/>
    <w:rsid w:val="00C501E6"/>
    <w:rsid w:val="00C50F72"/>
    <w:rsid w:val="00C53743"/>
    <w:rsid w:val="00C557D9"/>
    <w:rsid w:val="00C57053"/>
    <w:rsid w:val="00C57B66"/>
    <w:rsid w:val="00C63CC8"/>
    <w:rsid w:val="00C63FDA"/>
    <w:rsid w:val="00C70987"/>
    <w:rsid w:val="00C720E4"/>
    <w:rsid w:val="00C73599"/>
    <w:rsid w:val="00C74D29"/>
    <w:rsid w:val="00C77408"/>
    <w:rsid w:val="00C7794E"/>
    <w:rsid w:val="00C8306C"/>
    <w:rsid w:val="00C833B1"/>
    <w:rsid w:val="00C83A5C"/>
    <w:rsid w:val="00C878B5"/>
    <w:rsid w:val="00C923F2"/>
    <w:rsid w:val="00C95525"/>
    <w:rsid w:val="00C96BFC"/>
    <w:rsid w:val="00C97EF0"/>
    <w:rsid w:val="00CA031B"/>
    <w:rsid w:val="00CA7EEA"/>
    <w:rsid w:val="00CB225E"/>
    <w:rsid w:val="00CB2941"/>
    <w:rsid w:val="00CB4DA0"/>
    <w:rsid w:val="00CB5819"/>
    <w:rsid w:val="00CB5D2E"/>
    <w:rsid w:val="00CB6279"/>
    <w:rsid w:val="00CB7A9E"/>
    <w:rsid w:val="00CC1A0F"/>
    <w:rsid w:val="00CC32DA"/>
    <w:rsid w:val="00CC3D51"/>
    <w:rsid w:val="00CC622F"/>
    <w:rsid w:val="00CC6D8C"/>
    <w:rsid w:val="00CC7E2F"/>
    <w:rsid w:val="00CD11D9"/>
    <w:rsid w:val="00CD1C70"/>
    <w:rsid w:val="00CD6954"/>
    <w:rsid w:val="00CE16E4"/>
    <w:rsid w:val="00CE31F5"/>
    <w:rsid w:val="00CE3DAA"/>
    <w:rsid w:val="00CE49F3"/>
    <w:rsid w:val="00CE7838"/>
    <w:rsid w:val="00CF11E4"/>
    <w:rsid w:val="00CF5C38"/>
    <w:rsid w:val="00CF706F"/>
    <w:rsid w:val="00CF77F0"/>
    <w:rsid w:val="00CF79C7"/>
    <w:rsid w:val="00D00E45"/>
    <w:rsid w:val="00D01543"/>
    <w:rsid w:val="00D026A8"/>
    <w:rsid w:val="00D04274"/>
    <w:rsid w:val="00D042FE"/>
    <w:rsid w:val="00D068FC"/>
    <w:rsid w:val="00D10537"/>
    <w:rsid w:val="00D113AC"/>
    <w:rsid w:val="00D11D0B"/>
    <w:rsid w:val="00D120F3"/>
    <w:rsid w:val="00D13208"/>
    <w:rsid w:val="00D14F13"/>
    <w:rsid w:val="00D164AD"/>
    <w:rsid w:val="00D16C6D"/>
    <w:rsid w:val="00D176E8"/>
    <w:rsid w:val="00D17CDC"/>
    <w:rsid w:val="00D21A89"/>
    <w:rsid w:val="00D22790"/>
    <w:rsid w:val="00D22D1B"/>
    <w:rsid w:val="00D23811"/>
    <w:rsid w:val="00D24E5E"/>
    <w:rsid w:val="00D31002"/>
    <w:rsid w:val="00D335F3"/>
    <w:rsid w:val="00D34043"/>
    <w:rsid w:val="00D34BBA"/>
    <w:rsid w:val="00D35D5C"/>
    <w:rsid w:val="00D372AC"/>
    <w:rsid w:val="00D4056C"/>
    <w:rsid w:val="00D4074B"/>
    <w:rsid w:val="00D40C54"/>
    <w:rsid w:val="00D426C6"/>
    <w:rsid w:val="00D46BCD"/>
    <w:rsid w:val="00D52212"/>
    <w:rsid w:val="00D5403A"/>
    <w:rsid w:val="00D54D55"/>
    <w:rsid w:val="00D57A5E"/>
    <w:rsid w:val="00D602F4"/>
    <w:rsid w:val="00D61292"/>
    <w:rsid w:val="00D615F2"/>
    <w:rsid w:val="00D62BDB"/>
    <w:rsid w:val="00D63AD5"/>
    <w:rsid w:val="00D67056"/>
    <w:rsid w:val="00D71B70"/>
    <w:rsid w:val="00D71DD3"/>
    <w:rsid w:val="00D720DF"/>
    <w:rsid w:val="00D743DB"/>
    <w:rsid w:val="00D74545"/>
    <w:rsid w:val="00D772DA"/>
    <w:rsid w:val="00D77974"/>
    <w:rsid w:val="00D83B30"/>
    <w:rsid w:val="00D85BB3"/>
    <w:rsid w:val="00D85F25"/>
    <w:rsid w:val="00D8662F"/>
    <w:rsid w:val="00D872C9"/>
    <w:rsid w:val="00D90D3D"/>
    <w:rsid w:val="00D91EF8"/>
    <w:rsid w:val="00D957ED"/>
    <w:rsid w:val="00D9699C"/>
    <w:rsid w:val="00D97AE5"/>
    <w:rsid w:val="00DA21C6"/>
    <w:rsid w:val="00DA28D5"/>
    <w:rsid w:val="00DA46FD"/>
    <w:rsid w:val="00DA4840"/>
    <w:rsid w:val="00DA527C"/>
    <w:rsid w:val="00DA5A31"/>
    <w:rsid w:val="00DA72CF"/>
    <w:rsid w:val="00DB0A22"/>
    <w:rsid w:val="00DB1053"/>
    <w:rsid w:val="00DB282F"/>
    <w:rsid w:val="00DB30F0"/>
    <w:rsid w:val="00DB3FAB"/>
    <w:rsid w:val="00DB631F"/>
    <w:rsid w:val="00DB7B45"/>
    <w:rsid w:val="00DC3259"/>
    <w:rsid w:val="00DC3457"/>
    <w:rsid w:val="00DD127E"/>
    <w:rsid w:val="00DD29E4"/>
    <w:rsid w:val="00DD32B6"/>
    <w:rsid w:val="00DD6E6A"/>
    <w:rsid w:val="00DE1D03"/>
    <w:rsid w:val="00DE3E79"/>
    <w:rsid w:val="00DE4B1E"/>
    <w:rsid w:val="00DE4B83"/>
    <w:rsid w:val="00DE66D3"/>
    <w:rsid w:val="00DE7E4E"/>
    <w:rsid w:val="00DF3226"/>
    <w:rsid w:val="00DF3C41"/>
    <w:rsid w:val="00DF4ACC"/>
    <w:rsid w:val="00DF5428"/>
    <w:rsid w:val="00DF6276"/>
    <w:rsid w:val="00DF6A80"/>
    <w:rsid w:val="00E00E91"/>
    <w:rsid w:val="00E03E23"/>
    <w:rsid w:val="00E111A7"/>
    <w:rsid w:val="00E17868"/>
    <w:rsid w:val="00E20E28"/>
    <w:rsid w:val="00E2307E"/>
    <w:rsid w:val="00E242A3"/>
    <w:rsid w:val="00E303AB"/>
    <w:rsid w:val="00E32F7B"/>
    <w:rsid w:val="00E3372A"/>
    <w:rsid w:val="00E3466A"/>
    <w:rsid w:val="00E41126"/>
    <w:rsid w:val="00E416DC"/>
    <w:rsid w:val="00E41BEE"/>
    <w:rsid w:val="00E45CA9"/>
    <w:rsid w:val="00E478B8"/>
    <w:rsid w:val="00E52CCB"/>
    <w:rsid w:val="00E53841"/>
    <w:rsid w:val="00E54178"/>
    <w:rsid w:val="00E5489A"/>
    <w:rsid w:val="00E56383"/>
    <w:rsid w:val="00E61E52"/>
    <w:rsid w:val="00E61F30"/>
    <w:rsid w:val="00E63A6D"/>
    <w:rsid w:val="00E64627"/>
    <w:rsid w:val="00E67D33"/>
    <w:rsid w:val="00E70774"/>
    <w:rsid w:val="00E73946"/>
    <w:rsid w:val="00E80119"/>
    <w:rsid w:val="00E8079F"/>
    <w:rsid w:val="00E81DCD"/>
    <w:rsid w:val="00E8492F"/>
    <w:rsid w:val="00E85D33"/>
    <w:rsid w:val="00E861F1"/>
    <w:rsid w:val="00E86995"/>
    <w:rsid w:val="00E90216"/>
    <w:rsid w:val="00E9037A"/>
    <w:rsid w:val="00E903AC"/>
    <w:rsid w:val="00E923D2"/>
    <w:rsid w:val="00E960AB"/>
    <w:rsid w:val="00E96A99"/>
    <w:rsid w:val="00E96F6A"/>
    <w:rsid w:val="00E974DE"/>
    <w:rsid w:val="00E97F57"/>
    <w:rsid w:val="00EA018A"/>
    <w:rsid w:val="00EA27AC"/>
    <w:rsid w:val="00EA29F1"/>
    <w:rsid w:val="00EA3FAA"/>
    <w:rsid w:val="00EA5782"/>
    <w:rsid w:val="00EB10FC"/>
    <w:rsid w:val="00EC0239"/>
    <w:rsid w:val="00EC417B"/>
    <w:rsid w:val="00EC54F4"/>
    <w:rsid w:val="00ED110C"/>
    <w:rsid w:val="00ED19AC"/>
    <w:rsid w:val="00ED2809"/>
    <w:rsid w:val="00ED2ADF"/>
    <w:rsid w:val="00ED3647"/>
    <w:rsid w:val="00ED46E1"/>
    <w:rsid w:val="00ED4ACE"/>
    <w:rsid w:val="00ED4E8C"/>
    <w:rsid w:val="00ED5F06"/>
    <w:rsid w:val="00ED6D96"/>
    <w:rsid w:val="00EE77F7"/>
    <w:rsid w:val="00EF0F04"/>
    <w:rsid w:val="00EF183E"/>
    <w:rsid w:val="00EF5343"/>
    <w:rsid w:val="00EF54D8"/>
    <w:rsid w:val="00EF7E25"/>
    <w:rsid w:val="00F04338"/>
    <w:rsid w:val="00F059E7"/>
    <w:rsid w:val="00F10285"/>
    <w:rsid w:val="00F142A2"/>
    <w:rsid w:val="00F1650A"/>
    <w:rsid w:val="00F171F0"/>
    <w:rsid w:val="00F20B47"/>
    <w:rsid w:val="00F211D2"/>
    <w:rsid w:val="00F213D8"/>
    <w:rsid w:val="00F26C9B"/>
    <w:rsid w:val="00F31C60"/>
    <w:rsid w:val="00F34FAE"/>
    <w:rsid w:val="00F36743"/>
    <w:rsid w:val="00F37C87"/>
    <w:rsid w:val="00F4530E"/>
    <w:rsid w:val="00F45363"/>
    <w:rsid w:val="00F47774"/>
    <w:rsid w:val="00F50913"/>
    <w:rsid w:val="00F50F11"/>
    <w:rsid w:val="00F54AF3"/>
    <w:rsid w:val="00F5593D"/>
    <w:rsid w:val="00F6063A"/>
    <w:rsid w:val="00F6147C"/>
    <w:rsid w:val="00F64218"/>
    <w:rsid w:val="00F6626C"/>
    <w:rsid w:val="00F73CBA"/>
    <w:rsid w:val="00F81624"/>
    <w:rsid w:val="00F8173A"/>
    <w:rsid w:val="00F81D12"/>
    <w:rsid w:val="00F84C99"/>
    <w:rsid w:val="00F84E99"/>
    <w:rsid w:val="00F86A62"/>
    <w:rsid w:val="00F86B51"/>
    <w:rsid w:val="00F878D3"/>
    <w:rsid w:val="00F9160D"/>
    <w:rsid w:val="00F918ED"/>
    <w:rsid w:val="00F93F2D"/>
    <w:rsid w:val="00F94C26"/>
    <w:rsid w:val="00F96C81"/>
    <w:rsid w:val="00FA0614"/>
    <w:rsid w:val="00FA0874"/>
    <w:rsid w:val="00FA0FE8"/>
    <w:rsid w:val="00FA1FDD"/>
    <w:rsid w:val="00FA5D00"/>
    <w:rsid w:val="00FA6AC2"/>
    <w:rsid w:val="00FA78CD"/>
    <w:rsid w:val="00FB0FE2"/>
    <w:rsid w:val="00FB257F"/>
    <w:rsid w:val="00FB63C4"/>
    <w:rsid w:val="00FC0C7D"/>
    <w:rsid w:val="00FC118F"/>
    <w:rsid w:val="00FC188C"/>
    <w:rsid w:val="00FC2CE1"/>
    <w:rsid w:val="00FC3235"/>
    <w:rsid w:val="00FC45AB"/>
    <w:rsid w:val="00FC54F1"/>
    <w:rsid w:val="00FC5DE5"/>
    <w:rsid w:val="00FC7E19"/>
    <w:rsid w:val="00FD2F8A"/>
    <w:rsid w:val="00FD35BC"/>
    <w:rsid w:val="00FD47D8"/>
    <w:rsid w:val="00FE2E3F"/>
    <w:rsid w:val="00FE2EC8"/>
    <w:rsid w:val="00FE4746"/>
    <w:rsid w:val="00FE475A"/>
    <w:rsid w:val="00FE5CF4"/>
    <w:rsid w:val="00FF0521"/>
    <w:rsid w:val="00FF260F"/>
    <w:rsid w:val="00FF2AFD"/>
    <w:rsid w:val="00FF32E9"/>
    <w:rsid w:val="00FF3695"/>
    <w:rsid w:val="00FF4052"/>
    <w:rsid w:val="00FF7570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paragraph" w:styleId="ListParagraph">
    <w:name w:val="List Paragraph"/>
    <w:basedOn w:val="Normal"/>
    <w:uiPriority w:val="34"/>
    <w:qFormat/>
    <w:rsid w:val="00D4056C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4056C"/>
    <w:pPr>
      <w:spacing w:before="240" w:after="0" w:afterAutospacing="0" w:line="259" w:lineRule="auto"/>
      <w:outlineLvl w:val="9"/>
    </w:pPr>
    <w:rPr>
      <w:rFonts w:asciiTheme="majorHAnsi" w:hAnsiTheme="majorHAnsi" w:cstheme="majorBidi"/>
      <w:b w:val="0"/>
      <w:bCs w:val="0"/>
      <w:color w:val="1991C2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4056C"/>
    <w:pPr>
      <w:spacing w:after="100" w:line="259" w:lineRule="auto"/>
    </w:pPr>
    <w:rPr>
      <w:rFonts w:asciiTheme="minorHAnsi" w:eastAsiaTheme="minorHAnsi" w:hAnsiTheme="minorHAns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4056C"/>
    <w:pPr>
      <w:spacing w:after="100" w:line="259" w:lineRule="auto"/>
      <w:ind w:left="220"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405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056C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4056C"/>
    <w:rPr>
      <w:rFonts w:asciiTheme="minorHAnsi" w:eastAsia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056C"/>
    <w:rPr>
      <w:rFonts w:asciiTheme="minorHAnsi" w:eastAsia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056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40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56C"/>
    <w:pPr>
      <w:spacing w:after="160"/>
    </w:pPr>
    <w:rPr>
      <w:rFonts w:asciiTheme="minorHAnsi" w:eastAsia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56C"/>
    <w:rPr>
      <w:rFonts w:asciiTheme="minorHAnsi" w:eastAsiaTheme="minorHAnsi" w:hAnsiTheme="minorHAnsi"/>
      <w:sz w:val="20"/>
      <w:szCs w:val="20"/>
    </w:rPr>
  </w:style>
  <w:style w:type="table" w:styleId="GridTable1Light-Accent3">
    <w:name w:val="Grid Table 1 Light Accent 3"/>
    <w:basedOn w:val="TableNormal"/>
    <w:uiPriority w:val="46"/>
    <w:rsid w:val="008A364E"/>
    <w:tblPr>
      <w:tblStyleRowBandSize w:val="1"/>
      <w:tblStyleColBandSize w:val="1"/>
      <w:tblBorders>
        <w:top w:val="single" w:sz="4" w:space="0" w:color="699DFF" w:themeColor="accent3" w:themeTint="66"/>
        <w:left w:val="single" w:sz="4" w:space="0" w:color="699DFF" w:themeColor="accent3" w:themeTint="66"/>
        <w:bottom w:val="single" w:sz="4" w:space="0" w:color="699DFF" w:themeColor="accent3" w:themeTint="66"/>
        <w:right w:val="single" w:sz="4" w:space="0" w:color="699DFF" w:themeColor="accent3" w:themeTint="66"/>
        <w:insideH w:val="single" w:sz="4" w:space="0" w:color="699DFF" w:themeColor="accent3" w:themeTint="66"/>
        <w:insideV w:val="single" w:sz="4" w:space="0" w:color="699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E6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6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3">
    <w:name w:val="toc 3"/>
    <w:basedOn w:val="Normal"/>
    <w:next w:val="Normal"/>
    <w:autoRedefine/>
    <w:uiPriority w:val="39"/>
    <w:unhideWhenUsed/>
    <w:rsid w:val="00BF56F0"/>
    <w:pPr>
      <w:spacing w:after="100"/>
      <w:ind w:left="48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7A4"/>
    <w:pPr>
      <w:spacing w:after="0"/>
    </w:pPr>
    <w:rPr>
      <w:rFonts w:ascii="Arial" w:eastAsiaTheme="minorEastAsia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7A4"/>
    <w:rPr>
      <w:rFonts w:asciiTheme="minorHAnsi" w:eastAsiaTheme="minorHAnsi" w:hAnsiTheme="minorHAnsi"/>
      <w:b/>
      <w:bCs/>
      <w:sz w:val="20"/>
      <w:szCs w:val="20"/>
    </w:rPr>
  </w:style>
  <w:style w:type="paragraph" w:customStyle="1" w:styleId="xmsonormal">
    <w:name w:val="x_msonormal"/>
    <w:basedOn w:val="Normal"/>
    <w:rsid w:val="00485B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6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C1D223B42884AA6795CDC638E41B3" ma:contentTypeVersion="12" ma:contentTypeDescription="Create a new document." ma:contentTypeScope="" ma:versionID="88933037f786f0db6c2f977b4f16528f">
  <xsd:schema xmlns:xsd="http://www.w3.org/2001/XMLSchema" xmlns:xs="http://www.w3.org/2001/XMLSchema" xmlns:p="http://schemas.microsoft.com/office/2006/metadata/properties" xmlns:ns2="dc9520e7-8fbe-4e44-8280-7196dc0f341b" xmlns:ns3="428f0469-a703-48e6-aa9a-8a335d8e1302" targetNamespace="http://schemas.microsoft.com/office/2006/metadata/properties" ma:root="true" ma:fieldsID="90d3ff04266b6881a007154385f5e9f7" ns2:_="" ns3:_="">
    <xsd:import namespace="dc9520e7-8fbe-4e44-8280-7196dc0f341b"/>
    <xsd:import namespace="428f0469-a703-48e6-aa9a-8a335d8e1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520e7-8fbe-4e44-8280-7196dc0f3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0469-a703-48e6-aa9a-8a335d8e1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1540F-5BAF-44A5-8E00-0B7941E7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520e7-8fbe-4e44-8280-7196dc0f341b"/>
    <ds:schemaRef ds:uri="428f0469-a703-48e6-aa9a-8a335d8e1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652AA9-7B51-6847-8CE0-4416E643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Bethany Gates</cp:lastModifiedBy>
  <cp:revision>2</cp:revision>
  <cp:lastPrinted>2021-06-11T12:03:00Z</cp:lastPrinted>
  <dcterms:created xsi:type="dcterms:W3CDTF">2021-09-27T15:17:00Z</dcterms:created>
  <dcterms:modified xsi:type="dcterms:W3CDTF">2021-09-27T15:17:00Z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0x010100F64C1D223B42884AA6795CDC638E41B3</vt:lpwstr>
  </property>
</Properties>
</file>