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91E3" w14:textId="57CB5478" w:rsidR="00080CD4" w:rsidRPr="008B1946" w:rsidRDefault="00D57F87" w:rsidP="004202F8">
      <w:pPr>
        <w:spacing w:after="0" w:line="240" w:lineRule="auto"/>
        <w:jc w:val="center"/>
        <w:rPr>
          <w:rFonts w:cs="Arial"/>
          <w:b/>
          <w:bCs/>
          <w:u w:val="single"/>
        </w:rPr>
      </w:pPr>
      <w:r w:rsidRPr="008B1946">
        <w:rPr>
          <w:rFonts w:cs="Arial"/>
          <w:b/>
          <w:bCs/>
          <w:u w:val="single"/>
        </w:rPr>
        <w:t>Educational Supervisor Competencies Timeframe</w:t>
      </w:r>
    </w:p>
    <w:p w14:paraId="2E746400" w14:textId="052CA485" w:rsidR="00AC1900" w:rsidRPr="00AC1900" w:rsidRDefault="00AC1900" w:rsidP="004202F8">
      <w:pPr>
        <w:spacing w:after="0" w:line="240" w:lineRule="auto"/>
        <w:rPr>
          <w:rFonts w:cs="Arial"/>
        </w:rPr>
      </w:pPr>
      <w:r w:rsidRPr="00AC1900">
        <w:rPr>
          <w:rFonts w:cs="Arial"/>
        </w:rPr>
        <w:t xml:space="preserve">Within Wessex we feel there are </w:t>
      </w:r>
      <w:r w:rsidR="004202F8">
        <w:rPr>
          <w:rFonts w:cs="Arial"/>
        </w:rPr>
        <w:t>4</w:t>
      </w:r>
      <w:r w:rsidRPr="00AC1900">
        <w:rPr>
          <w:rFonts w:cs="Arial"/>
        </w:rPr>
        <w:t xml:space="preserve"> aspects to being an educational supervisor – Who you are?  </w:t>
      </w:r>
      <w:r w:rsidR="004202F8">
        <w:rPr>
          <w:rFonts w:cs="Arial"/>
        </w:rPr>
        <w:t xml:space="preserve">Your </w:t>
      </w:r>
      <w:proofErr w:type="gramStart"/>
      <w:r w:rsidR="004202F8">
        <w:rPr>
          <w:rFonts w:cs="Arial"/>
        </w:rPr>
        <w:t>accountabilities;</w:t>
      </w:r>
      <w:proofErr w:type="gramEnd"/>
      <w:r w:rsidR="004202F8">
        <w:rPr>
          <w:rFonts w:cs="Arial"/>
        </w:rPr>
        <w:t xml:space="preserve"> </w:t>
      </w:r>
      <w:r w:rsidRPr="00AC1900">
        <w:rPr>
          <w:rFonts w:cs="Arial"/>
        </w:rPr>
        <w:t xml:space="preserve">What support structures are available to you to carry out the role and </w:t>
      </w:r>
      <w:r w:rsidR="004202F8">
        <w:rPr>
          <w:rFonts w:cs="Arial"/>
        </w:rPr>
        <w:t>H</w:t>
      </w:r>
      <w:r w:rsidRPr="00AC1900">
        <w:rPr>
          <w:rFonts w:cs="Arial"/>
        </w:rPr>
        <w:t>ow you relate to the trainee.</w:t>
      </w:r>
      <w:r>
        <w:rPr>
          <w:rFonts w:cs="Arial"/>
        </w:rPr>
        <w:t xml:space="preserve">  Th</w:t>
      </w:r>
      <w:r w:rsidR="004202F8">
        <w:rPr>
          <w:rFonts w:cs="Arial"/>
        </w:rPr>
        <w:t>is</w:t>
      </w:r>
      <w:r>
        <w:rPr>
          <w:rFonts w:cs="Arial"/>
        </w:rPr>
        <w:t xml:space="preserve"> document </w:t>
      </w:r>
      <w:r w:rsidR="00777D8E">
        <w:rPr>
          <w:rFonts w:cs="Arial"/>
        </w:rPr>
        <w:t>summarises those components against the GMC’s Generic Professional Capabilities Framework</w:t>
      </w:r>
      <w:r w:rsidR="004202F8">
        <w:rPr>
          <w:rFonts w:cs="Arial"/>
        </w:rPr>
        <w:t>, allowing you to develop a PDP.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807"/>
        <w:gridCol w:w="3827"/>
        <w:gridCol w:w="2977"/>
        <w:gridCol w:w="2835"/>
      </w:tblGrid>
      <w:tr w:rsidR="00D57F87" w:rsidRPr="00EB7348" w14:paraId="374419E2" w14:textId="77777777" w:rsidTr="00384195">
        <w:tc>
          <w:tcPr>
            <w:tcW w:w="5807" w:type="dxa"/>
          </w:tcPr>
          <w:p w14:paraId="0811D9A4" w14:textId="77777777" w:rsidR="00D57F87" w:rsidRPr="00EB7348" w:rsidRDefault="00D57F87" w:rsidP="00D57F87">
            <w:pPr>
              <w:jc w:val="center"/>
              <w:rPr>
                <w:rFonts w:cs="Arial"/>
                <w:b/>
              </w:rPr>
            </w:pPr>
            <w:r w:rsidRPr="00EB7348">
              <w:rPr>
                <w:rFonts w:cs="Arial"/>
                <w:b/>
              </w:rPr>
              <w:t>Competency</w:t>
            </w:r>
          </w:p>
        </w:tc>
        <w:tc>
          <w:tcPr>
            <w:tcW w:w="3827" w:type="dxa"/>
          </w:tcPr>
          <w:p w14:paraId="2FD716E3" w14:textId="77777777" w:rsidR="00D57F87" w:rsidRPr="00EB7348" w:rsidRDefault="00D57F87" w:rsidP="00D57F87">
            <w:pPr>
              <w:jc w:val="center"/>
              <w:rPr>
                <w:rFonts w:cs="Arial"/>
                <w:b/>
              </w:rPr>
            </w:pPr>
            <w:r w:rsidRPr="00EB7348">
              <w:rPr>
                <w:rFonts w:cs="Arial"/>
                <w:b/>
              </w:rPr>
              <w:t>At Induction</w:t>
            </w:r>
          </w:p>
        </w:tc>
        <w:tc>
          <w:tcPr>
            <w:tcW w:w="2977" w:type="dxa"/>
          </w:tcPr>
          <w:p w14:paraId="6995BFAE" w14:textId="77777777" w:rsidR="00D57F87" w:rsidRPr="00EB7348" w:rsidRDefault="00D57F87" w:rsidP="00D57F87">
            <w:pPr>
              <w:jc w:val="center"/>
              <w:rPr>
                <w:rFonts w:cs="Arial"/>
                <w:b/>
              </w:rPr>
            </w:pPr>
            <w:r w:rsidRPr="00EB7348">
              <w:rPr>
                <w:rFonts w:cs="Arial"/>
                <w:b/>
              </w:rPr>
              <w:t>By Three months</w:t>
            </w:r>
          </w:p>
        </w:tc>
        <w:tc>
          <w:tcPr>
            <w:tcW w:w="2835" w:type="dxa"/>
          </w:tcPr>
          <w:p w14:paraId="30E75F69" w14:textId="429A6326" w:rsidR="00D57F87" w:rsidRPr="00EB7348" w:rsidRDefault="00D57F87" w:rsidP="00D57F87">
            <w:pPr>
              <w:jc w:val="center"/>
              <w:rPr>
                <w:rFonts w:cs="Arial"/>
                <w:b/>
              </w:rPr>
            </w:pPr>
            <w:r w:rsidRPr="00EB7348">
              <w:rPr>
                <w:rFonts w:cs="Arial"/>
                <w:b/>
              </w:rPr>
              <w:t>First year</w:t>
            </w:r>
            <w:r w:rsidR="00AB3648" w:rsidRPr="00EB7348">
              <w:rPr>
                <w:rFonts w:cs="Arial"/>
                <w:b/>
              </w:rPr>
              <w:t xml:space="preserve"> and ongoing</w:t>
            </w:r>
          </w:p>
        </w:tc>
      </w:tr>
      <w:tr w:rsidR="00D57F87" w:rsidRPr="00EB7348" w14:paraId="3C0F2D6C" w14:textId="77777777" w:rsidTr="00384195">
        <w:tc>
          <w:tcPr>
            <w:tcW w:w="15446" w:type="dxa"/>
            <w:gridSpan w:val="4"/>
          </w:tcPr>
          <w:p w14:paraId="4AA1CBAB" w14:textId="77777777" w:rsidR="00D57F87" w:rsidRPr="00EB7348" w:rsidRDefault="00D57F87" w:rsidP="00D57F87">
            <w:pPr>
              <w:jc w:val="center"/>
              <w:rPr>
                <w:rFonts w:cs="Arial"/>
                <w:b/>
              </w:rPr>
            </w:pPr>
            <w:r w:rsidRPr="00EB7348">
              <w:rPr>
                <w:rFonts w:cs="Arial"/>
                <w:b/>
              </w:rPr>
              <w:t>The Trainer – Who you are</w:t>
            </w:r>
          </w:p>
        </w:tc>
      </w:tr>
      <w:tr w:rsidR="00D57F87" w:rsidRPr="00EB7348" w14:paraId="44F81928" w14:textId="77777777" w:rsidTr="00384195">
        <w:tc>
          <w:tcPr>
            <w:tcW w:w="5807" w:type="dxa"/>
          </w:tcPr>
          <w:p w14:paraId="2D4E5AF5" w14:textId="77777777" w:rsidR="00D57F87" w:rsidRPr="00EB7348" w:rsidRDefault="00D57F87" w:rsidP="00D57F87">
            <w:r w:rsidRPr="00EB7348">
              <w:t>Demonstrating emotional resilience.</w:t>
            </w:r>
          </w:p>
        </w:tc>
        <w:tc>
          <w:tcPr>
            <w:tcW w:w="3827" w:type="dxa"/>
          </w:tcPr>
          <w:p w14:paraId="320430DC" w14:textId="05E3F653" w:rsidR="00D57F87" w:rsidRPr="00EB7348" w:rsidRDefault="00AB3648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Understand your emotional resilience</w:t>
            </w:r>
          </w:p>
        </w:tc>
        <w:tc>
          <w:tcPr>
            <w:tcW w:w="2977" w:type="dxa"/>
          </w:tcPr>
          <w:p w14:paraId="65D3492D" w14:textId="5CF72820" w:rsidR="00D57F87" w:rsidRPr="00EB7348" w:rsidRDefault="00AB3648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 xml:space="preserve">Plan in place for managing your emotional resilience </w:t>
            </w:r>
          </w:p>
        </w:tc>
        <w:tc>
          <w:tcPr>
            <w:tcW w:w="2835" w:type="dxa"/>
          </w:tcPr>
          <w:p w14:paraId="75AB3AB5" w14:textId="695E8E92" w:rsidR="00D57F87" w:rsidRPr="00EB7348" w:rsidRDefault="00AB3648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Demonstrating your emotional resilience</w:t>
            </w:r>
            <w:r w:rsidR="005A310D" w:rsidRPr="00EB7348">
              <w:rPr>
                <w:rFonts w:cs="Arial"/>
              </w:rPr>
              <w:t xml:space="preserve"> and revisiting how you manage</w:t>
            </w:r>
          </w:p>
        </w:tc>
      </w:tr>
      <w:tr w:rsidR="00D57F87" w:rsidRPr="00EB7348" w14:paraId="65AC72B8" w14:textId="77777777" w:rsidTr="00384195">
        <w:tc>
          <w:tcPr>
            <w:tcW w:w="5807" w:type="dxa"/>
          </w:tcPr>
          <w:p w14:paraId="7CE9E07B" w14:textId="77777777" w:rsidR="00D57F87" w:rsidRPr="00EB7348" w:rsidRDefault="00D57F87" w:rsidP="00D57F87">
            <w:r w:rsidRPr="00EB7348">
              <w:t>Demonstrating situational awareness.</w:t>
            </w:r>
          </w:p>
        </w:tc>
        <w:tc>
          <w:tcPr>
            <w:tcW w:w="3827" w:type="dxa"/>
          </w:tcPr>
          <w:p w14:paraId="3355BD6E" w14:textId="5C34BF01" w:rsidR="00D57F87" w:rsidRPr="00EB7348" w:rsidRDefault="005A310D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Understand situational awareness</w:t>
            </w:r>
          </w:p>
        </w:tc>
        <w:tc>
          <w:tcPr>
            <w:tcW w:w="2977" w:type="dxa"/>
          </w:tcPr>
          <w:p w14:paraId="7B50EA6B" w14:textId="177243E3" w:rsidR="00D57F87" w:rsidRPr="00EB7348" w:rsidRDefault="005A310D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Have considered situational awareness within the context of your role as an educational supervisor</w:t>
            </w:r>
          </w:p>
        </w:tc>
        <w:tc>
          <w:tcPr>
            <w:tcW w:w="2835" w:type="dxa"/>
          </w:tcPr>
          <w:p w14:paraId="6A3DF352" w14:textId="3EC54BFC" w:rsidR="00D57F87" w:rsidRPr="00EB7348" w:rsidRDefault="005A310D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Demonstrating situational awareness that improves the trainee’s training experience</w:t>
            </w:r>
          </w:p>
        </w:tc>
      </w:tr>
      <w:tr w:rsidR="004348CE" w:rsidRPr="00EB7348" w14:paraId="01DB21F5" w14:textId="77777777" w:rsidTr="00384195">
        <w:tc>
          <w:tcPr>
            <w:tcW w:w="5807" w:type="dxa"/>
          </w:tcPr>
          <w:p w14:paraId="23B9E632" w14:textId="77777777" w:rsidR="004348CE" w:rsidRPr="00EB7348" w:rsidRDefault="004348CE" w:rsidP="00D57F87">
            <w:r w:rsidRPr="00EB7348">
              <w:t>Reflecting on their personal behaviour and its impact on others.</w:t>
            </w:r>
          </w:p>
        </w:tc>
        <w:tc>
          <w:tcPr>
            <w:tcW w:w="3827" w:type="dxa"/>
            <w:vMerge w:val="restart"/>
          </w:tcPr>
          <w:p w14:paraId="2DC0CE7A" w14:textId="357B9839" w:rsidR="004348CE" w:rsidRPr="00EB7348" w:rsidRDefault="004348CE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Understand your personal behaviour.  Bring your latest appraisal 360 to the induction to consider how this applies to your role as an educational supervisor.</w:t>
            </w:r>
          </w:p>
        </w:tc>
        <w:tc>
          <w:tcPr>
            <w:tcW w:w="2977" w:type="dxa"/>
            <w:vMerge w:val="restart"/>
          </w:tcPr>
          <w:p w14:paraId="58BDEEA4" w14:textId="35287493" w:rsidR="004348CE" w:rsidRPr="00EB7348" w:rsidRDefault="004348CE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Plan in place for managing your personal behaviour in relation to your role as an ES.</w:t>
            </w:r>
          </w:p>
        </w:tc>
        <w:tc>
          <w:tcPr>
            <w:tcW w:w="2835" w:type="dxa"/>
            <w:vMerge w:val="restart"/>
          </w:tcPr>
          <w:p w14:paraId="0978FEFF" w14:textId="081216BB" w:rsidR="004348CE" w:rsidRPr="00EB7348" w:rsidRDefault="004348CE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 xml:space="preserve">Demonstrating </w:t>
            </w:r>
            <w:r w:rsidR="00D8091E" w:rsidRPr="00EB7348">
              <w:rPr>
                <w:rFonts w:cs="Arial"/>
              </w:rPr>
              <w:t>through reflection at appraisal and feedback from trainees.</w:t>
            </w:r>
          </w:p>
        </w:tc>
      </w:tr>
      <w:tr w:rsidR="004348CE" w:rsidRPr="00EB7348" w14:paraId="684462F7" w14:textId="77777777" w:rsidTr="00384195">
        <w:tc>
          <w:tcPr>
            <w:tcW w:w="5807" w:type="dxa"/>
          </w:tcPr>
          <w:p w14:paraId="4EB252A6" w14:textId="77777777" w:rsidR="004348CE" w:rsidRPr="00EB7348" w:rsidRDefault="004348CE" w:rsidP="00D57F87">
            <w:r w:rsidRPr="00EB7348">
              <w:t>Demonstrating awareness of their own behaviour, particularly where this might put patients or others (trainees?) at risk.</w:t>
            </w:r>
          </w:p>
        </w:tc>
        <w:tc>
          <w:tcPr>
            <w:tcW w:w="3827" w:type="dxa"/>
            <w:vMerge/>
          </w:tcPr>
          <w:p w14:paraId="2A198F50" w14:textId="77777777" w:rsidR="004348CE" w:rsidRPr="00EB7348" w:rsidRDefault="004348CE" w:rsidP="00D57F87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319BB4D9" w14:textId="77777777" w:rsidR="004348CE" w:rsidRPr="00EB7348" w:rsidRDefault="004348CE" w:rsidP="00D57F87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3D75B8EE" w14:textId="77777777" w:rsidR="004348CE" w:rsidRPr="00EB7348" w:rsidRDefault="004348CE" w:rsidP="00D57F87">
            <w:pPr>
              <w:jc w:val="center"/>
              <w:rPr>
                <w:rFonts w:cs="Arial"/>
              </w:rPr>
            </w:pPr>
          </w:p>
        </w:tc>
      </w:tr>
      <w:tr w:rsidR="00533E95" w:rsidRPr="00EB7348" w14:paraId="0D5136F7" w14:textId="77777777" w:rsidTr="00384195">
        <w:tc>
          <w:tcPr>
            <w:tcW w:w="5807" w:type="dxa"/>
          </w:tcPr>
          <w:p w14:paraId="22959C23" w14:textId="77777777" w:rsidR="00533E95" w:rsidRPr="00EB7348" w:rsidRDefault="00533E95" w:rsidP="00D57F87">
            <w:r w:rsidRPr="00EB7348">
              <w:t>Demonstrating awareness of their own limitations and understanding when and who to refer on to or seek professional advice from.</w:t>
            </w:r>
          </w:p>
        </w:tc>
        <w:tc>
          <w:tcPr>
            <w:tcW w:w="3827" w:type="dxa"/>
          </w:tcPr>
          <w:p w14:paraId="6093AE99" w14:textId="28C60B5F" w:rsidR="00533E95" w:rsidRPr="00EB7348" w:rsidRDefault="00533E95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Information given at induction about support structures – see under this heading.</w:t>
            </w:r>
          </w:p>
        </w:tc>
        <w:tc>
          <w:tcPr>
            <w:tcW w:w="5812" w:type="dxa"/>
            <w:gridSpan w:val="2"/>
          </w:tcPr>
          <w:p w14:paraId="77518466" w14:textId="27055D12" w:rsidR="00533E95" w:rsidRPr="00EB7348" w:rsidRDefault="00533E95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Appropriate use of support structures as demonstrated through reflections at appraisal.</w:t>
            </w:r>
          </w:p>
        </w:tc>
      </w:tr>
      <w:tr w:rsidR="003F5790" w:rsidRPr="00EB7348" w14:paraId="6109DA43" w14:textId="77777777" w:rsidTr="00384195">
        <w:tc>
          <w:tcPr>
            <w:tcW w:w="5807" w:type="dxa"/>
          </w:tcPr>
          <w:p w14:paraId="7FB66995" w14:textId="0E365F79" w:rsidR="003F5790" w:rsidRPr="00EB7348" w:rsidRDefault="003F5790" w:rsidP="00D57F87">
            <w:pPr>
              <w:rPr>
                <w:rFonts w:cs="Arial"/>
              </w:rPr>
            </w:pPr>
            <w:r w:rsidRPr="00EB7348">
              <w:rPr>
                <w:rFonts w:cs="Arial"/>
              </w:rPr>
              <w:t xml:space="preserve">Interacting with colleagues in a way that demonstrates appropriate professional values and </w:t>
            </w:r>
            <w:r w:rsidR="008B1946" w:rsidRPr="00EB7348">
              <w:rPr>
                <w:rFonts w:cs="Arial"/>
              </w:rPr>
              <w:t>behaviours</w:t>
            </w:r>
            <w:r w:rsidRPr="00EB7348">
              <w:rPr>
                <w:rFonts w:cs="Arial"/>
              </w:rPr>
              <w:t>, in terms of supporting colleagues, respecting difference of opinion, and working as a collaborative member of a team.</w:t>
            </w:r>
          </w:p>
        </w:tc>
        <w:tc>
          <w:tcPr>
            <w:tcW w:w="3827" w:type="dxa"/>
          </w:tcPr>
          <w:p w14:paraId="13FD80C1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7F4116E5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 w:val="restart"/>
          </w:tcPr>
          <w:p w14:paraId="608D58D0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Demonstrating through reflection at appraisal and feedback from trainees.</w:t>
            </w:r>
          </w:p>
          <w:p w14:paraId="7F184487" w14:textId="1CD59127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</w:tr>
      <w:tr w:rsidR="003F5790" w:rsidRPr="00EB7348" w14:paraId="71DD3FD6" w14:textId="77777777" w:rsidTr="00384195">
        <w:tc>
          <w:tcPr>
            <w:tcW w:w="5807" w:type="dxa"/>
          </w:tcPr>
          <w:p w14:paraId="520739D8" w14:textId="3211A231" w:rsidR="003F5790" w:rsidRPr="00EB7348" w:rsidRDefault="003F5790" w:rsidP="00D57F87">
            <w:r w:rsidRPr="00EB7348">
              <w:t xml:space="preserve">Show appropriate professional </w:t>
            </w:r>
            <w:r w:rsidR="008B1946" w:rsidRPr="00EB7348">
              <w:t>behaviour</w:t>
            </w:r>
            <w:r w:rsidRPr="00EB7348">
              <w:t xml:space="preserve"> and judgement in a wide range of non-clinical contexts and circumstances.</w:t>
            </w:r>
          </w:p>
        </w:tc>
        <w:tc>
          <w:tcPr>
            <w:tcW w:w="3827" w:type="dxa"/>
          </w:tcPr>
          <w:p w14:paraId="7A42F6D2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7603D0F2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0B73BB18" w14:textId="3FE2AD3A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</w:tr>
      <w:tr w:rsidR="003F5790" w:rsidRPr="00EB7348" w14:paraId="3564AE7E" w14:textId="77777777" w:rsidTr="00384195">
        <w:tc>
          <w:tcPr>
            <w:tcW w:w="5807" w:type="dxa"/>
          </w:tcPr>
          <w:p w14:paraId="4FE6F6D1" w14:textId="77777777" w:rsidR="003F5790" w:rsidRPr="00EB7348" w:rsidRDefault="003F5790" w:rsidP="00D57F87">
            <w:r w:rsidRPr="00EB7348">
              <w:t>Manage uncertainty.</w:t>
            </w:r>
          </w:p>
        </w:tc>
        <w:tc>
          <w:tcPr>
            <w:tcW w:w="3827" w:type="dxa"/>
            <w:vMerge w:val="restart"/>
          </w:tcPr>
          <w:p w14:paraId="6A97965A" w14:textId="6A34750F" w:rsidR="003F5790" w:rsidRPr="00EB7348" w:rsidRDefault="003F5790" w:rsidP="00D57F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Discussion at induction as part of understanding you.</w:t>
            </w:r>
          </w:p>
        </w:tc>
        <w:tc>
          <w:tcPr>
            <w:tcW w:w="2977" w:type="dxa"/>
            <w:vMerge w:val="restart"/>
          </w:tcPr>
          <w:p w14:paraId="546FE026" w14:textId="27AFE0A9" w:rsidR="003F5790" w:rsidRPr="00EB7348" w:rsidRDefault="003F5790" w:rsidP="00D57F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Have considered this within context of current ES roles and trainees and plan in place to manage as appropriate.</w:t>
            </w:r>
          </w:p>
        </w:tc>
        <w:tc>
          <w:tcPr>
            <w:tcW w:w="2835" w:type="dxa"/>
            <w:vMerge w:val="restart"/>
          </w:tcPr>
          <w:p w14:paraId="3267A25F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Demonstrating through reflection at appraisal</w:t>
            </w:r>
            <w:r>
              <w:rPr>
                <w:rFonts w:cs="Arial"/>
              </w:rPr>
              <w:t xml:space="preserve"> and feedback from trainees and other colleagues.</w:t>
            </w:r>
          </w:p>
          <w:p w14:paraId="62F6E965" w14:textId="03DCBB22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</w:tr>
      <w:tr w:rsidR="003F5790" w:rsidRPr="00EB7348" w14:paraId="4E3D6A82" w14:textId="77777777" w:rsidTr="00384195">
        <w:tc>
          <w:tcPr>
            <w:tcW w:w="5807" w:type="dxa"/>
          </w:tcPr>
          <w:p w14:paraId="7286F9B4" w14:textId="77777777" w:rsidR="003F5790" w:rsidRPr="00EB7348" w:rsidRDefault="003F5790" w:rsidP="00D57F87">
            <w:r w:rsidRPr="00EB7348">
              <w:t>Manage the personal challenges of coping with uncertainty.</w:t>
            </w:r>
          </w:p>
        </w:tc>
        <w:tc>
          <w:tcPr>
            <w:tcW w:w="3827" w:type="dxa"/>
            <w:vMerge/>
          </w:tcPr>
          <w:p w14:paraId="3F2657BD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3D00D67C" w14:textId="77777777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6431314E" w14:textId="260F46EC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</w:tr>
      <w:tr w:rsidR="003F5790" w:rsidRPr="00EB7348" w14:paraId="7CD02386" w14:textId="77777777" w:rsidTr="00384195">
        <w:tc>
          <w:tcPr>
            <w:tcW w:w="5807" w:type="dxa"/>
          </w:tcPr>
          <w:p w14:paraId="252BC9A8" w14:textId="77777777" w:rsidR="003F5790" w:rsidRPr="00EB7348" w:rsidRDefault="003F5790" w:rsidP="00D57F87">
            <w:pPr>
              <w:rPr>
                <w:rFonts w:cs="Arial"/>
              </w:rPr>
            </w:pPr>
            <w:r w:rsidRPr="00EB7348">
              <w:t>Appreciating their leadership style and its impact on others.</w:t>
            </w:r>
          </w:p>
        </w:tc>
        <w:tc>
          <w:tcPr>
            <w:tcW w:w="3827" w:type="dxa"/>
          </w:tcPr>
          <w:p w14:paraId="1BE3F000" w14:textId="34C166B5" w:rsidR="003F5790" w:rsidRPr="00EB7348" w:rsidRDefault="003F5790" w:rsidP="00D57F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Begin to understand your leadership style at induction.</w:t>
            </w:r>
          </w:p>
        </w:tc>
        <w:tc>
          <w:tcPr>
            <w:tcW w:w="2977" w:type="dxa"/>
          </w:tcPr>
          <w:p w14:paraId="127AEBCC" w14:textId="0B2C1776" w:rsidR="003F5790" w:rsidRPr="00EB7348" w:rsidRDefault="003F5790" w:rsidP="00D57F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Plan in place as to how you will know your leadership style and manage this within the training context.</w:t>
            </w:r>
          </w:p>
        </w:tc>
        <w:tc>
          <w:tcPr>
            <w:tcW w:w="2835" w:type="dxa"/>
            <w:vMerge/>
          </w:tcPr>
          <w:p w14:paraId="10B4A2A4" w14:textId="22982301" w:rsidR="003F5790" w:rsidRPr="00EB7348" w:rsidRDefault="003F5790" w:rsidP="00D57F87">
            <w:pPr>
              <w:jc w:val="center"/>
              <w:rPr>
                <w:rFonts w:cs="Arial"/>
              </w:rPr>
            </w:pPr>
          </w:p>
        </w:tc>
      </w:tr>
      <w:tr w:rsidR="006363A1" w:rsidRPr="00EB7348" w14:paraId="204FC715" w14:textId="77777777" w:rsidTr="00384195">
        <w:tc>
          <w:tcPr>
            <w:tcW w:w="5807" w:type="dxa"/>
          </w:tcPr>
          <w:p w14:paraId="57EFC37D" w14:textId="77777777" w:rsidR="006363A1" w:rsidRPr="00EB7348" w:rsidRDefault="006363A1" w:rsidP="00D57F87">
            <w:pPr>
              <w:rPr>
                <w:rFonts w:cs="Arial"/>
              </w:rPr>
            </w:pPr>
            <w:r w:rsidRPr="00EB7348">
              <w:lastRenderedPageBreak/>
              <w:t>Thinking critically about decision making, reflecting on decision-making processes and explaining those decisions to others in an honest and transparent way.</w:t>
            </w:r>
          </w:p>
        </w:tc>
        <w:tc>
          <w:tcPr>
            <w:tcW w:w="3827" w:type="dxa"/>
            <w:vMerge w:val="restart"/>
          </w:tcPr>
          <w:p w14:paraId="242B7D56" w14:textId="51BD03E1" w:rsidR="006363A1" w:rsidRPr="00EB7348" w:rsidRDefault="006363A1" w:rsidP="00D57F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Understand how you make decisions and how this applies to your role as an ES.</w:t>
            </w:r>
          </w:p>
        </w:tc>
        <w:tc>
          <w:tcPr>
            <w:tcW w:w="2977" w:type="dxa"/>
          </w:tcPr>
          <w:p w14:paraId="33740770" w14:textId="77777777" w:rsidR="006363A1" w:rsidRPr="00EB7348" w:rsidRDefault="006363A1" w:rsidP="00D57F87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 w:val="restart"/>
          </w:tcPr>
          <w:p w14:paraId="054E1A33" w14:textId="07CB9F27" w:rsidR="006363A1" w:rsidRPr="00EB7348" w:rsidRDefault="006363A1" w:rsidP="00D57F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Appraisal discussion.</w:t>
            </w:r>
          </w:p>
        </w:tc>
      </w:tr>
      <w:tr w:rsidR="006363A1" w:rsidRPr="00EB7348" w14:paraId="65AC8294" w14:textId="77777777" w:rsidTr="00384195">
        <w:tc>
          <w:tcPr>
            <w:tcW w:w="5807" w:type="dxa"/>
          </w:tcPr>
          <w:p w14:paraId="2F953F15" w14:textId="77777777" w:rsidR="006363A1" w:rsidRPr="00EB7348" w:rsidRDefault="006363A1" w:rsidP="00D57F87">
            <w:pPr>
              <w:rPr>
                <w:rFonts w:cs="Arial"/>
              </w:rPr>
            </w:pPr>
            <w:r w:rsidRPr="00EB7348">
              <w:t>Understand fixation error, unconscious and cognitive biases.</w:t>
            </w:r>
          </w:p>
        </w:tc>
        <w:tc>
          <w:tcPr>
            <w:tcW w:w="3827" w:type="dxa"/>
            <w:vMerge/>
          </w:tcPr>
          <w:p w14:paraId="0BA1C2ED" w14:textId="77777777" w:rsidR="006363A1" w:rsidRPr="00EB7348" w:rsidRDefault="006363A1" w:rsidP="00D57F87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57BFBDB6" w14:textId="77777777" w:rsidR="006363A1" w:rsidRPr="00EB7348" w:rsidRDefault="006363A1" w:rsidP="00D57F87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71DDD11F" w14:textId="77777777" w:rsidR="006363A1" w:rsidRPr="00EB7348" w:rsidRDefault="006363A1" w:rsidP="00D57F87">
            <w:pPr>
              <w:jc w:val="center"/>
              <w:rPr>
                <w:rFonts w:cs="Arial"/>
              </w:rPr>
            </w:pPr>
          </w:p>
        </w:tc>
      </w:tr>
      <w:tr w:rsidR="00901442" w:rsidRPr="00EB7348" w14:paraId="0F826061" w14:textId="77777777" w:rsidTr="00384195">
        <w:tc>
          <w:tcPr>
            <w:tcW w:w="5807" w:type="dxa"/>
          </w:tcPr>
          <w:p w14:paraId="261A4C65" w14:textId="70915936" w:rsidR="00901442" w:rsidRPr="00EB7348" w:rsidRDefault="00901442" w:rsidP="00901442">
            <w:pPr>
              <w:jc w:val="center"/>
              <w:rPr>
                <w:rFonts w:cs="Arial"/>
                <w:u w:val="single"/>
              </w:rPr>
            </w:pPr>
            <w:r w:rsidRPr="00EB7348">
              <w:rPr>
                <w:rFonts w:cs="Arial"/>
                <w:b/>
              </w:rPr>
              <w:t>Competency</w:t>
            </w:r>
          </w:p>
        </w:tc>
        <w:tc>
          <w:tcPr>
            <w:tcW w:w="3827" w:type="dxa"/>
          </w:tcPr>
          <w:p w14:paraId="59F1965B" w14:textId="13185200" w:rsidR="00901442" w:rsidRPr="00EB7348" w:rsidRDefault="00901442" w:rsidP="00901442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  <w:b/>
              </w:rPr>
              <w:t>At Induction</w:t>
            </w:r>
          </w:p>
        </w:tc>
        <w:tc>
          <w:tcPr>
            <w:tcW w:w="2977" w:type="dxa"/>
          </w:tcPr>
          <w:p w14:paraId="24220ED5" w14:textId="270E7456" w:rsidR="00901442" w:rsidRPr="00EB7348" w:rsidRDefault="00901442" w:rsidP="00901442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  <w:b/>
              </w:rPr>
              <w:t>By Three months</w:t>
            </w:r>
          </w:p>
        </w:tc>
        <w:tc>
          <w:tcPr>
            <w:tcW w:w="2835" w:type="dxa"/>
          </w:tcPr>
          <w:p w14:paraId="499FB8D3" w14:textId="7091D2C4" w:rsidR="00901442" w:rsidRPr="00EB7348" w:rsidRDefault="00901442" w:rsidP="00901442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  <w:b/>
              </w:rPr>
              <w:t>First year and ongoing</w:t>
            </w:r>
          </w:p>
        </w:tc>
      </w:tr>
      <w:tr w:rsidR="00901442" w:rsidRPr="00EB7348" w14:paraId="147069E5" w14:textId="77777777" w:rsidTr="008368F3">
        <w:tc>
          <w:tcPr>
            <w:tcW w:w="15446" w:type="dxa"/>
            <w:gridSpan w:val="4"/>
          </w:tcPr>
          <w:p w14:paraId="540D11CB" w14:textId="33733D75" w:rsidR="00901442" w:rsidRPr="00EB7348" w:rsidRDefault="009C145C" w:rsidP="0090144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The Trainer - accountabilities</w:t>
            </w:r>
          </w:p>
        </w:tc>
      </w:tr>
      <w:tr w:rsidR="00270523" w:rsidRPr="00EB7348" w14:paraId="0739E0BA" w14:textId="77777777" w:rsidTr="00384195">
        <w:tc>
          <w:tcPr>
            <w:tcW w:w="5807" w:type="dxa"/>
          </w:tcPr>
          <w:p w14:paraId="379B452B" w14:textId="04E59F42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Being accountable as an employee to their employer and working within an appropriate governance framework.</w:t>
            </w:r>
          </w:p>
        </w:tc>
        <w:tc>
          <w:tcPr>
            <w:tcW w:w="3827" w:type="dxa"/>
          </w:tcPr>
          <w:p w14:paraId="5AB94754" w14:textId="35EB6280" w:rsidR="00270523" w:rsidRPr="00EB7348" w:rsidRDefault="00270523" w:rsidP="00964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Understand accountabilities as distinct from responsibilities an identify those people to whom you are accountable and the different governance frameworks.</w:t>
            </w:r>
          </w:p>
        </w:tc>
        <w:tc>
          <w:tcPr>
            <w:tcW w:w="2977" w:type="dxa"/>
            <w:vMerge w:val="restart"/>
          </w:tcPr>
          <w:p w14:paraId="10F25103" w14:textId="33B84554" w:rsidR="00270523" w:rsidRPr="00EB7348" w:rsidRDefault="00270523" w:rsidP="00964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Have identified areas of strengths and areas which need further development.  Have a plan in place for the latter and how you can use the former to help other educational </w:t>
            </w:r>
            <w:r w:rsidR="008B1946">
              <w:rPr>
                <w:rFonts w:cs="Arial"/>
              </w:rPr>
              <w:t>colleagues</w:t>
            </w:r>
            <w:r>
              <w:rPr>
                <w:rFonts w:cs="Arial"/>
              </w:rPr>
              <w:t>.</w:t>
            </w:r>
          </w:p>
        </w:tc>
        <w:tc>
          <w:tcPr>
            <w:tcW w:w="2835" w:type="dxa"/>
            <w:vMerge w:val="restart"/>
          </w:tcPr>
          <w:p w14:paraId="536CE8E9" w14:textId="77777777" w:rsidR="00270523" w:rsidRPr="00EB7348" w:rsidRDefault="00270523" w:rsidP="00A37DF3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</w:rPr>
              <w:t>Demonstrating through reflection at appraisal</w:t>
            </w:r>
            <w:r>
              <w:rPr>
                <w:rFonts w:cs="Arial"/>
              </w:rPr>
              <w:t xml:space="preserve"> and feedback from trainees and other colleagues.</w:t>
            </w:r>
          </w:p>
          <w:p w14:paraId="3B1A9E5B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7B5257A5" w14:textId="77777777" w:rsidTr="00384195">
        <w:tc>
          <w:tcPr>
            <w:tcW w:w="5807" w:type="dxa"/>
          </w:tcPr>
          <w:p w14:paraId="526F06FA" w14:textId="781B5F05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Being able to identify and create safe and supportive working and learning environments.</w:t>
            </w:r>
          </w:p>
        </w:tc>
        <w:tc>
          <w:tcPr>
            <w:tcW w:w="3827" w:type="dxa"/>
          </w:tcPr>
          <w:p w14:paraId="086B82A2" w14:textId="1B7B7501" w:rsidR="00270523" w:rsidRPr="00EB7348" w:rsidRDefault="00270523" w:rsidP="00964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Discussed and understood as part of the situational awareness.</w:t>
            </w:r>
          </w:p>
        </w:tc>
        <w:tc>
          <w:tcPr>
            <w:tcW w:w="2977" w:type="dxa"/>
            <w:vMerge/>
          </w:tcPr>
          <w:p w14:paraId="1F7F4437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7068B0C5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016DBF92" w14:textId="77777777" w:rsidTr="00384195">
        <w:tc>
          <w:tcPr>
            <w:tcW w:w="5807" w:type="dxa"/>
          </w:tcPr>
          <w:p w14:paraId="20F94C4E" w14:textId="4D193DEC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Working with appropriate equality and diversity legislation.</w:t>
            </w:r>
          </w:p>
        </w:tc>
        <w:tc>
          <w:tcPr>
            <w:tcW w:w="3827" w:type="dxa"/>
          </w:tcPr>
          <w:p w14:paraId="16F10D74" w14:textId="66E1AEE8" w:rsidR="00270523" w:rsidRPr="00EB7348" w:rsidRDefault="00270523" w:rsidP="00964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– through Fatima as part of induction re differential attainment etc.</w:t>
            </w:r>
          </w:p>
        </w:tc>
        <w:tc>
          <w:tcPr>
            <w:tcW w:w="2977" w:type="dxa"/>
            <w:vMerge/>
          </w:tcPr>
          <w:p w14:paraId="389DC8B3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18293F4A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0CE3CEB7" w14:textId="77777777" w:rsidTr="00384195">
        <w:tc>
          <w:tcPr>
            <w:tcW w:w="5807" w:type="dxa"/>
          </w:tcPr>
          <w:p w14:paraId="6A5AF4AA" w14:textId="5C69715B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Applying management and team working skills appropriately, including influencing, negotiating, continuously re-assessing priorities and effectively managing complex, dynamic situations.</w:t>
            </w:r>
          </w:p>
        </w:tc>
        <w:tc>
          <w:tcPr>
            <w:tcW w:w="3827" w:type="dxa"/>
          </w:tcPr>
          <w:p w14:paraId="3E69198A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6105AB22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318315B0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52EC6F2B" w14:textId="77777777" w:rsidTr="00384195">
        <w:tc>
          <w:tcPr>
            <w:tcW w:w="5807" w:type="dxa"/>
          </w:tcPr>
          <w:p w14:paraId="1A7E0ACA" w14:textId="542E9C1B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Ensuring continuity and coordination of patient care (? Trainee progression) through the appropriate transfer of information.</w:t>
            </w:r>
          </w:p>
        </w:tc>
        <w:tc>
          <w:tcPr>
            <w:tcW w:w="3827" w:type="dxa"/>
            <w:vMerge w:val="restart"/>
          </w:tcPr>
          <w:p w14:paraId="14F60CF7" w14:textId="77777777" w:rsidR="00270523" w:rsidRDefault="00270523" w:rsidP="00964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Record keeping regarding trainees and your role as an educational supervisor.</w:t>
            </w:r>
          </w:p>
          <w:p w14:paraId="6D84D37C" w14:textId="77777777" w:rsidR="00270523" w:rsidRDefault="00270523" w:rsidP="00964D44">
            <w:pPr>
              <w:jc w:val="center"/>
              <w:rPr>
                <w:rFonts w:cs="Arial"/>
              </w:rPr>
            </w:pPr>
          </w:p>
          <w:p w14:paraId="2791FBA0" w14:textId="77777777" w:rsidR="00270523" w:rsidRDefault="00270523" w:rsidP="00964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The Educational Supervisor’s report within the context of an ARCP.</w:t>
            </w:r>
          </w:p>
          <w:p w14:paraId="7070A5B8" w14:textId="559A9D50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2C9288D8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0C9889D5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69B4B19F" w14:textId="77777777" w:rsidTr="00384195">
        <w:tc>
          <w:tcPr>
            <w:tcW w:w="5807" w:type="dxa"/>
          </w:tcPr>
          <w:p w14:paraId="5371A6B4" w14:textId="1B278ECE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Aware of and adhere to professional requirements including keeping up to date; working within appropriate quality management frameworks; participating in reflective annual appraisal.</w:t>
            </w:r>
          </w:p>
        </w:tc>
        <w:tc>
          <w:tcPr>
            <w:tcW w:w="3827" w:type="dxa"/>
            <w:vMerge/>
          </w:tcPr>
          <w:p w14:paraId="4A151850" w14:textId="751D7BFB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2652957F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493DFA35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38B2A097" w14:textId="77777777" w:rsidTr="00384195">
        <w:tc>
          <w:tcPr>
            <w:tcW w:w="5807" w:type="dxa"/>
          </w:tcPr>
          <w:p w14:paraId="540F0FF4" w14:textId="579E23E4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Employment law.</w:t>
            </w:r>
          </w:p>
        </w:tc>
        <w:tc>
          <w:tcPr>
            <w:tcW w:w="3827" w:type="dxa"/>
          </w:tcPr>
          <w:p w14:paraId="60E3F2C2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23E4E4A1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1F23BA66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0C0DA53D" w14:textId="77777777" w:rsidTr="00384195">
        <w:tc>
          <w:tcPr>
            <w:tcW w:w="5807" w:type="dxa"/>
          </w:tcPr>
          <w:p w14:paraId="37C789E9" w14:textId="68D3BE5D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Data protection and confidentiality.</w:t>
            </w:r>
          </w:p>
        </w:tc>
        <w:tc>
          <w:tcPr>
            <w:tcW w:w="3827" w:type="dxa"/>
          </w:tcPr>
          <w:p w14:paraId="7D028D4D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65F3C51F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53DE23BB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  <w:tr w:rsidR="00270523" w:rsidRPr="00EB7348" w14:paraId="59C8DB8C" w14:textId="77777777" w:rsidTr="00384195">
        <w:tc>
          <w:tcPr>
            <w:tcW w:w="5807" w:type="dxa"/>
          </w:tcPr>
          <w:p w14:paraId="0288C2A5" w14:textId="1E3ADC24" w:rsidR="00270523" w:rsidRPr="00EB7348" w:rsidRDefault="00270523" w:rsidP="00964D44">
            <w:pPr>
              <w:jc w:val="center"/>
              <w:rPr>
                <w:rFonts w:cs="Arial"/>
                <w:u w:val="single"/>
              </w:rPr>
            </w:pPr>
            <w:r w:rsidRPr="00E80CCF">
              <w:t>Supervising, challenging, influencing, appraising and mentoring colleagues and peers to enhance performance to support development.</w:t>
            </w:r>
          </w:p>
        </w:tc>
        <w:tc>
          <w:tcPr>
            <w:tcW w:w="3827" w:type="dxa"/>
          </w:tcPr>
          <w:p w14:paraId="539FF13B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</w:tcPr>
          <w:p w14:paraId="39F6549B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3A188591" w14:textId="77777777" w:rsidR="00270523" w:rsidRPr="00EB7348" w:rsidRDefault="00270523" w:rsidP="00964D44">
            <w:pPr>
              <w:jc w:val="center"/>
              <w:rPr>
                <w:rFonts w:cs="Arial"/>
              </w:rPr>
            </w:pPr>
          </w:p>
        </w:tc>
      </w:tr>
    </w:tbl>
    <w:p w14:paraId="6C3F3CD3" w14:textId="5C3C0E44" w:rsidR="00CF3E86" w:rsidRDefault="00CF3E86"/>
    <w:p w14:paraId="14615EED" w14:textId="77777777" w:rsidR="008B1946" w:rsidRDefault="008B1946">
      <w:pPr>
        <w:rPr>
          <w:b/>
        </w:rPr>
      </w:pPr>
      <w:r>
        <w:rPr>
          <w:b/>
        </w:rPr>
        <w:br w:type="page"/>
      </w:r>
    </w:p>
    <w:p w14:paraId="06FC3DC5" w14:textId="489B99A0" w:rsidR="00CF3E86" w:rsidRDefault="00CF3E86">
      <w:pPr>
        <w:rPr>
          <w:b/>
        </w:rPr>
      </w:pPr>
      <w:r>
        <w:rPr>
          <w:b/>
        </w:rPr>
        <w:lastRenderedPageBreak/>
        <w:t>The Trainer – Support Structures available</w:t>
      </w:r>
    </w:p>
    <w:p w14:paraId="299C83D4" w14:textId="08F9E147" w:rsidR="00CF3E86" w:rsidRPr="00CF3E86" w:rsidRDefault="00CF3E86">
      <w:r>
        <w:t>By Three months know all the key people regarding your role and have established lines of communication, e.g. college tutor, TPD, DME.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807"/>
        <w:gridCol w:w="3827"/>
        <w:gridCol w:w="2977"/>
        <w:gridCol w:w="2835"/>
      </w:tblGrid>
      <w:tr w:rsidR="00401F10" w:rsidRPr="00EB7348" w14:paraId="6B7C9DA6" w14:textId="77777777" w:rsidTr="00384195">
        <w:tc>
          <w:tcPr>
            <w:tcW w:w="5807" w:type="dxa"/>
          </w:tcPr>
          <w:p w14:paraId="099B7BD4" w14:textId="4B679D02" w:rsidR="00401F10" w:rsidRPr="00EB7348" w:rsidRDefault="00401F10" w:rsidP="00401F10">
            <w:pPr>
              <w:jc w:val="center"/>
              <w:rPr>
                <w:rFonts w:cs="Arial"/>
                <w:u w:val="single"/>
              </w:rPr>
            </w:pPr>
            <w:r w:rsidRPr="00EB7348">
              <w:rPr>
                <w:rFonts w:cs="Arial"/>
                <w:b/>
              </w:rPr>
              <w:t>Competency</w:t>
            </w:r>
          </w:p>
        </w:tc>
        <w:tc>
          <w:tcPr>
            <w:tcW w:w="3827" w:type="dxa"/>
          </w:tcPr>
          <w:p w14:paraId="2CEA320F" w14:textId="60FF4033" w:rsidR="00401F10" w:rsidRPr="00EB7348" w:rsidRDefault="00401F10" w:rsidP="00401F10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  <w:b/>
              </w:rPr>
              <w:t>At Induction</w:t>
            </w:r>
          </w:p>
        </w:tc>
        <w:tc>
          <w:tcPr>
            <w:tcW w:w="2977" w:type="dxa"/>
          </w:tcPr>
          <w:p w14:paraId="2F8F2C36" w14:textId="3B4EC2A3" w:rsidR="00401F10" w:rsidRPr="00EB7348" w:rsidRDefault="00401F10" w:rsidP="00401F10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  <w:b/>
              </w:rPr>
              <w:t>By Three months</w:t>
            </w:r>
          </w:p>
        </w:tc>
        <w:tc>
          <w:tcPr>
            <w:tcW w:w="2835" w:type="dxa"/>
          </w:tcPr>
          <w:p w14:paraId="229FE764" w14:textId="578DC673" w:rsidR="00401F10" w:rsidRPr="00EB7348" w:rsidRDefault="00401F10" w:rsidP="00401F10">
            <w:pPr>
              <w:jc w:val="center"/>
              <w:rPr>
                <w:rFonts w:cs="Arial"/>
              </w:rPr>
            </w:pPr>
            <w:r w:rsidRPr="00EB7348">
              <w:rPr>
                <w:rFonts w:cs="Arial"/>
                <w:b/>
              </w:rPr>
              <w:t>First year and ongoing</w:t>
            </w:r>
          </w:p>
        </w:tc>
      </w:tr>
      <w:tr w:rsidR="00291BE8" w:rsidRPr="00EB7348" w14:paraId="26987C2A" w14:textId="77777777" w:rsidTr="00CF1E95">
        <w:tc>
          <w:tcPr>
            <w:tcW w:w="15446" w:type="dxa"/>
            <w:gridSpan w:val="4"/>
          </w:tcPr>
          <w:p w14:paraId="0FF78AE7" w14:textId="1401C728" w:rsidR="00291BE8" w:rsidRPr="00291BE8" w:rsidRDefault="00291BE8" w:rsidP="00401F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Trainer – relating to the trainee</w:t>
            </w:r>
          </w:p>
        </w:tc>
      </w:tr>
      <w:tr w:rsidR="00205582" w:rsidRPr="00EB7348" w14:paraId="379F8990" w14:textId="77777777" w:rsidTr="00384195">
        <w:tc>
          <w:tcPr>
            <w:tcW w:w="5807" w:type="dxa"/>
          </w:tcPr>
          <w:p w14:paraId="42E00C3B" w14:textId="05FA0B2C" w:rsidR="00205582" w:rsidRPr="00EB7348" w:rsidRDefault="00205582" w:rsidP="0099284F">
            <w:pPr>
              <w:jc w:val="center"/>
              <w:rPr>
                <w:rFonts w:cs="Arial"/>
                <w:u w:val="single"/>
              </w:rPr>
            </w:pPr>
            <w:r w:rsidRPr="00E80CCF">
              <w:rPr>
                <w:rFonts w:eastAsia="Calibri" w:cs="Times New Roman"/>
              </w:rPr>
              <w:t>Demonstrating awareness of the behaviour, conduct or health of others, particularly where this might put patients or others at risk.</w:t>
            </w:r>
          </w:p>
        </w:tc>
        <w:tc>
          <w:tcPr>
            <w:tcW w:w="3827" w:type="dxa"/>
          </w:tcPr>
          <w:p w14:paraId="28421D62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0B6E0C4D" w14:textId="47D363F7" w:rsidR="00205582" w:rsidRPr="00EB7348" w:rsidRDefault="00372594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Considered this as part of your trainee’s learning environment and have a plan in place to resolve if appropriate.</w:t>
            </w:r>
          </w:p>
        </w:tc>
        <w:tc>
          <w:tcPr>
            <w:tcW w:w="2835" w:type="dxa"/>
            <w:vMerge w:val="restart"/>
          </w:tcPr>
          <w:p w14:paraId="366FE34A" w14:textId="77777777" w:rsidR="00205582" w:rsidRDefault="00205582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Reflection and feedback from trainees and colleagues as part of the appraisal process.</w:t>
            </w:r>
          </w:p>
          <w:p w14:paraId="3604E02E" w14:textId="77777777" w:rsidR="00205582" w:rsidRDefault="00205582" w:rsidP="0099284F">
            <w:pPr>
              <w:jc w:val="center"/>
              <w:rPr>
                <w:rFonts w:cs="Arial"/>
              </w:rPr>
            </w:pPr>
          </w:p>
          <w:p w14:paraId="17DA9555" w14:textId="1E9BB926" w:rsidR="00205582" w:rsidRPr="00EB7348" w:rsidRDefault="00205582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Evidence of documentation in appraisal, without </w:t>
            </w:r>
            <w:r w:rsidR="008B1946">
              <w:rPr>
                <w:rFonts w:cs="Arial"/>
              </w:rPr>
              <w:t>identifiable</w:t>
            </w:r>
            <w:r>
              <w:rPr>
                <w:rFonts w:cs="Arial"/>
              </w:rPr>
              <w:t xml:space="preserve"> information.</w:t>
            </w:r>
          </w:p>
        </w:tc>
      </w:tr>
      <w:tr w:rsidR="00205582" w:rsidRPr="00EB7348" w14:paraId="766995DE" w14:textId="77777777" w:rsidTr="00384195">
        <w:tc>
          <w:tcPr>
            <w:tcW w:w="5807" w:type="dxa"/>
          </w:tcPr>
          <w:p w14:paraId="7E6D2F2D" w14:textId="648B5672" w:rsidR="00205582" w:rsidRPr="00EB7348" w:rsidRDefault="00205582" w:rsidP="0099284F">
            <w:pPr>
              <w:jc w:val="center"/>
              <w:rPr>
                <w:rFonts w:cs="Arial"/>
                <w:u w:val="single"/>
              </w:rPr>
            </w:pPr>
            <w:r w:rsidRPr="00E80CCF">
              <w:rPr>
                <w:rFonts w:cs="Arial"/>
              </w:rPr>
              <w:t>Able to make clear, accurate and contemporaneous records of their observations and findings.</w:t>
            </w:r>
          </w:p>
        </w:tc>
        <w:tc>
          <w:tcPr>
            <w:tcW w:w="3827" w:type="dxa"/>
          </w:tcPr>
          <w:p w14:paraId="0C7DAEC7" w14:textId="77777777" w:rsidR="00205582" w:rsidRDefault="00205582" w:rsidP="001E4B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Record keeping regarding trainees and your role as an educational supervisor.</w:t>
            </w:r>
          </w:p>
          <w:p w14:paraId="4CA6ACEF" w14:textId="77777777" w:rsidR="00205582" w:rsidRDefault="00205582" w:rsidP="001E4B3C">
            <w:pPr>
              <w:jc w:val="center"/>
              <w:rPr>
                <w:rFonts w:cs="Arial"/>
              </w:rPr>
            </w:pPr>
          </w:p>
          <w:p w14:paraId="3DB7D7B2" w14:textId="0315FF54" w:rsidR="00205582" w:rsidRPr="00EB7348" w:rsidRDefault="00205582" w:rsidP="001E4B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The Educational Supervisor’s report within the context of an ARCP.</w:t>
            </w:r>
          </w:p>
        </w:tc>
        <w:tc>
          <w:tcPr>
            <w:tcW w:w="2977" w:type="dxa"/>
          </w:tcPr>
          <w:p w14:paraId="50DA955D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6CA0F87C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</w:tr>
      <w:tr w:rsidR="00205582" w:rsidRPr="00EB7348" w14:paraId="673DB5C2" w14:textId="77777777" w:rsidTr="00384195">
        <w:tc>
          <w:tcPr>
            <w:tcW w:w="5807" w:type="dxa"/>
          </w:tcPr>
          <w:p w14:paraId="4BA76A59" w14:textId="5AF24719" w:rsidR="00205582" w:rsidRPr="008B1946" w:rsidRDefault="00205582" w:rsidP="008B1946">
            <w:pPr>
              <w:jc w:val="center"/>
            </w:pPr>
            <w:r w:rsidRPr="00E80CCF">
              <w:t>Establishing an effective and respectful doctor-patient (trainee) partnership with the ability to demonstrate empathy and compassion.</w:t>
            </w:r>
          </w:p>
        </w:tc>
        <w:tc>
          <w:tcPr>
            <w:tcW w:w="3827" w:type="dxa"/>
          </w:tcPr>
          <w:p w14:paraId="70A7A62E" w14:textId="4EC46997" w:rsidR="00205582" w:rsidRPr="00EB7348" w:rsidRDefault="00205582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Consideration how this might be accomplished with different trainees </w:t>
            </w:r>
            <w:proofErr w:type="gramStart"/>
            <w:r>
              <w:rPr>
                <w:rFonts w:cs="Arial"/>
              </w:rPr>
              <w:t>taking into account</w:t>
            </w:r>
            <w:proofErr w:type="gramEnd"/>
            <w:r>
              <w:rPr>
                <w:rFonts w:cs="Arial"/>
              </w:rPr>
              <w:t xml:space="preserve"> different cultural backgrounds between yourself and the trainee.</w:t>
            </w:r>
          </w:p>
        </w:tc>
        <w:tc>
          <w:tcPr>
            <w:tcW w:w="2977" w:type="dxa"/>
          </w:tcPr>
          <w:p w14:paraId="6A9F2859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76DBBF10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</w:tr>
      <w:tr w:rsidR="00205582" w:rsidRPr="00EB7348" w14:paraId="547E817D" w14:textId="77777777" w:rsidTr="00384195">
        <w:tc>
          <w:tcPr>
            <w:tcW w:w="5807" w:type="dxa"/>
          </w:tcPr>
          <w:p w14:paraId="4572B183" w14:textId="65375007" w:rsidR="00205582" w:rsidRPr="00EB7348" w:rsidRDefault="00205582" w:rsidP="0099284F">
            <w:pPr>
              <w:jc w:val="center"/>
              <w:rPr>
                <w:rFonts w:cs="Arial"/>
                <w:u w:val="single"/>
              </w:rPr>
            </w:pPr>
            <w:r w:rsidRPr="00E80CCF">
              <w:t>Communicate effectively and sensitively when breaking bad news and being well prepared to give clear information.</w:t>
            </w:r>
          </w:p>
        </w:tc>
        <w:tc>
          <w:tcPr>
            <w:tcW w:w="3827" w:type="dxa"/>
            <w:vMerge w:val="restart"/>
          </w:tcPr>
          <w:p w14:paraId="5C10C6DB" w14:textId="3BA5B057" w:rsidR="00205582" w:rsidRPr="00EB7348" w:rsidRDefault="00205582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 able to give clear feedback which is understandable to any trainee regardless of your or their cultures and language</w:t>
            </w:r>
          </w:p>
        </w:tc>
        <w:tc>
          <w:tcPr>
            <w:tcW w:w="2977" w:type="dxa"/>
          </w:tcPr>
          <w:p w14:paraId="0AA9985A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2746718A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</w:tr>
      <w:tr w:rsidR="00205582" w:rsidRPr="00EB7348" w14:paraId="7E54C7EC" w14:textId="77777777" w:rsidTr="00384195">
        <w:tc>
          <w:tcPr>
            <w:tcW w:w="5807" w:type="dxa"/>
          </w:tcPr>
          <w:p w14:paraId="143A87C2" w14:textId="1606005A" w:rsidR="00205582" w:rsidRPr="00EB7348" w:rsidRDefault="00205582" w:rsidP="0099284F">
            <w:pPr>
              <w:jc w:val="center"/>
              <w:rPr>
                <w:rFonts w:cs="Arial"/>
                <w:u w:val="single"/>
              </w:rPr>
            </w:pPr>
            <w:r w:rsidRPr="00E80CCF">
              <w:t>Effectively manage challenging conversations and consultations.</w:t>
            </w:r>
          </w:p>
        </w:tc>
        <w:tc>
          <w:tcPr>
            <w:tcW w:w="3827" w:type="dxa"/>
            <w:vMerge/>
          </w:tcPr>
          <w:p w14:paraId="2476CDCF" w14:textId="70B85559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7CC237BE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41E1610B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</w:tr>
      <w:tr w:rsidR="00205582" w:rsidRPr="00EB7348" w14:paraId="1DA73DAF" w14:textId="77777777" w:rsidTr="00384195">
        <w:tc>
          <w:tcPr>
            <w:tcW w:w="5807" w:type="dxa"/>
          </w:tcPr>
          <w:p w14:paraId="15869C47" w14:textId="7F482E12" w:rsidR="00205582" w:rsidRPr="00EB7348" w:rsidRDefault="00205582" w:rsidP="0099284F">
            <w:pPr>
              <w:jc w:val="center"/>
              <w:rPr>
                <w:rFonts w:cs="Arial"/>
                <w:u w:val="single"/>
              </w:rPr>
            </w:pPr>
            <w:r w:rsidRPr="00E80CCF">
              <w:t>Make reasonable adjustments for students.</w:t>
            </w:r>
          </w:p>
        </w:tc>
        <w:tc>
          <w:tcPr>
            <w:tcW w:w="3827" w:type="dxa"/>
          </w:tcPr>
          <w:p w14:paraId="682606DD" w14:textId="66A15490" w:rsidR="00205582" w:rsidRPr="00EB7348" w:rsidRDefault="00205582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Understand to ensure equality and diversity so the trainee’s training is not compromised.</w:t>
            </w:r>
          </w:p>
        </w:tc>
        <w:tc>
          <w:tcPr>
            <w:tcW w:w="2977" w:type="dxa"/>
          </w:tcPr>
          <w:p w14:paraId="15E23989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22C5E9CE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</w:tr>
      <w:tr w:rsidR="00205582" w:rsidRPr="00EB7348" w14:paraId="101D211E" w14:textId="77777777" w:rsidTr="00384195">
        <w:tc>
          <w:tcPr>
            <w:tcW w:w="5807" w:type="dxa"/>
          </w:tcPr>
          <w:p w14:paraId="33F61EBE" w14:textId="0F1C5D48" w:rsidR="00205582" w:rsidRPr="00EB7348" w:rsidRDefault="00205582" w:rsidP="0099284F">
            <w:pPr>
              <w:jc w:val="center"/>
              <w:rPr>
                <w:rFonts w:cs="Arial"/>
                <w:u w:val="single"/>
              </w:rPr>
            </w:pPr>
            <w:r w:rsidRPr="00E80CCF">
              <w:t>History taking, diagnosis and medical management</w:t>
            </w:r>
          </w:p>
        </w:tc>
        <w:tc>
          <w:tcPr>
            <w:tcW w:w="3827" w:type="dxa"/>
          </w:tcPr>
          <w:p w14:paraId="04063366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7CEE7165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</w:tcPr>
          <w:p w14:paraId="62812960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</w:tr>
      <w:tr w:rsidR="00205582" w:rsidRPr="00EB7348" w14:paraId="4B46782C" w14:textId="77777777" w:rsidTr="00384195">
        <w:tc>
          <w:tcPr>
            <w:tcW w:w="5807" w:type="dxa"/>
          </w:tcPr>
          <w:p w14:paraId="488C3C30" w14:textId="4E3346A2" w:rsidR="00205582" w:rsidRPr="00EB7348" w:rsidRDefault="00205582" w:rsidP="0099284F">
            <w:pPr>
              <w:jc w:val="center"/>
              <w:rPr>
                <w:rFonts w:cs="Arial"/>
                <w:u w:val="single"/>
              </w:rPr>
            </w:pPr>
            <w:r w:rsidRPr="00E80CCF">
              <w:t>Critically appraising performance of colleagues, peers and systems and escalating concerns.</w:t>
            </w:r>
          </w:p>
        </w:tc>
        <w:tc>
          <w:tcPr>
            <w:tcW w:w="3827" w:type="dxa"/>
          </w:tcPr>
          <w:p w14:paraId="46EDD16F" w14:textId="5816851F" w:rsidR="00205582" w:rsidRPr="00EB7348" w:rsidRDefault="00205582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Know the basics of performance management and the roles of the Trust and the Deanery.</w:t>
            </w:r>
          </w:p>
        </w:tc>
        <w:tc>
          <w:tcPr>
            <w:tcW w:w="2977" w:type="dxa"/>
          </w:tcPr>
          <w:p w14:paraId="2C885A8E" w14:textId="7D357B1F" w:rsidR="00205582" w:rsidRPr="00EB7348" w:rsidRDefault="00205582" w:rsidP="009928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Have read and understood appropriate Trust and Deanery policies and procedures.  Meet up and talk with Trust HR as appropriate.</w:t>
            </w:r>
          </w:p>
        </w:tc>
        <w:tc>
          <w:tcPr>
            <w:tcW w:w="2835" w:type="dxa"/>
            <w:vMerge/>
          </w:tcPr>
          <w:p w14:paraId="0606BB27" w14:textId="77777777" w:rsidR="00205582" w:rsidRPr="00EB7348" w:rsidRDefault="00205582" w:rsidP="0099284F">
            <w:pPr>
              <w:jc w:val="center"/>
              <w:rPr>
                <w:rFonts w:cs="Arial"/>
              </w:rPr>
            </w:pPr>
          </w:p>
        </w:tc>
      </w:tr>
    </w:tbl>
    <w:p w14:paraId="3DB4CFA1" w14:textId="3F4885C7" w:rsidR="00D57F87" w:rsidRDefault="00D57F87" w:rsidP="00D57F87">
      <w:pPr>
        <w:jc w:val="center"/>
        <w:rPr>
          <w:rFonts w:cs="Arial"/>
          <w:u w:val="single"/>
        </w:rPr>
      </w:pPr>
    </w:p>
    <w:p w14:paraId="5C3E5657" w14:textId="77777777" w:rsidR="008B1946" w:rsidRPr="00EB7348" w:rsidRDefault="008B1946" w:rsidP="008B1946">
      <w:pPr>
        <w:rPr>
          <w:rFonts w:cs="Arial"/>
          <w:u w:val="single"/>
        </w:rPr>
      </w:pPr>
    </w:p>
    <w:sectPr w:rsidR="008B1946" w:rsidRPr="00EB7348" w:rsidSect="00384195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CF40" w14:textId="77777777" w:rsidR="00DC575C" w:rsidRDefault="00DC575C" w:rsidP="008B1946">
      <w:pPr>
        <w:spacing w:after="0" w:line="240" w:lineRule="auto"/>
      </w:pPr>
      <w:r>
        <w:separator/>
      </w:r>
    </w:p>
  </w:endnote>
  <w:endnote w:type="continuationSeparator" w:id="0">
    <w:p w14:paraId="4A4ED91E" w14:textId="77777777" w:rsidR="00DC575C" w:rsidRDefault="00DC575C" w:rsidP="008B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9369" w14:textId="3C8B7363" w:rsidR="008B1946" w:rsidRPr="008B1946" w:rsidRDefault="008B1946">
    <w:pPr>
      <w:pStyle w:val="Footer"/>
      <w:rPr>
        <w:lang w:val="en-US"/>
      </w:rPr>
    </w:pPr>
    <w:r>
      <w:rPr>
        <w:lang w:val="en-US"/>
      </w:rPr>
      <w:t xml:space="preserve">For queries contact:  </w:t>
    </w:r>
    <w:hyperlink r:id="rId1" w:history="1">
      <w:r w:rsidRPr="00790B43">
        <w:rPr>
          <w:rStyle w:val="Hyperlink"/>
          <w:lang w:val="en-US"/>
        </w:rPr>
        <w:t>quality.wx@hee.nhs.uk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3F73A" w14:textId="77777777" w:rsidR="00DC575C" w:rsidRDefault="00DC575C" w:rsidP="008B1946">
      <w:pPr>
        <w:spacing w:after="0" w:line="240" w:lineRule="auto"/>
      </w:pPr>
      <w:r>
        <w:separator/>
      </w:r>
    </w:p>
  </w:footnote>
  <w:footnote w:type="continuationSeparator" w:id="0">
    <w:p w14:paraId="7EB09758" w14:textId="77777777" w:rsidR="00DC575C" w:rsidRDefault="00DC575C" w:rsidP="008B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AE85" w14:textId="2CCA46C1" w:rsidR="008B1946" w:rsidRDefault="008B1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7091D2C" wp14:editId="20BE8907">
          <wp:simplePos x="0" y="0"/>
          <wp:positionH relativeFrom="margin">
            <wp:align>right</wp:align>
          </wp:positionH>
          <wp:positionV relativeFrom="page">
            <wp:posOffset>87630</wp:posOffset>
          </wp:positionV>
          <wp:extent cx="2788920" cy="6521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87"/>
    <w:rsid w:val="00080CD4"/>
    <w:rsid w:val="001E4B3C"/>
    <w:rsid w:val="00205582"/>
    <w:rsid w:val="00270523"/>
    <w:rsid w:val="00291BE8"/>
    <w:rsid w:val="0033275C"/>
    <w:rsid w:val="00372594"/>
    <w:rsid w:val="00384195"/>
    <w:rsid w:val="003F5790"/>
    <w:rsid w:val="00401F10"/>
    <w:rsid w:val="00412EE1"/>
    <w:rsid w:val="004202F8"/>
    <w:rsid w:val="004348CE"/>
    <w:rsid w:val="004A68DA"/>
    <w:rsid w:val="004C491D"/>
    <w:rsid w:val="00512DBE"/>
    <w:rsid w:val="00533E95"/>
    <w:rsid w:val="005A310D"/>
    <w:rsid w:val="005A42FB"/>
    <w:rsid w:val="006363A1"/>
    <w:rsid w:val="006A5CCB"/>
    <w:rsid w:val="006F1554"/>
    <w:rsid w:val="00777D8E"/>
    <w:rsid w:val="00865BE5"/>
    <w:rsid w:val="008B1946"/>
    <w:rsid w:val="00901442"/>
    <w:rsid w:val="00964D44"/>
    <w:rsid w:val="0099284F"/>
    <w:rsid w:val="009C145C"/>
    <w:rsid w:val="00A14233"/>
    <w:rsid w:val="00A37DF3"/>
    <w:rsid w:val="00AB3648"/>
    <w:rsid w:val="00AC1900"/>
    <w:rsid w:val="00B45C77"/>
    <w:rsid w:val="00C81824"/>
    <w:rsid w:val="00CF3E86"/>
    <w:rsid w:val="00D52501"/>
    <w:rsid w:val="00D57F87"/>
    <w:rsid w:val="00D8091E"/>
    <w:rsid w:val="00DC575C"/>
    <w:rsid w:val="00E24A1C"/>
    <w:rsid w:val="00EB7348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40DA"/>
  <w15:chartTrackingRefBased/>
  <w15:docId w15:val="{AA832296-92CF-4404-BA0B-7715BF2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46"/>
  </w:style>
  <w:style w:type="paragraph" w:styleId="Footer">
    <w:name w:val="footer"/>
    <w:basedOn w:val="Normal"/>
    <w:link w:val="FooterChar"/>
    <w:uiPriority w:val="99"/>
    <w:unhideWhenUsed/>
    <w:rsid w:val="008B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46"/>
  </w:style>
  <w:style w:type="character" w:styleId="Hyperlink">
    <w:name w:val="Hyperlink"/>
    <w:basedOn w:val="DefaultParagraphFont"/>
    <w:uiPriority w:val="99"/>
    <w:unhideWhenUsed/>
    <w:rsid w:val="008B1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.wx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Dolman</dc:creator>
  <cp:keywords/>
  <dc:description/>
  <cp:lastModifiedBy>Nikkie Marks</cp:lastModifiedBy>
  <cp:revision>2</cp:revision>
  <dcterms:created xsi:type="dcterms:W3CDTF">2020-06-09T12:02:00Z</dcterms:created>
  <dcterms:modified xsi:type="dcterms:W3CDTF">2020-06-09T12:02:00Z</dcterms:modified>
</cp:coreProperties>
</file>